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AEB" w:rsidRPr="008127E9" w:rsidRDefault="00BC24F0" w:rsidP="002D1AEB">
      <w:pPr>
        <w:ind w:firstLine="883"/>
        <w:jc w:val="center"/>
        <w:rPr>
          <w:rFonts w:asciiTheme="majorEastAsia" w:eastAsiaTheme="majorEastAsia" w:hAnsiTheme="majorEastAsia"/>
          <w:b/>
          <w:sz w:val="44"/>
          <w:szCs w:val="44"/>
        </w:rPr>
      </w:pPr>
      <w:r w:rsidRPr="008127E9">
        <w:rPr>
          <w:rFonts w:asciiTheme="majorEastAsia" w:eastAsiaTheme="majorEastAsia" w:hAnsiTheme="majorEastAsia" w:hint="eastAsia"/>
          <w:b/>
          <w:sz w:val="44"/>
          <w:szCs w:val="44"/>
        </w:rPr>
        <w:t>海港区司法局</w:t>
      </w:r>
    </w:p>
    <w:p w:rsidR="002D1AEB" w:rsidRPr="008127E9" w:rsidRDefault="002D1AEB" w:rsidP="002D1AEB">
      <w:pPr>
        <w:ind w:firstLine="883"/>
        <w:jc w:val="center"/>
        <w:rPr>
          <w:rFonts w:asciiTheme="majorEastAsia" w:eastAsiaTheme="majorEastAsia" w:hAnsiTheme="majorEastAsia" w:cs="方正小标宋简体"/>
          <w:b/>
          <w:sz w:val="44"/>
          <w:szCs w:val="44"/>
        </w:rPr>
      </w:pPr>
      <w:r w:rsidRPr="008127E9">
        <w:rPr>
          <w:rFonts w:asciiTheme="majorEastAsia" w:eastAsiaTheme="majorEastAsia" w:hAnsiTheme="majorEastAsia" w:cs="方正小标宋简体" w:hint="eastAsia"/>
          <w:b/>
          <w:sz w:val="44"/>
          <w:szCs w:val="44"/>
        </w:rPr>
        <w:t>2016年度部门决算信息公开情况说明</w:t>
      </w:r>
    </w:p>
    <w:p w:rsidR="00BC24F0" w:rsidRPr="008127E9" w:rsidRDefault="00BC24F0" w:rsidP="002D1AEB">
      <w:pPr>
        <w:pStyle w:val="Default"/>
        <w:spacing w:line="420" w:lineRule="exact"/>
        <w:rPr>
          <w:rFonts w:asciiTheme="majorEastAsia" w:eastAsiaTheme="majorEastAsia" w:hAnsiTheme="majorEastAsia"/>
          <w:b/>
          <w:sz w:val="44"/>
          <w:szCs w:val="44"/>
        </w:rPr>
      </w:pPr>
    </w:p>
    <w:p w:rsidR="002D1AEB" w:rsidRPr="00142690" w:rsidRDefault="002D1AEB" w:rsidP="002D1AEB">
      <w:pPr>
        <w:pStyle w:val="Default"/>
        <w:spacing w:line="420" w:lineRule="exact"/>
        <w:rPr>
          <w:rFonts w:asciiTheme="minorEastAsia" w:eastAsiaTheme="minorEastAsia" w:hAnsiTheme="minorEastAsia"/>
          <w:b/>
          <w:sz w:val="44"/>
          <w:szCs w:val="44"/>
        </w:rPr>
      </w:pPr>
    </w:p>
    <w:p w:rsidR="00142690" w:rsidRPr="009A5114" w:rsidRDefault="00A95197" w:rsidP="002D1AEB">
      <w:pPr>
        <w:ind w:firstLineChars="260" w:firstLine="835"/>
        <w:jc w:val="center"/>
        <w:rPr>
          <w:rFonts w:ascii="仿宋" w:eastAsia="仿宋" w:hAnsi="仿宋"/>
          <w:b/>
          <w:szCs w:val="32"/>
        </w:rPr>
      </w:pPr>
      <w:r w:rsidRPr="009A5114">
        <w:rPr>
          <w:rFonts w:ascii="仿宋" w:eastAsia="仿宋" w:hAnsi="仿宋" w:hint="eastAsia"/>
          <w:b/>
          <w:szCs w:val="32"/>
        </w:rPr>
        <w:t>第一部分</w:t>
      </w:r>
      <w:r w:rsidRPr="009A5114">
        <w:rPr>
          <w:rFonts w:ascii="仿宋" w:eastAsia="仿宋" w:hAnsi="仿宋"/>
          <w:b/>
          <w:szCs w:val="32"/>
        </w:rPr>
        <w:t xml:space="preserve">  </w:t>
      </w:r>
      <w:r w:rsidR="00BC24F0" w:rsidRPr="009A5114">
        <w:rPr>
          <w:rFonts w:ascii="仿宋" w:eastAsia="仿宋" w:hAnsi="仿宋" w:hint="eastAsia"/>
          <w:b/>
          <w:szCs w:val="32"/>
        </w:rPr>
        <w:t>海港区司法局</w:t>
      </w:r>
      <w:r w:rsidRPr="009A5114">
        <w:rPr>
          <w:rFonts w:ascii="仿宋" w:eastAsia="仿宋" w:hAnsi="仿宋" w:hint="eastAsia"/>
          <w:b/>
          <w:szCs w:val="32"/>
        </w:rPr>
        <w:t>概况</w:t>
      </w:r>
    </w:p>
    <w:p w:rsidR="00142690" w:rsidRPr="009A5114" w:rsidRDefault="0090735B" w:rsidP="000D58C7">
      <w:pPr>
        <w:ind w:firstLineChars="62" w:firstLine="199"/>
        <w:rPr>
          <w:rFonts w:ascii="仿宋" w:eastAsia="仿宋" w:hAnsi="仿宋"/>
          <w:b/>
          <w:szCs w:val="32"/>
        </w:rPr>
      </w:pPr>
      <w:r w:rsidRPr="009A5114">
        <w:rPr>
          <w:rFonts w:ascii="仿宋" w:eastAsia="仿宋" w:hAnsi="仿宋" w:hint="eastAsia"/>
          <w:b/>
          <w:szCs w:val="32"/>
        </w:rPr>
        <w:t>一、</w:t>
      </w:r>
      <w:r w:rsidR="00A95197" w:rsidRPr="009A5114">
        <w:rPr>
          <w:rFonts w:ascii="仿宋" w:eastAsia="仿宋" w:hAnsi="仿宋" w:hint="eastAsia"/>
          <w:b/>
          <w:szCs w:val="32"/>
        </w:rPr>
        <w:t>部门职责</w:t>
      </w:r>
    </w:p>
    <w:p w:rsidR="00142690" w:rsidRPr="009A5114" w:rsidRDefault="00BC24F0" w:rsidP="00142690">
      <w:pPr>
        <w:ind w:firstLineChars="260" w:firstLine="832"/>
        <w:rPr>
          <w:rFonts w:ascii="仿宋" w:eastAsia="仿宋" w:hAnsi="仿宋"/>
          <w:szCs w:val="32"/>
        </w:rPr>
      </w:pPr>
      <w:r w:rsidRPr="009A5114">
        <w:rPr>
          <w:rFonts w:ascii="仿宋" w:eastAsia="仿宋" w:hAnsi="仿宋" w:hint="eastAsia"/>
          <w:szCs w:val="32"/>
        </w:rPr>
        <w:t>（一）制定全区司法行政规范性文件，编制全区司法行政工作发展规划、年度计划并组织实施。</w:t>
      </w:r>
    </w:p>
    <w:p w:rsidR="00142690" w:rsidRPr="009A5114" w:rsidRDefault="00BC24F0" w:rsidP="00142690">
      <w:pPr>
        <w:ind w:firstLineChars="260" w:firstLine="832"/>
        <w:rPr>
          <w:rFonts w:ascii="仿宋" w:eastAsia="仿宋" w:hAnsi="仿宋"/>
          <w:szCs w:val="32"/>
        </w:rPr>
      </w:pPr>
      <w:r w:rsidRPr="009A5114">
        <w:rPr>
          <w:rFonts w:ascii="仿宋" w:eastAsia="仿宋" w:hAnsi="仿宋" w:hint="eastAsia"/>
          <w:szCs w:val="32"/>
        </w:rPr>
        <w:t>（二）指导、管理全区司法行政队伍建设和思想作风、工作作风建设；负责全区司法行政干警的教育培训工作；</w:t>
      </w:r>
      <w:r w:rsidRPr="009A5114">
        <w:rPr>
          <w:rFonts w:ascii="仿宋" w:eastAsia="仿宋" w:hAnsi="仿宋" w:cs="宋体" w:hint="eastAsia"/>
          <w:kern w:val="0"/>
          <w:szCs w:val="32"/>
        </w:rPr>
        <w:t>负责局机关及管理权限内的人事工作</w:t>
      </w:r>
      <w:r w:rsidRPr="009A5114">
        <w:rPr>
          <w:rFonts w:ascii="仿宋" w:eastAsia="仿宋" w:hAnsi="仿宋" w:hint="eastAsia"/>
          <w:szCs w:val="32"/>
        </w:rPr>
        <w:t>。</w:t>
      </w:r>
    </w:p>
    <w:p w:rsidR="00142690" w:rsidRPr="009A5114" w:rsidRDefault="00BC24F0" w:rsidP="00142690">
      <w:pPr>
        <w:ind w:firstLineChars="260" w:firstLine="749"/>
        <w:rPr>
          <w:rFonts w:ascii="仿宋" w:eastAsia="仿宋" w:hAnsi="仿宋" w:cs="宋体"/>
          <w:kern w:val="0"/>
          <w:szCs w:val="32"/>
        </w:rPr>
      </w:pPr>
      <w:r w:rsidRPr="009A5114">
        <w:rPr>
          <w:rFonts w:ascii="仿宋" w:eastAsia="仿宋" w:hAnsi="仿宋" w:hint="eastAsia"/>
          <w:spacing w:val="-16"/>
          <w:szCs w:val="32"/>
        </w:rPr>
        <w:t>（三）负责全区法制宣传和普及法律常识工作；</w:t>
      </w:r>
      <w:r w:rsidRPr="009A5114">
        <w:rPr>
          <w:rFonts w:ascii="仿宋" w:eastAsia="仿宋" w:hAnsi="仿宋" w:cs="宋体" w:hint="eastAsia"/>
          <w:kern w:val="0"/>
          <w:szCs w:val="32"/>
        </w:rPr>
        <w:t>拟订全区法制宣传教育和依法治理工作规划并组织实施，指导协调依法治理工作。</w:t>
      </w:r>
    </w:p>
    <w:p w:rsidR="00142690" w:rsidRPr="009A5114" w:rsidRDefault="00BC24F0" w:rsidP="00142690">
      <w:pPr>
        <w:ind w:firstLineChars="260" w:firstLine="832"/>
        <w:rPr>
          <w:rFonts w:ascii="仿宋" w:eastAsia="仿宋" w:hAnsi="仿宋"/>
          <w:szCs w:val="32"/>
        </w:rPr>
      </w:pPr>
      <w:r w:rsidRPr="009A5114">
        <w:rPr>
          <w:rFonts w:ascii="仿宋" w:eastAsia="仿宋" w:hAnsi="仿宋" w:hint="eastAsia"/>
          <w:szCs w:val="32"/>
        </w:rPr>
        <w:t>（四）指导、监督、管理全区律师工作、法律服务工作、公证工作。</w:t>
      </w:r>
    </w:p>
    <w:p w:rsidR="00142690" w:rsidRPr="009A5114" w:rsidRDefault="00BC24F0" w:rsidP="00142690">
      <w:pPr>
        <w:ind w:firstLineChars="260" w:firstLine="832"/>
        <w:rPr>
          <w:rFonts w:ascii="仿宋" w:eastAsia="仿宋" w:hAnsi="仿宋" w:cs="宋体"/>
          <w:kern w:val="0"/>
          <w:szCs w:val="32"/>
        </w:rPr>
      </w:pPr>
      <w:r w:rsidRPr="009A5114">
        <w:rPr>
          <w:rFonts w:ascii="仿宋" w:eastAsia="仿宋" w:hAnsi="仿宋" w:hint="eastAsia"/>
          <w:szCs w:val="32"/>
        </w:rPr>
        <w:t>（五）指导、管理法律援助工作。</w:t>
      </w:r>
      <w:r w:rsidRPr="009A5114">
        <w:rPr>
          <w:rFonts w:ascii="仿宋" w:eastAsia="仿宋" w:hAnsi="仿宋" w:cs="宋体" w:hint="eastAsia"/>
          <w:kern w:val="0"/>
          <w:szCs w:val="32"/>
        </w:rPr>
        <w:t>承办和指派相关人员承办法律援助案件。</w:t>
      </w:r>
    </w:p>
    <w:p w:rsidR="00142690" w:rsidRPr="009A5114" w:rsidRDefault="00BC24F0" w:rsidP="00142690">
      <w:pPr>
        <w:ind w:firstLineChars="260" w:firstLine="832"/>
        <w:rPr>
          <w:rFonts w:ascii="仿宋" w:eastAsia="仿宋" w:hAnsi="仿宋"/>
          <w:szCs w:val="32"/>
        </w:rPr>
      </w:pPr>
      <w:r w:rsidRPr="009A5114">
        <w:rPr>
          <w:rFonts w:ascii="仿宋" w:eastAsia="仿宋" w:hAnsi="仿宋" w:hint="eastAsia"/>
          <w:szCs w:val="32"/>
        </w:rPr>
        <w:t>（六）指导、管理全区基层司法所建设和人民调解、基层法律服务和刑满释放、解除劳教人员的帮教安置工作。</w:t>
      </w:r>
    </w:p>
    <w:p w:rsidR="00142690" w:rsidRPr="009A5114" w:rsidRDefault="00BC24F0" w:rsidP="00142690">
      <w:pPr>
        <w:ind w:firstLineChars="260" w:firstLine="832"/>
        <w:rPr>
          <w:rFonts w:ascii="仿宋" w:eastAsia="仿宋" w:hAnsi="仿宋"/>
          <w:szCs w:val="32"/>
        </w:rPr>
      </w:pPr>
      <w:r w:rsidRPr="009A5114">
        <w:rPr>
          <w:rFonts w:ascii="仿宋" w:eastAsia="仿宋" w:hAnsi="仿宋" w:hint="eastAsia"/>
          <w:szCs w:val="32"/>
        </w:rPr>
        <w:t>（七）指导、监督、管理社区矫正工作。</w:t>
      </w:r>
    </w:p>
    <w:p w:rsidR="00142690" w:rsidRPr="009A5114" w:rsidRDefault="00BC24F0" w:rsidP="00142690">
      <w:pPr>
        <w:ind w:firstLineChars="260" w:firstLine="832"/>
        <w:rPr>
          <w:rFonts w:ascii="仿宋" w:eastAsia="仿宋" w:hAnsi="仿宋"/>
          <w:szCs w:val="32"/>
        </w:rPr>
      </w:pPr>
      <w:r w:rsidRPr="009A5114">
        <w:rPr>
          <w:rFonts w:ascii="仿宋" w:eastAsia="仿宋" w:hAnsi="仿宋" w:hint="eastAsia"/>
          <w:szCs w:val="32"/>
        </w:rPr>
        <w:t>（八）落实一岗双责，负责本行业和所属事业单位安全生</w:t>
      </w:r>
      <w:r w:rsidRPr="009A5114">
        <w:rPr>
          <w:rFonts w:ascii="仿宋" w:eastAsia="仿宋" w:hAnsi="仿宋" w:hint="eastAsia"/>
          <w:szCs w:val="32"/>
        </w:rPr>
        <w:lastRenderedPageBreak/>
        <w:t>产和维护稳定工作。</w:t>
      </w:r>
    </w:p>
    <w:p w:rsidR="000D58C7" w:rsidRDefault="00BC24F0" w:rsidP="000D58C7">
      <w:pPr>
        <w:ind w:firstLineChars="260" w:firstLine="832"/>
        <w:rPr>
          <w:rFonts w:ascii="仿宋" w:eastAsia="仿宋" w:hAnsi="仿宋"/>
          <w:szCs w:val="32"/>
        </w:rPr>
      </w:pPr>
      <w:r w:rsidRPr="009A5114">
        <w:rPr>
          <w:rFonts w:ascii="仿宋" w:eastAsia="仿宋" w:hAnsi="仿宋" w:hint="eastAsia"/>
          <w:szCs w:val="32"/>
        </w:rPr>
        <w:t>（九）承办区政府交办的其他事项。</w:t>
      </w:r>
    </w:p>
    <w:p w:rsidR="00142690" w:rsidRPr="009A5114" w:rsidRDefault="00A95197" w:rsidP="000D58C7">
      <w:pPr>
        <w:ind w:firstLineChars="260" w:firstLine="835"/>
        <w:rPr>
          <w:rFonts w:ascii="仿宋" w:eastAsia="仿宋" w:hAnsi="仿宋"/>
          <w:szCs w:val="32"/>
        </w:rPr>
      </w:pPr>
      <w:r w:rsidRPr="009A5114">
        <w:rPr>
          <w:rFonts w:ascii="仿宋" w:eastAsia="仿宋" w:hAnsi="仿宋" w:hint="eastAsia"/>
          <w:b/>
          <w:szCs w:val="32"/>
        </w:rPr>
        <w:t>二、部门决算单位构成</w:t>
      </w:r>
      <w:r w:rsidR="00BC24F0" w:rsidRPr="009A5114">
        <w:rPr>
          <w:rFonts w:ascii="仿宋" w:eastAsia="仿宋" w:hAnsi="仿宋" w:hint="eastAsia"/>
          <w:b/>
          <w:szCs w:val="32"/>
        </w:rPr>
        <w:t>：</w:t>
      </w:r>
      <w:r w:rsidR="00BC24F0" w:rsidRPr="009A5114">
        <w:rPr>
          <w:rFonts w:ascii="仿宋" w:eastAsia="仿宋" w:hAnsi="仿宋" w:hint="eastAsia"/>
          <w:szCs w:val="32"/>
        </w:rPr>
        <w:t>海港区司法局</w:t>
      </w:r>
    </w:p>
    <w:p w:rsidR="000D58C7" w:rsidRDefault="000D58C7" w:rsidP="000D58C7">
      <w:pPr>
        <w:ind w:firstLineChars="62" w:firstLine="198"/>
        <w:rPr>
          <w:rFonts w:ascii="仿宋" w:eastAsia="仿宋" w:hAnsi="仿宋"/>
          <w:szCs w:val="32"/>
        </w:rPr>
      </w:pPr>
    </w:p>
    <w:p w:rsidR="00142690" w:rsidRPr="009A5114" w:rsidRDefault="00A95197" w:rsidP="00E650A9">
      <w:pPr>
        <w:ind w:firstLineChars="62" w:firstLine="199"/>
        <w:jc w:val="center"/>
        <w:rPr>
          <w:rFonts w:ascii="仿宋" w:eastAsia="仿宋" w:hAnsi="仿宋"/>
          <w:b/>
          <w:szCs w:val="32"/>
        </w:rPr>
      </w:pPr>
      <w:r w:rsidRPr="009A5114">
        <w:rPr>
          <w:rFonts w:ascii="仿宋" w:eastAsia="仿宋" w:hAnsi="仿宋" w:hint="eastAsia"/>
          <w:b/>
          <w:szCs w:val="32"/>
        </w:rPr>
        <w:t>第二部分</w:t>
      </w:r>
      <w:r w:rsidRPr="009A5114">
        <w:rPr>
          <w:rFonts w:ascii="仿宋" w:eastAsia="仿宋" w:hAnsi="仿宋"/>
          <w:b/>
          <w:szCs w:val="32"/>
        </w:rPr>
        <w:t xml:space="preserve">   </w:t>
      </w:r>
      <w:r w:rsidR="0090735B" w:rsidRPr="009A5114">
        <w:rPr>
          <w:rFonts w:ascii="仿宋" w:eastAsia="仿宋" w:hAnsi="仿宋" w:hint="eastAsia"/>
          <w:b/>
          <w:szCs w:val="32"/>
        </w:rPr>
        <w:t>海港区司法局</w:t>
      </w:r>
      <w:r w:rsidRPr="009A5114">
        <w:rPr>
          <w:rFonts w:ascii="仿宋" w:eastAsia="仿宋" w:hAnsi="仿宋"/>
          <w:b/>
          <w:szCs w:val="32"/>
        </w:rPr>
        <w:t>2015</w:t>
      </w:r>
      <w:r w:rsidRPr="009A5114">
        <w:rPr>
          <w:rFonts w:ascii="仿宋" w:eastAsia="仿宋" w:hAnsi="仿宋" w:hint="eastAsia"/>
          <w:b/>
          <w:szCs w:val="32"/>
        </w:rPr>
        <w:t>年度部门决算报表</w:t>
      </w:r>
    </w:p>
    <w:p w:rsidR="005A697A" w:rsidRPr="00E272AE" w:rsidRDefault="005A697A" w:rsidP="005A697A">
      <w:pPr>
        <w:ind w:firstLine="640"/>
        <w:rPr>
          <w:rFonts w:ascii="仿宋_GB2312"/>
          <w:szCs w:val="32"/>
        </w:rPr>
      </w:pPr>
      <w:r w:rsidRPr="00E272AE">
        <w:rPr>
          <w:rFonts w:ascii="仿宋_GB2312" w:hint="eastAsia"/>
          <w:szCs w:val="32"/>
        </w:rPr>
        <w:t>一、收入支出决算</w:t>
      </w:r>
      <w:r>
        <w:rPr>
          <w:rFonts w:ascii="仿宋_GB2312" w:hint="eastAsia"/>
          <w:szCs w:val="32"/>
        </w:rPr>
        <w:t>总</w:t>
      </w:r>
      <w:r w:rsidRPr="00E272AE">
        <w:rPr>
          <w:rFonts w:ascii="仿宋_GB2312" w:hint="eastAsia"/>
          <w:szCs w:val="32"/>
        </w:rPr>
        <w:t>表</w:t>
      </w:r>
    </w:p>
    <w:p w:rsidR="005A697A" w:rsidRPr="00E272AE" w:rsidRDefault="005A697A" w:rsidP="005A697A">
      <w:pPr>
        <w:adjustRightInd w:val="0"/>
        <w:snapToGrid w:val="0"/>
        <w:spacing w:line="580" w:lineRule="exact"/>
        <w:ind w:firstLine="640"/>
        <w:rPr>
          <w:rFonts w:ascii="仿宋_GB2312"/>
          <w:szCs w:val="32"/>
        </w:rPr>
      </w:pPr>
      <w:r w:rsidRPr="00E272AE">
        <w:rPr>
          <w:rFonts w:ascii="仿宋_GB2312" w:hint="eastAsia"/>
          <w:szCs w:val="32"/>
        </w:rPr>
        <w:t>二、收入决算表</w:t>
      </w:r>
    </w:p>
    <w:p w:rsidR="005A697A" w:rsidRPr="00E272AE" w:rsidRDefault="005A697A" w:rsidP="005A697A">
      <w:pPr>
        <w:adjustRightInd w:val="0"/>
        <w:snapToGrid w:val="0"/>
        <w:spacing w:line="580" w:lineRule="exact"/>
        <w:ind w:firstLine="640"/>
        <w:rPr>
          <w:rFonts w:ascii="仿宋_GB2312"/>
          <w:szCs w:val="32"/>
        </w:rPr>
      </w:pPr>
      <w:r w:rsidRPr="00E272AE">
        <w:rPr>
          <w:rFonts w:ascii="仿宋_GB2312" w:hint="eastAsia"/>
          <w:szCs w:val="32"/>
        </w:rPr>
        <w:t>三、支出决算表</w:t>
      </w:r>
    </w:p>
    <w:p w:rsidR="005A697A" w:rsidRPr="00E272AE" w:rsidRDefault="005A697A" w:rsidP="005A697A">
      <w:pPr>
        <w:adjustRightInd w:val="0"/>
        <w:snapToGrid w:val="0"/>
        <w:spacing w:line="580" w:lineRule="exact"/>
        <w:ind w:firstLine="640"/>
        <w:rPr>
          <w:rFonts w:ascii="仿宋_GB2312"/>
          <w:szCs w:val="32"/>
        </w:rPr>
      </w:pPr>
      <w:r w:rsidRPr="00E272AE">
        <w:rPr>
          <w:rFonts w:ascii="仿宋_GB2312" w:hint="eastAsia"/>
          <w:szCs w:val="32"/>
        </w:rPr>
        <w:t>四、财政拨款收入支出决算总表</w:t>
      </w:r>
    </w:p>
    <w:p w:rsidR="005A697A" w:rsidRPr="00E272AE" w:rsidRDefault="005A697A" w:rsidP="005A697A">
      <w:pPr>
        <w:adjustRightInd w:val="0"/>
        <w:snapToGrid w:val="0"/>
        <w:spacing w:line="580" w:lineRule="exact"/>
        <w:ind w:firstLine="640"/>
        <w:rPr>
          <w:rFonts w:ascii="仿宋_GB2312"/>
          <w:szCs w:val="32"/>
        </w:rPr>
      </w:pPr>
      <w:r>
        <w:rPr>
          <w:rFonts w:ascii="仿宋_GB2312" w:hint="eastAsia"/>
          <w:szCs w:val="32"/>
        </w:rPr>
        <w:t>五、一般公共预算财政拨款</w:t>
      </w:r>
      <w:r w:rsidRPr="00E272AE">
        <w:rPr>
          <w:rFonts w:ascii="仿宋_GB2312" w:hint="eastAsia"/>
          <w:szCs w:val="32"/>
        </w:rPr>
        <w:t>支出决算表</w:t>
      </w:r>
    </w:p>
    <w:p w:rsidR="005A697A" w:rsidRPr="00E272AE" w:rsidRDefault="005A697A" w:rsidP="005A697A">
      <w:pPr>
        <w:adjustRightInd w:val="0"/>
        <w:snapToGrid w:val="0"/>
        <w:spacing w:line="580" w:lineRule="exact"/>
        <w:ind w:firstLine="640"/>
        <w:rPr>
          <w:rFonts w:ascii="仿宋_GB2312"/>
          <w:szCs w:val="32"/>
        </w:rPr>
      </w:pPr>
      <w:r w:rsidRPr="00E272AE">
        <w:rPr>
          <w:rFonts w:ascii="仿宋_GB2312" w:hint="eastAsia"/>
          <w:szCs w:val="32"/>
        </w:rPr>
        <w:t>六、</w:t>
      </w:r>
      <w:r w:rsidRPr="00E272AE">
        <w:rPr>
          <w:rFonts w:ascii="仿宋_GB2312" w:hint="eastAsia"/>
          <w:w w:val="95"/>
          <w:szCs w:val="32"/>
        </w:rPr>
        <w:t>一般公共预算财政拨款基本支出决算表</w:t>
      </w:r>
    </w:p>
    <w:p w:rsidR="005A697A" w:rsidRPr="00E272AE" w:rsidRDefault="005A697A" w:rsidP="005A697A">
      <w:pPr>
        <w:adjustRightInd w:val="0"/>
        <w:snapToGrid w:val="0"/>
        <w:spacing w:line="580" w:lineRule="exact"/>
        <w:ind w:firstLine="640"/>
        <w:rPr>
          <w:rFonts w:ascii="仿宋_GB2312"/>
          <w:szCs w:val="32"/>
        </w:rPr>
      </w:pPr>
      <w:r w:rsidRPr="00E272AE">
        <w:rPr>
          <w:rFonts w:ascii="仿宋_GB2312" w:hint="eastAsia"/>
          <w:szCs w:val="32"/>
        </w:rPr>
        <w:t>七、政府性基金预算财政拨款收入支出决算表</w:t>
      </w:r>
    </w:p>
    <w:p w:rsidR="005A697A" w:rsidRPr="00E272AE" w:rsidRDefault="005A697A" w:rsidP="005A697A">
      <w:pPr>
        <w:adjustRightInd w:val="0"/>
        <w:snapToGrid w:val="0"/>
        <w:spacing w:line="580" w:lineRule="exact"/>
        <w:ind w:firstLine="640"/>
        <w:rPr>
          <w:rFonts w:ascii="仿宋_GB2312"/>
          <w:szCs w:val="32"/>
        </w:rPr>
      </w:pPr>
      <w:r w:rsidRPr="00E272AE">
        <w:rPr>
          <w:rFonts w:ascii="仿宋_GB2312" w:hint="eastAsia"/>
          <w:szCs w:val="32"/>
        </w:rPr>
        <w:t>八、国有资本经营预算财政拨款支出决算表</w:t>
      </w:r>
    </w:p>
    <w:p w:rsidR="005A697A" w:rsidRPr="00E272AE" w:rsidRDefault="005A697A" w:rsidP="005A697A">
      <w:pPr>
        <w:adjustRightInd w:val="0"/>
        <w:snapToGrid w:val="0"/>
        <w:spacing w:line="580" w:lineRule="exact"/>
        <w:ind w:firstLine="640"/>
        <w:rPr>
          <w:rFonts w:ascii="仿宋_GB2312"/>
          <w:szCs w:val="32"/>
        </w:rPr>
      </w:pPr>
      <w:r w:rsidRPr="00E272AE">
        <w:rPr>
          <w:rFonts w:ascii="仿宋_GB2312" w:hint="eastAsia"/>
          <w:szCs w:val="32"/>
        </w:rPr>
        <w:t>九、“三公”经费及相关信息统计表</w:t>
      </w:r>
    </w:p>
    <w:p w:rsidR="005A697A" w:rsidRPr="00E272AE" w:rsidRDefault="005A697A" w:rsidP="005A697A">
      <w:pPr>
        <w:adjustRightInd w:val="0"/>
        <w:snapToGrid w:val="0"/>
        <w:spacing w:line="580" w:lineRule="exact"/>
        <w:ind w:firstLine="640"/>
        <w:rPr>
          <w:rFonts w:ascii="仿宋_GB2312"/>
          <w:szCs w:val="32"/>
        </w:rPr>
      </w:pPr>
      <w:r w:rsidRPr="00E272AE">
        <w:rPr>
          <w:rFonts w:ascii="仿宋_GB2312" w:hint="eastAsia"/>
          <w:szCs w:val="32"/>
        </w:rPr>
        <w:t>十、政府采购情况表</w:t>
      </w:r>
    </w:p>
    <w:p w:rsidR="000D58C7" w:rsidRDefault="000D58C7" w:rsidP="000D58C7">
      <w:pPr>
        <w:ind w:firstLineChars="62" w:firstLine="198"/>
        <w:rPr>
          <w:rFonts w:ascii="仿宋" w:eastAsia="仿宋" w:hAnsi="仿宋"/>
          <w:szCs w:val="32"/>
        </w:rPr>
      </w:pPr>
    </w:p>
    <w:p w:rsidR="00142690" w:rsidRPr="009A5114" w:rsidRDefault="00A95197" w:rsidP="00E650A9">
      <w:pPr>
        <w:ind w:firstLineChars="62" w:firstLine="199"/>
        <w:jc w:val="center"/>
        <w:rPr>
          <w:rFonts w:ascii="仿宋" w:eastAsia="仿宋" w:hAnsi="仿宋"/>
          <w:b/>
          <w:szCs w:val="32"/>
        </w:rPr>
      </w:pPr>
      <w:r w:rsidRPr="009A5114">
        <w:rPr>
          <w:rFonts w:ascii="仿宋" w:eastAsia="仿宋" w:hAnsi="仿宋" w:hint="eastAsia"/>
          <w:b/>
          <w:szCs w:val="32"/>
        </w:rPr>
        <w:t>第三部分</w:t>
      </w:r>
      <w:r w:rsidRPr="009A5114">
        <w:rPr>
          <w:rFonts w:ascii="仿宋" w:eastAsia="仿宋" w:hAnsi="仿宋"/>
          <w:b/>
          <w:szCs w:val="32"/>
        </w:rPr>
        <w:t xml:space="preserve">  </w:t>
      </w:r>
      <w:r w:rsidR="0090735B" w:rsidRPr="009A5114">
        <w:rPr>
          <w:rFonts w:ascii="仿宋" w:eastAsia="仿宋" w:hAnsi="仿宋" w:hint="eastAsia"/>
          <w:b/>
          <w:szCs w:val="32"/>
        </w:rPr>
        <w:t>海港区司法局</w:t>
      </w:r>
      <w:r w:rsidRPr="009A5114">
        <w:rPr>
          <w:rFonts w:ascii="仿宋" w:eastAsia="仿宋" w:hAnsi="仿宋"/>
          <w:b/>
          <w:szCs w:val="32"/>
        </w:rPr>
        <w:t>2015</w:t>
      </w:r>
      <w:r w:rsidRPr="009A5114">
        <w:rPr>
          <w:rFonts w:ascii="仿宋" w:eastAsia="仿宋" w:hAnsi="仿宋" w:hint="eastAsia"/>
          <w:b/>
          <w:szCs w:val="32"/>
        </w:rPr>
        <w:t>年部门决算情况说明</w:t>
      </w:r>
    </w:p>
    <w:p w:rsidR="00142690" w:rsidRPr="009A5114" w:rsidRDefault="00A95197" w:rsidP="00142690">
      <w:pPr>
        <w:ind w:firstLineChars="260" w:firstLine="835"/>
        <w:rPr>
          <w:rFonts w:ascii="仿宋" w:eastAsia="仿宋" w:hAnsi="仿宋"/>
          <w:b/>
          <w:szCs w:val="32"/>
        </w:rPr>
      </w:pPr>
      <w:r w:rsidRPr="009A5114">
        <w:rPr>
          <w:rFonts w:ascii="仿宋" w:eastAsia="仿宋" w:hAnsi="仿宋" w:hint="eastAsia"/>
          <w:b/>
          <w:szCs w:val="32"/>
        </w:rPr>
        <w:t>一、预算执行情况分析。</w:t>
      </w:r>
    </w:p>
    <w:p w:rsidR="002D1AEB" w:rsidRPr="009A5114" w:rsidRDefault="002D1AEB" w:rsidP="002D1AEB">
      <w:pPr>
        <w:ind w:firstLineChars="260" w:firstLine="835"/>
        <w:rPr>
          <w:rFonts w:ascii="仿宋" w:eastAsia="仿宋" w:hAnsi="仿宋"/>
          <w:b/>
          <w:szCs w:val="32"/>
        </w:rPr>
      </w:pPr>
      <w:r w:rsidRPr="009A5114">
        <w:rPr>
          <w:rFonts w:ascii="仿宋" w:eastAsia="仿宋" w:hAnsi="仿宋" w:hint="eastAsia"/>
          <w:b/>
          <w:szCs w:val="32"/>
        </w:rPr>
        <w:t>1、</w:t>
      </w:r>
      <w:r w:rsidR="0090735B" w:rsidRPr="009A5114">
        <w:rPr>
          <w:rFonts w:ascii="仿宋" w:eastAsia="仿宋" w:hAnsi="仿宋" w:hint="eastAsia"/>
          <w:b/>
          <w:szCs w:val="32"/>
        </w:rPr>
        <w:t>收入支出决算总体情况说明</w:t>
      </w:r>
      <w:r w:rsidR="000D58C7">
        <w:rPr>
          <w:rFonts w:ascii="仿宋" w:eastAsia="仿宋" w:hAnsi="仿宋" w:hint="eastAsia"/>
          <w:b/>
          <w:szCs w:val="32"/>
        </w:rPr>
        <w:t>。</w:t>
      </w:r>
    </w:p>
    <w:p w:rsidR="002D1AEB" w:rsidRPr="009A5114" w:rsidRDefault="002D1AEB" w:rsidP="002D1AEB">
      <w:pPr>
        <w:ind w:firstLineChars="260" w:firstLine="832"/>
        <w:rPr>
          <w:rFonts w:ascii="仿宋" w:eastAsia="仿宋" w:hAnsi="仿宋" w:cs="仿宋_GB2312"/>
          <w:szCs w:val="32"/>
        </w:rPr>
      </w:pPr>
      <w:r w:rsidRPr="009A5114">
        <w:rPr>
          <w:rFonts w:ascii="仿宋" w:eastAsia="仿宋" w:hAnsi="仿宋" w:cs="仿宋_GB2312" w:hint="eastAsia"/>
          <w:szCs w:val="32"/>
        </w:rPr>
        <w:t>2016年共计收入850.85万元，较2015年收入634.66万元增加216.19万元。</w:t>
      </w:r>
    </w:p>
    <w:p w:rsidR="002D1AEB" w:rsidRPr="009A5114" w:rsidRDefault="002D1AEB" w:rsidP="002D1AEB">
      <w:pPr>
        <w:ind w:firstLine="640"/>
        <w:rPr>
          <w:rFonts w:ascii="仿宋" w:eastAsia="仿宋" w:hAnsi="仿宋" w:cs="仿宋_GB2312"/>
          <w:szCs w:val="32"/>
        </w:rPr>
      </w:pPr>
      <w:r w:rsidRPr="009A5114">
        <w:rPr>
          <w:rFonts w:ascii="仿宋" w:eastAsia="仿宋" w:hAnsi="仿宋" w:cs="仿宋_GB2312" w:hint="eastAsia"/>
          <w:szCs w:val="32"/>
        </w:rPr>
        <w:lastRenderedPageBreak/>
        <w:t>2016年共计支出862.22万元，较2015年支出591.56万元增加270.66万元。</w:t>
      </w:r>
    </w:p>
    <w:p w:rsidR="002D1AEB" w:rsidRPr="009A5114" w:rsidRDefault="002D1AEB" w:rsidP="002D1AEB">
      <w:pPr>
        <w:ind w:firstLine="643"/>
        <w:rPr>
          <w:rFonts w:ascii="仿宋" w:eastAsia="仿宋" w:hAnsi="仿宋" w:cs="仿宋_GB2312"/>
          <w:b/>
          <w:szCs w:val="32"/>
        </w:rPr>
      </w:pPr>
      <w:r w:rsidRPr="009A5114">
        <w:rPr>
          <w:rFonts w:ascii="仿宋" w:eastAsia="仿宋" w:hAnsi="仿宋" w:cs="仿宋_GB2312" w:hint="eastAsia"/>
          <w:b/>
          <w:szCs w:val="32"/>
        </w:rPr>
        <w:t>2、收入决算情况说明</w:t>
      </w:r>
      <w:r w:rsidR="000D58C7">
        <w:rPr>
          <w:rFonts w:ascii="仿宋" w:eastAsia="仿宋" w:hAnsi="仿宋" w:cs="仿宋_GB2312" w:hint="eastAsia"/>
          <w:b/>
          <w:szCs w:val="32"/>
        </w:rPr>
        <w:t>。</w:t>
      </w:r>
    </w:p>
    <w:p w:rsidR="002D1AEB" w:rsidRPr="009A5114" w:rsidRDefault="002D1AEB" w:rsidP="002D1AEB">
      <w:pPr>
        <w:ind w:firstLineChars="260" w:firstLine="832"/>
        <w:rPr>
          <w:rFonts w:ascii="仿宋" w:eastAsia="仿宋" w:hAnsi="仿宋" w:cs="仿宋_GB2312"/>
          <w:szCs w:val="32"/>
        </w:rPr>
      </w:pPr>
      <w:r w:rsidRPr="009A5114">
        <w:rPr>
          <w:rFonts w:ascii="仿宋" w:eastAsia="仿宋" w:hAnsi="仿宋" w:cs="仿宋_GB2312" w:hint="eastAsia"/>
          <w:szCs w:val="32"/>
        </w:rPr>
        <w:t>2016年共计收入850.85万元，较2015年收入634.66万元增加216.19万元。</w:t>
      </w:r>
    </w:p>
    <w:p w:rsidR="002D1AEB" w:rsidRPr="009A5114" w:rsidRDefault="002D1AEB" w:rsidP="002D1AEB">
      <w:pPr>
        <w:ind w:firstLine="643"/>
        <w:rPr>
          <w:rFonts w:ascii="仿宋" w:eastAsia="仿宋" w:hAnsi="仿宋" w:cs="仿宋_GB2312"/>
          <w:b/>
          <w:szCs w:val="32"/>
        </w:rPr>
      </w:pPr>
      <w:r w:rsidRPr="009A5114">
        <w:rPr>
          <w:rFonts w:ascii="仿宋" w:eastAsia="仿宋" w:hAnsi="仿宋" w:cs="仿宋_GB2312" w:hint="eastAsia"/>
          <w:b/>
          <w:szCs w:val="32"/>
        </w:rPr>
        <w:t>3、支出决算情况说明</w:t>
      </w:r>
      <w:r w:rsidR="000D58C7">
        <w:rPr>
          <w:rFonts w:ascii="仿宋" w:eastAsia="仿宋" w:hAnsi="仿宋" w:cs="仿宋_GB2312" w:hint="eastAsia"/>
          <w:b/>
          <w:szCs w:val="32"/>
        </w:rPr>
        <w:t>。</w:t>
      </w:r>
    </w:p>
    <w:p w:rsidR="002D1AEB" w:rsidRPr="009A5114" w:rsidRDefault="00BC4C20" w:rsidP="002D1AEB">
      <w:pPr>
        <w:ind w:firstLine="640"/>
        <w:rPr>
          <w:rFonts w:ascii="仿宋" w:eastAsia="仿宋" w:hAnsi="仿宋" w:cs="仿宋_GB2312"/>
          <w:szCs w:val="32"/>
        </w:rPr>
      </w:pPr>
      <w:r w:rsidRPr="009A5114">
        <w:rPr>
          <w:rFonts w:ascii="仿宋" w:eastAsia="仿宋" w:hAnsi="仿宋" w:cs="仿宋_GB2312" w:hint="eastAsia"/>
          <w:szCs w:val="32"/>
        </w:rPr>
        <w:t>2016年共计支出862.22万元，</w:t>
      </w:r>
      <w:r w:rsidR="002D1AEB" w:rsidRPr="009A5114">
        <w:rPr>
          <w:rFonts w:ascii="仿宋" w:eastAsia="仿宋" w:hAnsi="仿宋" w:cs="仿宋_GB2312" w:hint="eastAsia"/>
          <w:szCs w:val="32"/>
        </w:rPr>
        <w:t>较2015年支出591.56万元增加270.66万元。其中：基本支出增加270.66万元。</w:t>
      </w:r>
    </w:p>
    <w:p w:rsidR="002D1AEB" w:rsidRPr="009A5114" w:rsidRDefault="002D1AEB" w:rsidP="002D1AEB">
      <w:pPr>
        <w:ind w:firstLine="643"/>
        <w:rPr>
          <w:rFonts w:ascii="仿宋" w:eastAsia="仿宋" w:hAnsi="仿宋" w:cs="仿宋_GB2312"/>
          <w:b/>
          <w:szCs w:val="32"/>
        </w:rPr>
      </w:pPr>
      <w:r w:rsidRPr="009A5114">
        <w:rPr>
          <w:rFonts w:ascii="仿宋" w:eastAsia="仿宋" w:hAnsi="仿宋" w:cs="仿宋_GB2312" w:hint="eastAsia"/>
          <w:b/>
          <w:szCs w:val="32"/>
        </w:rPr>
        <w:t>4、财政拨款收入支出决算总体情况说明</w:t>
      </w:r>
      <w:r w:rsidR="000D58C7">
        <w:rPr>
          <w:rFonts w:ascii="仿宋" w:eastAsia="仿宋" w:hAnsi="仿宋" w:cs="仿宋_GB2312" w:hint="eastAsia"/>
          <w:b/>
          <w:szCs w:val="32"/>
        </w:rPr>
        <w:t>。</w:t>
      </w:r>
    </w:p>
    <w:p w:rsidR="00D44FF3" w:rsidRDefault="002D1AEB" w:rsidP="00D44FF3">
      <w:pPr>
        <w:ind w:firstLine="640"/>
        <w:rPr>
          <w:rFonts w:ascii="仿宋" w:eastAsia="仿宋" w:hAnsi="仿宋" w:cs="仿宋_GB2312"/>
          <w:szCs w:val="32"/>
        </w:rPr>
      </w:pPr>
      <w:r w:rsidRPr="009A5114">
        <w:rPr>
          <w:rFonts w:ascii="仿宋" w:eastAsia="仿宋" w:hAnsi="仿宋" w:cs="仿宋_GB2312" w:hint="eastAsia"/>
          <w:szCs w:val="32"/>
        </w:rPr>
        <w:t>2016年共计收入850.85万元，较2015年收入634.66万元增加216.19万元。</w:t>
      </w:r>
      <w:r w:rsidRPr="009A5114">
        <w:rPr>
          <w:rFonts w:ascii="仿宋" w:eastAsia="仿宋" w:hAnsi="仿宋" w:hint="eastAsia"/>
          <w:szCs w:val="32"/>
        </w:rPr>
        <w:t>主要</w:t>
      </w:r>
      <w:r w:rsidR="00D44FF3" w:rsidRPr="009A5114">
        <w:rPr>
          <w:rFonts w:ascii="仿宋" w:eastAsia="仿宋" w:hAnsi="仿宋" w:hint="eastAsia"/>
          <w:szCs w:val="32"/>
        </w:rPr>
        <w:t>原因</w:t>
      </w:r>
      <w:r w:rsidRPr="009A5114">
        <w:rPr>
          <w:rFonts w:ascii="仿宋" w:eastAsia="仿宋" w:hAnsi="仿宋" w:hint="eastAsia"/>
          <w:szCs w:val="32"/>
        </w:rPr>
        <w:t>是人员经费增加，因收编管理，部分基层司法所人员人事关系由镇街调入我局。</w:t>
      </w:r>
      <w:r w:rsidR="00D44FF3" w:rsidRPr="009A5114">
        <w:rPr>
          <w:rFonts w:ascii="仿宋" w:eastAsia="仿宋" w:hAnsi="仿宋" w:cs="仿宋_GB2312" w:hint="eastAsia"/>
          <w:szCs w:val="32"/>
        </w:rPr>
        <w:t>2016年共计支出862.22万元，较2015年支出591.56万元增加270.66万元。主要原因是人员经费增加。</w:t>
      </w:r>
    </w:p>
    <w:p w:rsidR="00BC4C20" w:rsidRPr="004E5F5B" w:rsidRDefault="00BC4C20" w:rsidP="00BC4C20">
      <w:pPr>
        <w:ind w:firstLine="643"/>
        <w:rPr>
          <w:rFonts w:ascii="仿宋" w:eastAsia="仿宋" w:hAnsi="仿宋" w:cs="仿宋_GB2312"/>
          <w:b/>
          <w:szCs w:val="32"/>
          <w:lang w:bidi="ar"/>
        </w:rPr>
      </w:pPr>
      <w:r w:rsidRPr="004E5F5B">
        <w:rPr>
          <w:rFonts w:ascii="仿宋" w:eastAsia="仿宋" w:hAnsi="仿宋" w:cs="仿宋_GB2312"/>
          <w:b/>
          <w:szCs w:val="32"/>
          <w:lang w:bidi="ar"/>
        </w:rPr>
        <w:t>5</w:t>
      </w:r>
      <w:r w:rsidRPr="004E5F5B">
        <w:rPr>
          <w:rFonts w:ascii="仿宋" w:eastAsia="仿宋" w:hAnsi="仿宋" w:cs="仿宋_GB2312" w:hint="eastAsia"/>
          <w:b/>
          <w:szCs w:val="32"/>
          <w:lang w:bidi="ar"/>
        </w:rPr>
        <w:t>、财政拨款支出与年初预算情况说明</w:t>
      </w:r>
    </w:p>
    <w:p w:rsidR="00BC4C20" w:rsidRPr="00BC4C20" w:rsidRDefault="00BC4C20" w:rsidP="00D44FF3">
      <w:pPr>
        <w:ind w:firstLine="640"/>
        <w:rPr>
          <w:rFonts w:ascii="仿宋" w:eastAsia="仿宋" w:hAnsi="仿宋" w:cs="仿宋_GB2312" w:hint="eastAsia"/>
          <w:szCs w:val="32"/>
        </w:rPr>
      </w:pPr>
      <w:r w:rsidRPr="009A5114">
        <w:rPr>
          <w:rFonts w:ascii="仿宋" w:eastAsia="仿宋" w:hAnsi="仿宋" w:cs="仿宋_GB2312" w:hint="eastAsia"/>
          <w:szCs w:val="32"/>
        </w:rPr>
        <w:t>2016年共计支出862.22万元，</w:t>
      </w:r>
      <w:r>
        <w:rPr>
          <w:rFonts w:ascii="仿宋" w:eastAsia="仿宋" w:hAnsi="仿宋" w:cs="仿宋_GB2312" w:hint="eastAsia"/>
          <w:szCs w:val="32"/>
        </w:rPr>
        <w:t>年初预算安排589.35万元，差额为272.87万元，增支的主要原因为</w:t>
      </w:r>
      <w:r w:rsidRPr="009A5114">
        <w:rPr>
          <w:rFonts w:ascii="仿宋" w:eastAsia="仿宋" w:hAnsi="仿宋" w:hint="eastAsia"/>
          <w:szCs w:val="32"/>
        </w:rPr>
        <w:t>人员经费增加，因收编管理，部分基层司法所人员人事关系由镇街调入我局。</w:t>
      </w:r>
      <w:bookmarkStart w:id="0" w:name="_GoBack"/>
      <w:bookmarkEnd w:id="0"/>
    </w:p>
    <w:p w:rsidR="00D44FF3" w:rsidRPr="009A5114" w:rsidRDefault="00D44FF3" w:rsidP="00D44FF3">
      <w:pPr>
        <w:ind w:firstLine="643"/>
        <w:rPr>
          <w:rFonts w:ascii="仿宋" w:eastAsia="仿宋" w:hAnsi="仿宋" w:cs="黑体"/>
          <w:b/>
          <w:szCs w:val="32"/>
        </w:rPr>
      </w:pPr>
      <w:r w:rsidRPr="009A5114">
        <w:rPr>
          <w:rFonts w:ascii="仿宋" w:eastAsia="仿宋" w:hAnsi="仿宋" w:cs="黑体" w:hint="eastAsia"/>
          <w:b/>
          <w:szCs w:val="32"/>
        </w:rPr>
        <w:t>二、</w:t>
      </w:r>
      <w:r w:rsidR="000D58C7">
        <w:rPr>
          <w:rFonts w:ascii="仿宋" w:eastAsia="仿宋" w:hAnsi="仿宋" w:cs="黑体" w:hint="eastAsia"/>
          <w:b/>
          <w:szCs w:val="32"/>
        </w:rPr>
        <w:t>一般公共预算</w:t>
      </w:r>
      <w:r w:rsidRPr="009A5114">
        <w:rPr>
          <w:rFonts w:ascii="仿宋" w:eastAsia="仿宋" w:hAnsi="仿宋" w:cs="黑体" w:hint="eastAsia"/>
          <w:b/>
          <w:szCs w:val="32"/>
        </w:rPr>
        <w:t>财政拨款“三公”经费支出决算情况说明</w:t>
      </w:r>
      <w:r w:rsidR="000D58C7">
        <w:rPr>
          <w:rFonts w:ascii="仿宋" w:eastAsia="仿宋" w:hAnsi="仿宋" w:cs="黑体" w:hint="eastAsia"/>
          <w:b/>
          <w:szCs w:val="32"/>
        </w:rPr>
        <w:t>。</w:t>
      </w:r>
    </w:p>
    <w:p w:rsidR="00D44FF3" w:rsidRPr="009A5114" w:rsidRDefault="00D44FF3" w:rsidP="00D44FF3">
      <w:pPr>
        <w:ind w:firstLine="640"/>
        <w:rPr>
          <w:rFonts w:ascii="仿宋" w:eastAsia="仿宋" w:hAnsi="仿宋" w:cs="仿宋"/>
          <w:szCs w:val="32"/>
        </w:rPr>
      </w:pPr>
      <w:r w:rsidRPr="009A5114">
        <w:rPr>
          <w:rFonts w:ascii="仿宋" w:eastAsia="仿宋" w:hAnsi="仿宋" w:cs="仿宋" w:hint="eastAsia"/>
          <w:szCs w:val="32"/>
        </w:rPr>
        <w:t>2016年财政年初预算批复我局“三公”经费预算5.81万元，实际支出5.02万元，比预算节约0.79万元。其中，公务用车运</w:t>
      </w:r>
      <w:r w:rsidRPr="009A5114">
        <w:rPr>
          <w:rFonts w:ascii="仿宋" w:eastAsia="仿宋" w:hAnsi="仿宋" w:cs="仿宋" w:hint="eastAsia"/>
          <w:szCs w:val="32"/>
        </w:rPr>
        <w:lastRenderedPageBreak/>
        <w:t>行维护费预算安排5.13万元，实际支出为5.02万元，比预算节约0.11万元；公务接待费预算安排0.68万元，实际支出为0万元；本部门全年无因公出国</w:t>
      </w:r>
      <w:r w:rsidRPr="009A5114">
        <w:rPr>
          <w:rFonts w:ascii="仿宋" w:eastAsia="仿宋" w:hAnsi="仿宋" w:cs="Tahoma" w:hint="eastAsia"/>
          <w:kern w:val="0"/>
          <w:szCs w:val="32"/>
        </w:rPr>
        <w:t>（境）费用</w:t>
      </w:r>
      <w:r w:rsidRPr="009A5114">
        <w:rPr>
          <w:rFonts w:ascii="仿宋" w:eastAsia="仿宋" w:hAnsi="仿宋" w:cs="仿宋" w:hint="eastAsia"/>
          <w:szCs w:val="32"/>
        </w:rPr>
        <w:t>。</w:t>
      </w:r>
    </w:p>
    <w:p w:rsidR="00142690" w:rsidRPr="009A5114" w:rsidRDefault="00A95197" w:rsidP="00142690">
      <w:pPr>
        <w:ind w:firstLineChars="260" w:firstLine="835"/>
        <w:rPr>
          <w:rFonts w:ascii="仿宋" w:eastAsia="仿宋" w:hAnsi="仿宋"/>
          <w:b/>
          <w:szCs w:val="32"/>
        </w:rPr>
      </w:pPr>
      <w:r w:rsidRPr="009A5114">
        <w:rPr>
          <w:rFonts w:ascii="仿宋" w:eastAsia="仿宋" w:hAnsi="仿宋" w:hint="eastAsia"/>
          <w:b/>
          <w:szCs w:val="32"/>
        </w:rPr>
        <w:t>三、机关运行经费支出情况的说明</w:t>
      </w:r>
      <w:r w:rsidR="00142690" w:rsidRPr="009A5114">
        <w:rPr>
          <w:rFonts w:ascii="仿宋" w:eastAsia="仿宋" w:hAnsi="仿宋" w:hint="eastAsia"/>
          <w:b/>
          <w:szCs w:val="32"/>
        </w:rPr>
        <w:t>。</w:t>
      </w:r>
    </w:p>
    <w:p w:rsidR="00142690" w:rsidRDefault="00D44FF3" w:rsidP="00D44FF3">
      <w:pPr>
        <w:ind w:firstLine="640"/>
        <w:rPr>
          <w:rFonts w:ascii="仿宋" w:eastAsia="仿宋" w:hAnsi="仿宋"/>
          <w:szCs w:val="32"/>
        </w:rPr>
      </w:pPr>
      <w:r w:rsidRPr="009A5114">
        <w:rPr>
          <w:rFonts w:ascii="仿宋" w:eastAsia="仿宋" w:hAnsi="仿宋" w:cs="仿宋_GB2312" w:hint="eastAsia"/>
          <w:szCs w:val="32"/>
        </w:rPr>
        <w:t>2016年度部门行政运行经费支出733.35万元，较2015年度支出510.27万元增加了223.08万元。</w:t>
      </w:r>
      <w:r w:rsidR="00EC1B8C" w:rsidRPr="009A5114">
        <w:rPr>
          <w:rFonts w:ascii="仿宋" w:eastAsia="仿宋" w:hAnsi="仿宋" w:cs="仿宋_GB2312" w:hint="eastAsia"/>
          <w:szCs w:val="32"/>
        </w:rPr>
        <w:t>主要原因</w:t>
      </w:r>
      <w:r w:rsidR="0087435C" w:rsidRPr="009A5114">
        <w:rPr>
          <w:rFonts w:ascii="仿宋" w:eastAsia="仿宋" w:hAnsi="仿宋" w:hint="eastAsia"/>
          <w:szCs w:val="32"/>
        </w:rPr>
        <w:t>是人员经费增加，因收编管理，部分基层司法所人员人事关系由镇街调入我局。</w:t>
      </w:r>
    </w:p>
    <w:p w:rsidR="000D58C7" w:rsidRPr="009A5114" w:rsidRDefault="000D58C7" w:rsidP="000D58C7">
      <w:pPr>
        <w:ind w:firstLine="643"/>
        <w:rPr>
          <w:rFonts w:ascii="仿宋" w:eastAsia="仿宋" w:hAnsi="仿宋" w:cs="黑体"/>
          <w:b/>
          <w:szCs w:val="32"/>
        </w:rPr>
      </w:pPr>
      <w:r>
        <w:rPr>
          <w:rFonts w:ascii="仿宋" w:eastAsia="仿宋" w:hAnsi="仿宋" w:cs="黑体" w:hint="eastAsia"/>
          <w:b/>
          <w:szCs w:val="32"/>
        </w:rPr>
        <w:t>四</w:t>
      </w:r>
      <w:r w:rsidRPr="009A5114">
        <w:rPr>
          <w:rFonts w:ascii="仿宋" w:eastAsia="仿宋" w:hAnsi="仿宋" w:cs="黑体" w:hint="eastAsia"/>
          <w:b/>
          <w:szCs w:val="32"/>
        </w:rPr>
        <w:t>、政府采购情况说明</w:t>
      </w:r>
    </w:p>
    <w:p w:rsidR="000D58C7" w:rsidRPr="009A5114" w:rsidRDefault="000D58C7" w:rsidP="000D58C7">
      <w:pPr>
        <w:ind w:firstLine="640"/>
        <w:rPr>
          <w:rFonts w:ascii="仿宋" w:eastAsia="仿宋" w:hAnsi="仿宋" w:cs="仿宋"/>
          <w:szCs w:val="32"/>
        </w:rPr>
      </w:pPr>
      <w:r w:rsidRPr="009A5114">
        <w:rPr>
          <w:rFonts w:ascii="仿宋" w:eastAsia="仿宋" w:hAnsi="仿宋" w:cs="仿宋" w:hint="eastAsia"/>
          <w:szCs w:val="32"/>
        </w:rPr>
        <w:t>2016年本部门报送政府采购支出预算90.07万元，全年发生政府采购支出总额80.39万元。其中：购买货物支出64.73万元；工程支出0万元；购买服务支出15.66 万元，采购资金来源全部为财政性资金。</w:t>
      </w:r>
    </w:p>
    <w:p w:rsidR="000D58C7" w:rsidRPr="009A5114" w:rsidRDefault="000D58C7" w:rsidP="000D58C7">
      <w:pPr>
        <w:ind w:firstLine="643"/>
        <w:rPr>
          <w:rFonts w:ascii="仿宋" w:eastAsia="仿宋" w:hAnsi="仿宋" w:cs="仿宋_GB2312"/>
          <w:b/>
          <w:szCs w:val="32"/>
        </w:rPr>
      </w:pPr>
      <w:r>
        <w:rPr>
          <w:rFonts w:ascii="仿宋" w:eastAsia="仿宋" w:hAnsi="仿宋" w:cs="仿宋_GB2312" w:hint="eastAsia"/>
          <w:b/>
          <w:szCs w:val="32"/>
        </w:rPr>
        <w:t>五</w:t>
      </w:r>
      <w:r w:rsidRPr="009A5114">
        <w:rPr>
          <w:rFonts w:ascii="仿宋" w:eastAsia="仿宋" w:hAnsi="仿宋" w:cs="仿宋_GB2312" w:hint="eastAsia"/>
          <w:b/>
          <w:szCs w:val="32"/>
        </w:rPr>
        <w:t>、国有资产占用情况。</w:t>
      </w:r>
    </w:p>
    <w:p w:rsidR="000D58C7" w:rsidRPr="000D58C7" w:rsidRDefault="000D58C7" w:rsidP="00D44FF3">
      <w:pPr>
        <w:ind w:firstLine="640"/>
        <w:rPr>
          <w:rFonts w:ascii="仿宋" w:eastAsia="仿宋" w:hAnsi="仿宋"/>
          <w:szCs w:val="32"/>
        </w:rPr>
      </w:pPr>
      <w:r w:rsidRPr="009A5114">
        <w:rPr>
          <w:rFonts w:ascii="仿宋" w:eastAsia="仿宋" w:hAnsi="仿宋" w:hint="eastAsia"/>
          <w:szCs w:val="32"/>
        </w:rPr>
        <w:t>截至</w:t>
      </w:r>
      <w:r w:rsidRPr="009A5114">
        <w:rPr>
          <w:rFonts w:ascii="仿宋" w:eastAsia="仿宋" w:hAnsi="仿宋"/>
          <w:szCs w:val="32"/>
        </w:rPr>
        <w:t>201</w:t>
      </w:r>
      <w:r w:rsidRPr="009A5114">
        <w:rPr>
          <w:rFonts w:ascii="仿宋" w:eastAsia="仿宋" w:hAnsi="仿宋" w:hint="eastAsia"/>
          <w:szCs w:val="32"/>
        </w:rPr>
        <w:t>6年</w:t>
      </w:r>
      <w:r w:rsidRPr="009A5114">
        <w:rPr>
          <w:rFonts w:ascii="仿宋" w:eastAsia="仿宋" w:hAnsi="仿宋"/>
          <w:szCs w:val="32"/>
        </w:rPr>
        <w:t>12</w:t>
      </w:r>
      <w:r w:rsidRPr="009A5114">
        <w:rPr>
          <w:rFonts w:ascii="仿宋" w:eastAsia="仿宋" w:hAnsi="仿宋" w:hint="eastAsia"/>
          <w:szCs w:val="32"/>
        </w:rPr>
        <w:t>月</w:t>
      </w:r>
      <w:r w:rsidRPr="009A5114">
        <w:rPr>
          <w:rFonts w:ascii="仿宋" w:eastAsia="仿宋" w:hAnsi="仿宋"/>
          <w:szCs w:val="32"/>
        </w:rPr>
        <w:t>31</w:t>
      </w:r>
      <w:r w:rsidRPr="009A5114">
        <w:rPr>
          <w:rFonts w:ascii="仿宋" w:eastAsia="仿宋" w:hAnsi="仿宋" w:hint="eastAsia"/>
          <w:szCs w:val="32"/>
        </w:rPr>
        <w:t>日，本部门共有车辆6辆，</w:t>
      </w:r>
      <w:r>
        <w:rPr>
          <w:rFonts w:ascii="仿宋" w:eastAsia="仿宋" w:hAnsi="仿宋" w:hint="eastAsia"/>
          <w:szCs w:val="32"/>
        </w:rPr>
        <w:t>其中，一般</w:t>
      </w:r>
      <w:r w:rsidR="0068681D">
        <w:rPr>
          <w:rFonts w:ascii="仿宋" w:eastAsia="仿宋" w:hAnsi="仿宋" w:hint="eastAsia"/>
          <w:szCs w:val="32"/>
        </w:rPr>
        <w:t>公务用车1辆、一般执法执勤用车5辆，</w:t>
      </w:r>
      <w:r w:rsidRPr="009A5114">
        <w:rPr>
          <w:rFonts w:ascii="仿宋" w:eastAsia="仿宋" w:hAnsi="仿宋" w:hint="eastAsia"/>
          <w:szCs w:val="32"/>
        </w:rPr>
        <w:t>价值36.14万元</w:t>
      </w:r>
      <w:r w:rsidR="0068681D">
        <w:rPr>
          <w:rFonts w:ascii="仿宋" w:eastAsia="仿宋" w:hAnsi="仿宋" w:hint="eastAsia"/>
          <w:szCs w:val="32"/>
        </w:rPr>
        <w:t>；</w:t>
      </w:r>
      <w:r w:rsidRPr="009A5114">
        <w:rPr>
          <w:rFonts w:ascii="仿宋" w:eastAsia="仿宋" w:hAnsi="仿宋" w:cs="仿宋_GB2312" w:hint="eastAsia"/>
          <w:szCs w:val="32"/>
        </w:rPr>
        <w:t>其他固定资产价值金额152.24万元。</w:t>
      </w:r>
    </w:p>
    <w:p w:rsidR="00D44FF3" w:rsidRPr="009A5114" w:rsidRDefault="0068681D" w:rsidP="00D44FF3">
      <w:pPr>
        <w:ind w:firstLine="643"/>
        <w:rPr>
          <w:rFonts w:ascii="仿宋" w:eastAsia="仿宋" w:hAnsi="仿宋" w:cs="黑体"/>
          <w:b/>
          <w:szCs w:val="32"/>
        </w:rPr>
      </w:pPr>
      <w:r>
        <w:rPr>
          <w:rFonts w:ascii="仿宋" w:eastAsia="仿宋" w:hAnsi="仿宋" w:cs="黑体" w:hint="eastAsia"/>
          <w:b/>
          <w:szCs w:val="32"/>
        </w:rPr>
        <w:t>六</w:t>
      </w:r>
      <w:r w:rsidR="00D44FF3" w:rsidRPr="009A5114">
        <w:rPr>
          <w:rFonts w:ascii="仿宋" w:eastAsia="仿宋" w:hAnsi="仿宋" w:cs="黑体" w:hint="eastAsia"/>
          <w:b/>
          <w:szCs w:val="32"/>
        </w:rPr>
        <w:t>、绩效预算情况说明</w:t>
      </w:r>
      <w:r w:rsidR="000D58C7">
        <w:rPr>
          <w:rFonts w:ascii="仿宋" w:eastAsia="仿宋" w:hAnsi="仿宋" w:cs="黑体" w:hint="eastAsia"/>
          <w:b/>
          <w:szCs w:val="32"/>
        </w:rPr>
        <w:t>。</w:t>
      </w:r>
    </w:p>
    <w:p w:rsidR="00910060" w:rsidRPr="009A5114" w:rsidRDefault="00D44FF3" w:rsidP="00D44FF3">
      <w:pPr>
        <w:ind w:firstLine="640"/>
        <w:rPr>
          <w:rFonts w:ascii="仿宋" w:eastAsia="仿宋" w:hAnsi="仿宋" w:cs="仿宋_GB2312"/>
          <w:szCs w:val="32"/>
        </w:rPr>
      </w:pPr>
      <w:proofErr w:type="gramStart"/>
      <w:r w:rsidRPr="009A5114">
        <w:rPr>
          <w:rFonts w:ascii="仿宋" w:eastAsia="仿宋" w:hAnsi="仿宋" w:cs="仿宋_GB2312" w:hint="eastAsia"/>
          <w:szCs w:val="32"/>
        </w:rPr>
        <w:t>我部门</w:t>
      </w:r>
      <w:proofErr w:type="gramEnd"/>
      <w:r w:rsidRPr="009A5114">
        <w:rPr>
          <w:rFonts w:ascii="仿宋" w:eastAsia="仿宋" w:hAnsi="仿宋" w:cs="仿宋_GB2312" w:hint="eastAsia"/>
          <w:szCs w:val="32"/>
        </w:rPr>
        <w:t>绩效预算执行情况通过部门决算软件进行测评后得分为</w:t>
      </w:r>
      <w:r w:rsidR="00910060" w:rsidRPr="009A5114">
        <w:rPr>
          <w:rFonts w:ascii="仿宋" w:eastAsia="仿宋" w:hAnsi="仿宋" w:cs="仿宋_GB2312" w:hint="eastAsia"/>
          <w:szCs w:val="32"/>
        </w:rPr>
        <w:t>77</w:t>
      </w:r>
      <w:r w:rsidRPr="009A5114">
        <w:rPr>
          <w:rFonts w:ascii="仿宋" w:eastAsia="仿宋" w:hAnsi="仿宋" w:cs="仿宋_GB2312" w:hint="eastAsia"/>
          <w:szCs w:val="32"/>
        </w:rPr>
        <w:t>分，主要扣分及原因为：</w:t>
      </w:r>
    </w:p>
    <w:p w:rsidR="008D0146" w:rsidRPr="009A5114" w:rsidRDefault="008D0146" w:rsidP="008D0146">
      <w:pPr>
        <w:ind w:firstLine="640"/>
        <w:rPr>
          <w:rFonts w:ascii="仿宋" w:eastAsia="仿宋" w:hAnsi="仿宋"/>
          <w:color w:val="000000"/>
          <w:szCs w:val="32"/>
        </w:rPr>
      </w:pPr>
      <w:r w:rsidRPr="009A5114">
        <w:rPr>
          <w:rFonts w:ascii="仿宋" w:eastAsia="仿宋" w:hAnsi="仿宋" w:cs="仿宋_GB2312" w:hint="eastAsia"/>
          <w:szCs w:val="32"/>
        </w:rPr>
        <w:t>1、</w:t>
      </w:r>
      <w:r w:rsidR="00D44FF3" w:rsidRPr="009A5114">
        <w:rPr>
          <w:rFonts w:ascii="仿宋" w:eastAsia="仿宋" w:hAnsi="仿宋" w:cs="仿宋_GB2312" w:hint="eastAsia"/>
          <w:szCs w:val="32"/>
        </w:rPr>
        <w:t>财政拨款收入预决算</w:t>
      </w:r>
      <w:proofErr w:type="gramStart"/>
      <w:r w:rsidR="00D44FF3" w:rsidRPr="009A5114">
        <w:rPr>
          <w:rFonts w:ascii="仿宋" w:eastAsia="仿宋" w:hAnsi="仿宋" w:cs="仿宋_GB2312" w:hint="eastAsia"/>
          <w:szCs w:val="32"/>
        </w:rPr>
        <w:t>差异率扣</w:t>
      </w:r>
      <w:proofErr w:type="gramEnd"/>
      <w:r w:rsidR="00910060" w:rsidRPr="009A5114">
        <w:rPr>
          <w:rFonts w:ascii="仿宋" w:eastAsia="仿宋" w:hAnsi="仿宋" w:cs="仿宋_GB2312" w:hint="eastAsia"/>
          <w:szCs w:val="32"/>
        </w:rPr>
        <w:t>4.5</w:t>
      </w:r>
      <w:r w:rsidR="00D44FF3" w:rsidRPr="009A5114">
        <w:rPr>
          <w:rFonts w:ascii="仿宋" w:eastAsia="仿宋" w:hAnsi="仿宋" w:cs="仿宋_GB2312" w:hint="eastAsia"/>
          <w:szCs w:val="32"/>
        </w:rPr>
        <w:t>分，</w:t>
      </w:r>
      <w:r w:rsidR="00C22329" w:rsidRPr="009A5114">
        <w:rPr>
          <w:rFonts w:ascii="仿宋" w:eastAsia="仿宋" w:hAnsi="仿宋" w:cs="仿宋_GB2312" w:hint="eastAsia"/>
          <w:szCs w:val="32"/>
        </w:rPr>
        <w:t>原因</w:t>
      </w:r>
      <w:r w:rsidRPr="009A5114">
        <w:rPr>
          <w:rFonts w:ascii="仿宋" w:eastAsia="仿宋" w:hAnsi="仿宋" w:hint="eastAsia"/>
          <w:color w:val="000000"/>
          <w:szCs w:val="32"/>
        </w:rPr>
        <w:t>为一是</w:t>
      </w:r>
      <w:r w:rsidRPr="009A5114">
        <w:rPr>
          <w:rFonts w:ascii="仿宋" w:eastAsia="仿宋" w:hAnsi="仿宋"/>
          <w:color w:val="000000"/>
          <w:szCs w:val="32"/>
        </w:rPr>
        <w:t>201</w:t>
      </w:r>
      <w:r w:rsidRPr="009A5114">
        <w:rPr>
          <w:rFonts w:ascii="仿宋" w:eastAsia="仿宋" w:hAnsi="仿宋" w:hint="eastAsia"/>
          <w:color w:val="000000"/>
          <w:szCs w:val="32"/>
        </w:rPr>
        <w:t>6年预算执行中</w:t>
      </w:r>
      <w:proofErr w:type="gramStart"/>
      <w:r w:rsidRPr="009A5114">
        <w:rPr>
          <w:rFonts w:ascii="仿宋" w:eastAsia="仿宋" w:hAnsi="仿宋" w:hint="eastAsia"/>
          <w:color w:val="000000"/>
          <w:szCs w:val="32"/>
        </w:rPr>
        <w:t>我部</w:t>
      </w:r>
      <w:proofErr w:type="gramEnd"/>
      <w:r w:rsidRPr="009A5114">
        <w:rPr>
          <w:rFonts w:ascii="仿宋" w:eastAsia="仿宋" w:hAnsi="仿宋" w:hint="eastAsia"/>
          <w:color w:val="000000"/>
          <w:szCs w:val="32"/>
        </w:rPr>
        <w:t>门收到上级专项资金94.8万元；二是当年基</w:t>
      </w:r>
      <w:r w:rsidRPr="009A5114">
        <w:rPr>
          <w:rFonts w:ascii="仿宋" w:eastAsia="仿宋" w:hAnsi="仿宋" w:hint="eastAsia"/>
          <w:color w:val="000000"/>
          <w:szCs w:val="32"/>
        </w:rPr>
        <w:lastRenderedPageBreak/>
        <w:t>本工资标准进行调整人员性支出大幅增加。以上原因导致</w:t>
      </w:r>
      <w:proofErr w:type="gramStart"/>
      <w:r w:rsidRPr="009A5114">
        <w:rPr>
          <w:rFonts w:ascii="仿宋" w:eastAsia="仿宋" w:hAnsi="仿宋" w:hint="eastAsia"/>
          <w:color w:val="000000"/>
          <w:szCs w:val="32"/>
        </w:rPr>
        <w:t>我部门</w:t>
      </w:r>
      <w:proofErr w:type="gramEnd"/>
      <w:r w:rsidRPr="009A5114">
        <w:rPr>
          <w:rFonts w:ascii="仿宋" w:eastAsia="仿宋" w:hAnsi="仿宋" w:hint="eastAsia"/>
          <w:color w:val="000000"/>
          <w:szCs w:val="32"/>
        </w:rPr>
        <w:t>本年实际收入大于年初预算。</w:t>
      </w:r>
    </w:p>
    <w:p w:rsidR="00910060" w:rsidRPr="009A5114" w:rsidRDefault="00910060" w:rsidP="00D44FF3">
      <w:pPr>
        <w:ind w:firstLine="640"/>
        <w:rPr>
          <w:rFonts w:ascii="仿宋" w:eastAsia="仿宋" w:hAnsi="仿宋" w:cs="仿宋_GB2312"/>
          <w:szCs w:val="32"/>
        </w:rPr>
      </w:pPr>
      <w:r w:rsidRPr="009A5114">
        <w:rPr>
          <w:rFonts w:ascii="仿宋" w:eastAsia="仿宋" w:hAnsi="仿宋" w:cs="仿宋_GB2312" w:hint="eastAsia"/>
          <w:szCs w:val="32"/>
        </w:rPr>
        <w:t>2、年初结转和结余预决算</w:t>
      </w:r>
      <w:proofErr w:type="gramStart"/>
      <w:r w:rsidRPr="009A5114">
        <w:rPr>
          <w:rFonts w:ascii="仿宋" w:eastAsia="仿宋" w:hAnsi="仿宋" w:cs="仿宋_GB2312" w:hint="eastAsia"/>
          <w:szCs w:val="32"/>
        </w:rPr>
        <w:t>差异率扣5分</w:t>
      </w:r>
      <w:proofErr w:type="gramEnd"/>
      <w:r w:rsidRPr="009A5114">
        <w:rPr>
          <w:rFonts w:ascii="仿宋" w:eastAsia="仿宋" w:hAnsi="仿宋" w:cs="仿宋_GB2312" w:hint="eastAsia"/>
          <w:szCs w:val="32"/>
        </w:rPr>
        <w:t>，</w:t>
      </w:r>
      <w:r w:rsidR="00191DAF" w:rsidRPr="009A5114">
        <w:rPr>
          <w:rFonts w:ascii="仿宋" w:eastAsia="仿宋" w:hAnsi="仿宋" w:hint="eastAsia"/>
          <w:szCs w:val="32"/>
        </w:rPr>
        <w:t>原因为</w:t>
      </w:r>
      <w:r w:rsidR="00BD0E7D" w:rsidRPr="009A5114">
        <w:rPr>
          <w:rFonts w:ascii="仿宋" w:eastAsia="仿宋" w:hAnsi="仿宋" w:hint="eastAsia"/>
          <w:szCs w:val="32"/>
        </w:rPr>
        <w:t>上级</w:t>
      </w:r>
      <w:r w:rsidR="00191DAF" w:rsidRPr="009A5114">
        <w:rPr>
          <w:rFonts w:ascii="仿宋" w:eastAsia="仿宋" w:hAnsi="仿宋" w:hint="eastAsia"/>
          <w:szCs w:val="32"/>
          <w:shd w:val="clear" w:color="auto" w:fill="FFFFFF"/>
        </w:rPr>
        <w:t>专项经费结转。</w:t>
      </w:r>
    </w:p>
    <w:p w:rsidR="00910060" w:rsidRPr="009A5114" w:rsidRDefault="00910060" w:rsidP="00D44FF3">
      <w:pPr>
        <w:ind w:firstLine="640"/>
        <w:rPr>
          <w:rFonts w:ascii="仿宋" w:eastAsia="仿宋" w:hAnsi="仿宋" w:cs="仿宋_GB2312"/>
          <w:szCs w:val="32"/>
        </w:rPr>
      </w:pPr>
      <w:r w:rsidRPr="009A5114">
        <w:rPr>
          <w:rFonts w:ascii="仿宋" w:eastAsia="仿宋" w:hAnsi="仿宋" w:cs="仿宋_GB2312" w:hint="eastAsia"/>
          <w:szCs w:val="32"/>
        </w:rPr>
        <w:t>3</w:t>
      </w:r>
      <w:r w:rsidR="00D44FF3" w:rsidRPr="009A5114">
        <w:rPr>
          <w:rFonts w:ascii="仿宋" w:eastAsia="仿宋" w:hAnsi="仿宋" w:cs="仿宋_GB2312" w:hint="eastAsia"/>
          <w:szCs w:val="32"/>
        </w:rPr>
        <w:t>、基本支出预决算</w:t>
      </w:r>
      <w:proofErr w:type="gramStart"/>
      <w:r w:rsidR="00D44FF3" w:rsidRPr="009A5114">
        <w:rPr>
          <w:rFonts w:ascii="仿宋" w:eastAsia="仿宋" w:hAnsi="仿宋" w:cs="仿宋_GB2312" w:hint="eastAsia"/>
          <w:szCs w:val="32"/>
        </w:rPr>
        <w:t>差异率扣</w:t>
      </w:r>
      <w:r w:rsidRPr="009A5114">
        <w:rPr>
          <w:rFonts w:ascii="仿宋" w:eastAsia="仿宋" w:hAnsi="仿宋" w:cs="仿宋_GB2312" w:hint="eastAsia"/>
          <w:szCs w:val="32"/>
        </w:rPr>
        <w:t>5</w:t>
      </w:r>
      <w:r w:rsidR="00D44FF3" w:rsidRPr="009A5114">
        <w:rPr>
          <w:rFonts w:ascii="仿宋" w:eastAsia="仿宋" w:hAnsi="仿宋" w:cs="仿宋_GB2312" w:hint="eastAsia"/>
          <w:szCs w:val="32"/>
        </w:rPr>
        <w:t>分</w:t>
      </w:r>
      <w:proofErr w:type="gramEnd"/>
      <w:r w:rsidR="00D44FF3" w:rsidRPr="009A5114">
        <w:rPr>
          <w:rFonts w:ascii="仿宋" w:eastAsia="仿宋" w:hAnsi="仿宋" w:cs="仿宋_GB2312" w:hint="eastAsia"/>
          <w:szCs w:val="32"/>
        </w:rPr>
        <w:t>，原因为本年实际收入增加导致支出增加，同比年初支出预算差异率增大。</w:t>
      </w:r>
    </w:p>
    <w:p w:rsidR="008D0146" w:rsidRPr="009A5114" w:rsidRDefault="00910060" w:rsidP="008D0146">
      <w:pPr>
        <w:ind w:firstLine="640"/>
        <w:rPr>
          <w:rFonts w:ascii="仿宋" w:eastAsia="仿宋" w:hAnsi="仿宋"/>
          <w:color w:val="000000"/>
          <w:szCs w:val="32"/>
        </w:rPr>
      </w:pPr>
      <w:r w:rsidRPr="009A5114">
        <w:rPr>
          <w:rFonts w:ascii="仿宋" w:eastAsia="仿宋" w:hAnsi="仿宋" w:cs="仿宋_GB2312" w:hint="eastAsia"/>
          <w:szCs w:val="32"/>
        </w:rPr>
        <w:t>4</w:t>
      </w:r>
      <w:r w:rsidR="00D44FF3" w:rsidRPr="009A5114">
        <w:rPr>
          <w:rFonts w:ascii="仿宋" w:eastAsia="仿宋" w:hAnsi="仿宋" w:cs="仿宋_GB2312" w:hint="eastAsia"/>
          <w:szCs w:val="32"/>
        </w:rPr>
        <w:t>、</w:t>
      </w:r>
      <w:r w:rsidRPr="009A5114">
        <w:rPr>
          <w:rFonts w:ascii="仿宋" w:eastAsia="仿宋" w:hAnsi="仿宋" w:cs="仿宋_GB2312" w:hint="eastAsia"/>
          <w:szCs w:val="32"/>
        </w:rPr>
        <w:t>财政拨款结转和</w:t>
      </w:r>
      <w:proofErr w:type="gramStart"/>
      <w:r w:rsidRPr="009A5114">
        <w:rPr>
          <w:rFonts w:ascii="仿宋" w:eastAsia="仿宋" w:hAnsi="仿宋" w:cs="仿宋_GB2312" w:hint="eastAsia"/>
          <w:szCs w:val="32"/>
        </w:rPr>
        <w:t>结余率</w:t>
      </w:r>
      <w:r w:rsidR="00D44FF3" w:rsidRPr="009A5114">
        <w:rPr>
          <w:rFonts w:ascii="仿宋" w:eastAsia="仿宋" w:hAnsi="仿宋" w:cs="仿宋_GB2312" w:hint="eastAsia"/>
          <w:szCs w:val="32"/>
        </w:rPr>
        <w:t>扣</w:t>
      </w:r>
      <w:proofErr w:type="gramEnd"/>
      <w:r w:rsidRPr="009A5114">
        <w:rPr>
          <w:rFonts w:ascii="仿宋" w:eastAsia="仿宋" w:hAnsi="仿宋" w:cs="仿宋_GB2312" w:hint="eastAsia"/>
          <w:szCs w:val="32"/>
        </w:rPr>
        <w:t>1.5</w:t>
      </w:r>
      <w:r w:rsidR="00D44FF3" w:rsidRPr="009A5114">
        <w:rPr>
          <w:rFonts w:ascii="仿宋" w:eastAsia="仿宋" w:hAnsi="仿宋" w:cs="仿宋_GB2312" w:hint="eastAsia"/>
          <w:szCs w:val="32"/>
        </w:rPr>
        <w:t>分，</w:t>
      </w:r>
      <w:r w:rsidR="008D0146" w:rsidRPr="009A5114">
        <w:rPr>
          <w:rFonts w:ascii="仿宋" w:eastAsia="仿宋" w:hAnsi="仿宋" w:hint="eastAsia"/>
          <w:color w:val="000000"/>
          <w:szCs w:val="32"/>
        </w:rPr>
        <w:t>原因为本年财政拨款结转同比上年增加，随着</w:t>
      </w:r>
      <w:proofErr w:type="gramStart"/>
      <w:r w:rsidR="008D0146" w:rsidRPr="009A5114">
        <w:rPr>
          <w:rFonts w:ascii="仿宋" w:eastAsia="仿宋" w:hAnsi="仿宋" w:hint="eastAsia"/>
          <w:color w:val="000000"/>
          <w:szCs w:val="32"/>
        </w:rPr>
        <w:t>我部</w:t>
      </w:r>
      <w:proofErr w:type="gramEnd"/>
      <w:r w:rsidR="008D0146" w:rsidRPr="009A5114">
        <w:rPr>
          <w:rFonts w:ascii="仿宋" w:eastAsia="仿宋" w:hAnsi="仿宋" w:hint="eastAsia"/>
          <w:color w:val="000000"/>
          <w:szCs w:val="32"/>
        </w:rPr>
        <w:t>门业务工作的开展，上级部门加大了对</w:t>
      </w:r>
      <w:proofErr w:type="gramStart"/>
      <w:r w:rsidR="008D0146" w:rsidRPr="009A5114">
        <w:rPr>
          <w:rFonts w:ascii="仿宋" w:eastAsia="仿宋" w:hAnsi="仿宋" w:hint="eastAsia"/>
          <w:color w:val="000000"/>
          <w:szCs w:val="32"/>
        </w:rPr>
        <w:t>我部</w:t>
      </w:r>
      <w:proofErr w:type="gramEnd"/>
      <w:r w:rsidR="008D0146" w:rsidRPr="009A5114">
        <w:rPr>
          <w:rFonts w:ascii="仿宋" w:eastAsia="仿宋" w:hAnsi="仿宋" w:hint="eastAsia"/>
          <w:color w:val="000000"/>
          <w:szCs w:val="32"/>
        </w:rPr>
        <w:t>门业务经费的补助，有些工作的开展具有延伸性和时间性，致使经费结余过多。</w:t>
      </w:r>
    </w:p>
    <w:p w:rsidR="00C22329" w:rsidRPr="009A5114" w:rsidRDefault="00910060" w:rsidP="00D44FF3">
      <w:pPr>
        <w:ind w:firstLine="640"/>
        <w:rPr>
          <w:rFonts w:ascii="仿宋" w:eastAsia="仿宋" w:hAnsi="仿宋"/>
          <w:color w:val="000000"/>
          <w:szCs w:val="32"/>
        </w:rPr>
      </w:pPr>
      <w:r w:rsidRPr="009A5114">
        <w:rPr>
          <w:rFonts w:ascii="仿宋" w:eastAsia="仿宋" w:hAnsi="仿宋" w:cs="仿宋_GB2312" w:hint="eastAsia"/>
          <w:szCs w:val="32"/>
        </w:rPr>
        <w:t>5、财政收回存量资金占上年财政拨款结转和结余比重扣0.5分</w:t>
      </w:r>
      <w:r w:rsidR="00C22329" w:rsidRPr="009A5114">
        <w:rPr>
          <w:rFonts w:ascii="仿宋" w:eastAsia="仿宋" w:hAnsi="仿宋" w:cs="仿宋_GB2312" w:hint="eastAsia"/>
          <w:szCs w:val="32"/>
        </w:rPr>
        <w:t>，</w:t>
      </w:r>
      <w:r w:rsidR="00C22329" w:rsidRPr="009A5114">
        <w:rPr>
          <w:rFonts w:ascii="仿宋" w:eastAsia="仿宋" w:hAnsi="仿宋" w:hint="eastAsia"/>
          <w:color w:val="000000"/>
          <w:szCs w:val="32"/>
        </w:rPr>
        <w:t>有些工作的开展具有延伸性和时间性，致使经费结余过多。</w:t>
      </w:r>
    </w:p>
    <w:p w:rsidR="00910060" w:rsidRPr="009A5114" w:rsidRDefault="00C22329" w:rsidP="00D44FF3">
      <w:pPr>
        <w:ind w:firstLine="640"/>
        <w:rPr>
          <w:rFonts w:ascii="仿宋" w:eastAsia="仿宋" w:hAnsi="仿宋" w:cs="仿宋_GB2312"/>
          <w:szCs w:val="32"/>
        </w:rPr>
      </w:pPr>
      <w:r w:rsidRPr="009A5114">
        <w:rPr>
          <w:rFonts w:ascii="仿宋" w:eastAsia="仿宋" w:hAnsi="仿宋" w:hint="eastAsia"/>
          <w:color w:val="000000"/>
          <w:szCs w:val="32"/>
        </w:rPr>
        <w:t>6</w:t>
      </w:r>
      <w:r w:rsidR="00910060" w:rsidRPr="009A5114">
        <w:rPr>
          <w:rFonts w:ascii="仿宋" w:eastAsia="仿宋" w:hAnsi="仿宋" w:cs="仿宋_GB2312" w:hint="eastAsia"/>
          <w:szCs w:val="32"/>
        </w:rPr>
        <w:t>、负债类往来款</w:t>
      </w:r>
      <w:proofErr w:type="gramStart"/>
      <w:r w:rsidR="00910060" w:rsidRPr="009A5114">
        <w:rPr>
          <w:rFonts w:ascii="仿宋" w:eastAsia="仿宋" w:hAnsi="仿宋" w:cs="仿宋_GB2312" w:hint="eastAsia"/>
          <w:szCs w:val="32"/>
        </w:rPr>
        <w:t>变动率扣</w:t>
      </w:r>
      <w:proofErr w:type="gramEnd"/>
      <w:r w:rsidR="00910060" w:rsidRPr="009A5114">
        <w:rPr>
          <w:rFonts w:ascii="仿宋" w:eastAsia="仿宋" w:hAnsi="仿宋" w:cs="仿宋_GB2312" w:hint="eastAsia"/>
          <w:szCs w:val="32"/>
        </w:rPr>
        <w:t>2.5分</w:t>
      </w:r>
      <w:r w:rsidRPr="009A5114">
        <w:rPr>
          <w:rFonts w:ascii="仿宋" w:eastAsia="仿宋" w:hAnsi="仿宋" w:cs="仿宋_GB2312" w:hint="eastAsia"/>
          <w:szCs w:val="32"/>
        </w:rPr>
        <w:t>，原因为其他应付款中部分往来资金未上缴。</w:t>
      </w:r>
    </w:p>
    <w:p w:rsidR="00910060" w:rsidRPr="009A5114" w:rsidRDefault="00910060" w:rsidP="00D44FF3">
      <w:pPr>
        <w:ind w:firstLine="640"/>
        <w:rPr>
          <w:rFonts w:ascii="仿宋" w:eastAsia="仿宋" w:hAnsi="仿宋" w:cs="仿宋_GB2312"/>
          <w:szCs w:val="32"/>
        </w:rPr>
      </w:pPr>
      <w:r w:rsidRPr="009A5114">
        <w:rPr>
          <w:rFonts w:ascii="仿宋" w:eastAsia="仿宋" w:hAnsi="仿宋" w:cs="仿宋_GB2312" w:hint="eastAsia"/>
          <w:szCs w:val="32"/>
        </w:rPr>
        <w:t>7、在职人员</w:t>
      </w:r>
      <w:proofErr w:type="gramStart"/>
      <w:r w:rsidRPr="009A5114">
        <w:rPr>
          <w:rFonts w:ascii="仿宋" w:eastAsia="仿宋" w:hAnsi="仿宋" w:cs="仿宋_GB2312" w:hint="eastAsia"/>
          <w:szCs w:val="32"/>
        </w:rPr>
        <w:t>控制率扣3分</w:t>
      </w:r>
      <w:proofErr w:type="gramEnd"/>
      <w:r w:rsidR="003475A5" w:rsidRPr="009A5114">
        <w:rPr>
          <w:rFonts w:ascii="仿宋" w:eastAsia="仿宋" w:hAnsi="仿宋" w:cs="仿宋_GB2312" w:hint="eastAsia"/>
          <w:szCs w:val="32"/>
        </w:rPr>
        <w:t>，原因为</w:t>
      </w:r>
      <w:r w:rsidR="008D0146" w:rsidRPr="009A5114">
        <w:rPr>
          <w:rFonts w:ascii="仿宋" w:eastAsia="仿宋" w:hAnsi="仿宋" w:cs="仿宋_GB2312" w:hint="eastAsia"/>
          <w:szCs w:val="32"/>
        </w:rPr>
        <w:t>按照</w:t>
      </w:r>
      <w:r w:rsidR="003475A5" w:rsidRPr="009A5114">
        <w:rPr>
          <w:rFonts w:ascii="仿宋" w:eastAsia="仿宋" w:hAnsi="仿宋" w:hint="eastAsia"/>
          <w:szCs w:val="32"/>
        </w:rPr>
        <w:t>收编管理</w:t>
      </w:r>
      <w:r w:rsidR="008D0146" w:rsidRPr="009A5114">
        <w:rPr>
          <w:rFonts w:ascii="仿宋" w:eastAsia="仿宋" w:hAnsi="仿宋" w:hint="eastAsia"/>
          <w:szCs w:val="32"/>
        </w:rPr>
        <w:t>要求</w:t>
      </w:r>
      <w:r w:rsidR="003475A5" w:rsidRPr="009A5114">
        <w:rPr>
          <w:rFonts w:ascii="仿宋" w:eastAsia="仿宋" w:hAnsi="仿宋" w:hint="eastAsia"/>
          <w:szCs w:val="32"/>
        </w:rPr>
        <w:t>，</w:t>
      </w:r>
      <w:r w:rsidR="008D0146" w:rsidRPr="009A5114">
        <w:rPr>
          <w:rFonts w:ascii="仿宋" w:eastAsia="仿宋" w:hAnsi="仿宋" w:hint="eastAsia"/>
          <w:color w:val="000000"/>
          <w:szCs w:val="32"/>
        </w:rPr>
        <w:t>原各镇司法所工作人员的人事关系及工资关系由各镇调入</w:t>
      </w:r>
      <w:proofErr w:type="gramStart"/>
      <w:r w:rsidR="008D0146" w:rsidRPr="009A5114">
        <w:rPr>
          <w:rFonts w:ascii="仿宋" w:eastAsia="仿宋" w:hAnsi="仿宋" w:hint="eastAsia"/>
          <w:color w:val="000000"/>
          <w:szCs w:val="32"/>
        </w:rPr>
        <w:t>我部</w:t>
      </w:r>
      <w:proofErr w:type="gramEnd"/>
      <w:r w:rsidR="008D0146" w:rsidRPr="009A5114">
        <w:rPr>
          <w:rFonts w:ascii="仿宋" w:eastAsia="仿宋" w:hAnsi="仿宋" w:hint="eastAsia"/>
          <w:color w:val="000000"/>
          <w:szCs w:val="32"/>
        </w:rPr>
        <w:t>门</w:t>
      </w:r>
      <w:r w:rsidR="000A30A6" w:rsidRPr="009A5114">
        <w:rPr>
          <w:rFonts w:ascii="仿宋" w:eastAsia="仿宋" w:hAnsi="仿宋" w:hint="eastAsia"/>
          <w:szCs w:val="32"/>
        </w:rPr>
        <w:t>导致人员增加</w:t>
      </w:r>
      <w:r w:rsidR="003475A5" w:rsidRPr="009A5114">
        <w:rPr>
          <w:rFonts w:ascii="仿宋" w:eastAsia="仿宋" w:hAnsi="仿宋" w:hint="eastAsia"/>
          <w:szCs w:val="32"/>
        </w:rPr>
        <w:t>。</w:t>
      </w:r>
    </w:p>
    <w:p w:rsidR="008D0146" w:rsidRPr="009A5114" w:rsidRDefault="00910060" w:rsidP="008D0146">
      <w:pPr>
        <w:ind w:firstLine="640"/>
        <w:rPr>
          <w:rFonts w:ascii="仿宋" w:eastAsia="仿宋" w:hAnsi="仿宋"/>
          <w:color w:val="000000"/>
          <w:szCs w:val="32"/>
        </w:rPr>
      </w:pPr>
      <w:r w:rsidRPr="009A5114">
        <w:rPr>
          <w:rFonts w:ascii="仿宋" w:eastAsia="仿宋" w:hAnsi="仿宋" w:cs="仿宋_GB2312" w:hint="eastAsia"/>
          <w:szCs w:val="32"/>
        </w:rPr>
        <w:t>8、一般公共预算财政拨款（补助）人员</w:t>
      </w:r>
      <w:proofErr w:type="gramStart"/>
      <w:r w:rsidRPr="009A5114">
        <w:rPr>
          <w:rFonts w:ascii="仿宋" w:eastAsia="仿宋" w:hAnsi="仿宋" w:cs="仿宋_GB2312" w:hint="eastAsia"/>
          <w:szCs w:val="32"/>
        </w:rPr>
        <w:t>增减率扣1分</w:t>
      </w:r>
      <w:proofErr w:type="gramEnd"/>
      <w:r w:rsidR="008D0146" w:rsidRPr="009A5114">
        <w:rPr>
          <w:rFonts w:ascii="仿宋" w:eastAsia="仿宋" w:hAnsi="仿宋" w:cs="仿宋_GB2312" w:hint="eastAsia"/>
          <w:szCs w:val="32"/>
        </w:rPr>
        <w:t>，</w:t>
      </w:r>
      <w:r w:rsidR="008D0146" w:rsidRPr="009A5114">
        <w:rPr>
          <w:rFonts w:ascii="仿宋" w:eastAsia="仿宋" w:hAnsi="仿宋" w:hint="eastAsia"/>
          <w:color w:val="000000"/>
          <w:szCs w:val="32"/>
        </w:rPr>
        <w:t>原因为在职人员增加，</w:t>
      </w:r>
      <w:r w:rsidR="008D0146" w:rsidRPr="009A5114">
        <w:rPr>
          <w:rFonts w:ascii="仿宋" w:eastAsia="仿宋" w:hAnsi="仿宋"/>
          <w:color w:val="000000"/>
          <w:szCs w:val="32"/>
        </w:rPr>
        <w:t>201</w:t>
      </w:r>
      <w:r w:rsidR="008D0146" w:rsidRPr="009A5114">
        <w:rPr>
          <w:rFonts w:ascii="仿宋" w:eastAsia="仿宋" w:hAnsi="仿宋" w:hint="eastAsia"/>
          <w:color w:val="000000"/>
          <w:szCs w:val="32"/>
        </w:rPr>
        <w:t>6年按照收编管理要求，原各镇司法所工作人员的人事关系及工资关系由各镇调入我部门。</w:t>
      </w:r>
    </w:p>
    <w:p w:rsidR="00960A32" w:rsidRPr="009A5114" w:rsidRDefault="00D44FF3" w:rsidP="00960A32">
      <w:pPr>
        <w:ind w:firstLine="643"/>
        <w:rPr>
          <w:rFonts w:ascii="仿宋" w:eastAsia="仿宋" w:hAnsi="仿宋" w:cs="黑体"/>
          <w:b/>
          <w:szCs w:val="32"/>
        </w:rPr>
      </w:pPr>
      <w:r w:rsidRPr="009A5114">
        <w:rPr>
          <w:rFonts w:ascii="仿宋" w:eastAsia="仿宋" w:hAnsi="仿宋" w:cs="黑体" w:hint="eastAsia"/>
          <w:b/>
          <w:szCs w:val="32"/>
        </w:rPr>
        <w:t>七、其他重要事项的情况说明</w:t>
      </w:r>
      <w:r w:rsidR="0068681D">
        <w:rPr>
          <w:rFonts w:ascii="仿宋" w:eastAsia="仿宋" w:hAnsi="仿宋" w:cs="黑体" w:hint="eastAsia"/>
          <w:b/>
          <w:szCs w:val="32"/>
        </w:rPr>
        <w:t>。</w:t>
      </w:r>
    </w:p>
    <w:p w:rsidR="00D44FF3" w:rsidRPr="009A5114" w:rsidRDefault="00D44FF3" w:rsidP="00960A32">
      <w:pPr>
        <w:ind w:firstLine="640"/>
        <w:rPr>
          <w:rFonts w:ascii="仿宋" w:eastAsia="仿宋" w:hAnsi="仿宋"/>
          <w:szCs w:val="32"/>
        </w:rPr>
      </w:pPr>
      <w:r w:rsidRPr="009A5114">
        <w:rPr>
          <w:rFonts w:ascii="仿宋" w:eastAsia="仿宋" w:hAnsi="仿宋" w:cs="Tahoma" w:hint="eastAsia"/>
          <w:kern w:val="0"/>
          <w:szCs w:val="32"/>
        </w:rPr>
        <w:lastRenderedPageBreak/>
        <w:t>我局无国有资本经营预、决算，《</w:t>
      </w:r>
      <w:r w:rsidRPr="009A5114">
        <w:rPr>
          <w:rFonts w:ascii="仿宋" w:eastAsia="仿宋" w:hAnsi="仿宋" w:hint="eastAsia"/>
          <w:szCs w:val="32"/>
        </w:rPr>
        <w:t>部门国有资本经营预算财政拨款支出决算表》为空。</w:t>
      </w:r>
    </w:p>
    <w:p w:rsidR="00BC4C20" w:rsidRPr="00BC4C20" w:rsidRDefault="00BC4C20" w:rsidP="00BC4C20">
      <w:pPr>
        <w:ind w:firstLine="640"/>
        <w:rPr>
          <w:rFonts w:ascii="仿宋" w:eastAsia="仿宋" w:hAnsi="仿宋"/>
          <w:szCs w:val="32"/>
        </w:rPr>
      </w:pPr>
      <w:r w:rsidRPr="00BC4C20">
        <w:rPr>
          <w:rFonts w:ascii="仿宋" w:eastAsia="仿宋" w:hAnsi="仿宋" w:hint="eastAsia"/>
          <w:szCs w:val="32"/>
        </w:rPr>
        <w:t>我</w:t>
      </w:r>
      <w:r>
        <w:rPr>
          <w:rFonts w:ascii="仿宋" w:eastAsia="仿宋" w:hAnsi="仿宋" w:hint="eastAsia"/>
          <w:szCs w:val="32"/>
        </w:rPr>
        <w:t>局</w:t>
      </w:r>
      <w:r w:rsidRPr="00BC4C20">
        <w:rPr>
          <w:rFonts w:ascii="仿宋" w:eastAsia="仿宋" w:hAnsi="仿宋" w:hint="eastAsia"/>
          <w:szCs w:val="32"/>
        </w:rPr>
        <w:t>无政府性基金安排的各类资金，《部门政府性基金预算财政拨款收支决算表》为空。</w:t>
      </w:r>
    </w:p>
    <w:p w:rsidR="00960A32" w:rsidRPr="00BC4C20" w:rsidRDefault="00960A32" w:rsidP="00960A32">
      <w:pPr>
        <w:ind w:firstLine="640"/>
        <w:rPr>
          <w:rFonts w:ascii="仿宋" w:eastAsia="仿宋" w:hAnsi="仿宋"/>
          <w:szCs w:val="32"/>
        </w:rPr>
      </w:pPr>
    </w:p>
    <w:p w:rsidR="00E650A9" w:rsidRDefault="00E650A9" w:rsidP="00960A32">
      <w:pPr>
        <w:ind w:firstLine="643"/>
        <w:jc w:val="center"/>
        <w:rPr>
          <w:rFonts w:ascii="仿宋" w:eastAsia="仿宋" w:hAnsi="仿宋" w:cs="黑体"/>
          <w:b/>
          <w:szCs w:val="32"/>
        </w:rPr>
      </w:pPr>
    </w:p>
    <w:p w:rsidR="00960A32" w:rsidRPr="009A5114" w:rsidRDefault="00960A32" w:rsidP="00960A32">
      <w:pPr>
        <w:ind w:firstLine="643"/>
        <w:jc w:val="center"/>
        <w:rPr>
          <w:rFonts w:ascii="仿宋" w:eastAsia="仿宋" w:hAnsi="仿宋" w:cs="黑体"/>
          <w:b/>
          <w:color w:val="FF0000"/>
          <w:szCs w:val="32"/>
        </w:rPr>
      </w:pPr>
      <w:r w:rsidRPr="009A5114">
        <w:rPr>
          <w:rFonts w:ascii="仿宋" w:eastAsia="仿宋" w:hAnsi="仿宋" w:cs="黑体" w:hint="eastAsia"/>
          <w:b/>
          <w:szCs w:val="32"/>
        </w:rPr>
        <w:t>第四部分  名词解释</w:t>
      </w:r>
    </w:p>
    <w:p w:rsidR="00960A32" w:rsidRPr="009A5114" w:rsidRDefault="00960A32" w:rsidP="00960A32">
      <w:pPr>
        <w:ind w:firstLine="643"/>
        <w:rPr>
          <w:rFonts w:ascii="仿宋" w:eastAsia="仿宋" w:hAnsi="仿宋" w:cs="Tahoma"/>
          <w:b/>
          <w:kern w:val="0"/>
          <w:szCs w:val="32"/>
        </w:rPr>
      </w:pPr>
      <w:r w:rsidRPr="009A5114">
        <w:rPr>
          <w:rFonts w:ascii="仿宋" w:eastAsia="仿宋" w:hAnsi="仿宋" w:cs="Tahoma" w:hint="eastAsia"/>
          <w:b/>
          <w:kern w:val="0"/>
          <w:szCs w:val="32"/>
        </w:rPr>
        <w:t>一、一般公共预算财政拨款</w:t>
      </w:r>
    </w:p>
    <w:p w:rsidR="00960A32" w:rsidRPr="009A5114" w:rsidRDefault="00960A32" w:rsidP="00960A32">
      <w:pPr>
        <w:ind w:firstLine="640"/>
        <w:rPr>
          <w:rFonts w:ascii="仿宋" w:eastAsia="仿宋" w:hAnsi="仿宋" w:cs="Tahoma"/>
          <w:kern w:val="0"/>
          <w:szCs w:val="32"/>
        </w:rPr>
      </w:pPr>
      <w:r w:rsidRPr="009A5114">
        <w:rPr>
          <w:rFonts w:ascii="仿宋" w:eastAsia="仿宋" w:hAnsi="仿宋" w:cs="Tahoma" w:hint="eastAsia"/>
          <w:kern w:val="0"/>
          <w:szCs w:val="32"/>
        </w:rPr>
        <w:t>一般公共预算财政拨款是对以税收为主体的财政收入，安排用于保障和改善民生、推动经济社会发展、维护国家安全、维持国家机构正常运转等方面的收入和支出。</w:t>
      </w:r>
    </w:p>
    <w:p w:rsidR="00960A32" w:rsidRPr="009A5114" w:rsidRDefault="00960A32" w:rsidP="00960A32">
      <w:pPr>
        <w:ind w:firstLine="643"/>
        <w:rPr>
          <w:rFonts w:ascii="仿宋" w:eastAsia="仿宋" w:hAnsi="仿宋" w:cs="Tahoma"/>
          <w:b/>
          <w:kern w:val="0"/>
          <w:szCs w:val="32"/>
        </w:rPr>
      </w:pPr>
      <w:r w:rsidRPr="009A5114">
        <w:rPr>
          <w:rFonts w:ascii="仿宋" w:eastAsia="仿宋" w:hAnsi="仿宋" w:cs="Tahoma" w:hint="eastAsia"/>
          <w:b/>
          <w:kern w:val="0"/>
          <w:szCs w:val="32"/>
        </w:rPr>
        <w:t>二、基本支出和项目支出</w:t>
      </w:r>
    </w:p>
    <w:p w:rsidR="00960A32" w:rsidRPr="009A5114" w:rsidRDefault="00960A32" w:rsidP="00960A32">
      <w:pPr>
        <w:ind w:firstLine="640"/>
        <w:rPr>
          <w:rFonts w:ascii="仿宋" w:eastAsia="仿宋" w:hAnsi="仿宋" w:cs="Tahoma"/>
          <w:kern w:val="0"/>
          <w:szCs w:val="32"/>
        </w:rPr>
      </w:pPr>
      <w:r w:rsidRPr="009A5114">
        <w:rPr>
          <w:rFonts w:ascii="仿宋" w:eastAsia="仿宋" w:hAnsi="仿宋" w:cs="Tahoma" w:hint="eastAsia"/>
          <w:kern w:val="0"/>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rsidR="00960A32" w:rsidRPr="009A5114" w:rsidRDefault="00960A32" w:rsidP="00960A32">
      <w:pPr>
        <w:ind w:firstLine="643"/>
        <w:rPr>
          <w:rFonts w:ascii="仿宋" w:eastAsia="仿宋" w:hAnsi="仿宋" w:cs="Tahoma"/>
          <w:b/>
          <w:kern w:val="0"/>
          <w:szCs w:val="32"/>
        </w:rPr>
      </w:pPr>
      <w:r w:rsidRPr="009A5114">
        <w:rPr>
          <w:rFonts w:ascii="仿宋" w:eastAsia="仿宋" w:hAnsi="仿宋" w:cs="Tahoma" w:hint="eastAsia"/>
          <w:b/>
          <w:kern w:val="0"/>
          <w:szCs w:val="32"/>
        </w:rPr>
        <w:t>三、“三公”经费及其支出口径</w:t>
      </w:r>
    </w:p>
    <w:p w:rsidR="00960A32" w:rsidRPr="009A5114" w:rsidRDefault="00960A32" w:rsidP="00960A32">
      <w:pPr>
        <w:ind w:firstLine="640"/>
        <w:jc w:val="left"/>
        <w:rPr>
          <w:rFonts w:ascii="仿宋" w:eastAsia="仿宋" w:hAnsi="仿宋" w:cs="Tahoma"/>
          <w:kern w:val="0"/>
          <w:szCs w:val="32"/>
        </w:rPr>
      </w:pPr>
      <w:r w:rsidRPr="009A5114">
        <w:rPr>
          <w:rFonts w:ascii="仿宋" w:eastAsia="仿宋" w:hAnsi="仿宋" w:cs="Tahoma" w:hint="eastAsia"/>
          <w:kern w:val="0"/>
          <w:szCs w:val="32"/>
        </w:rPr>
        <w:t>因公出国（境）费是指单位公务出国（境）的国际旅费、国外城市间交通费、住宿费、伙食费、培训费、公杂费等支出。</w:t>
      </w:r>
    </w:p>
    <w:p w:rsidR="00960A32" w:rsidRPr="009A5114" w:rsidRDefault="00960A32" w:rsidP="00960A32">
      <w:pPr>
        <w:ind w:firstLine="640"/>
        <w:jc w:val="left"/>
        <w:rPr>
          <w:rFonts w:ascii="仿宋" w:eastAsia="仿宋" w:hAnsi="仿宋" w:cs="Tahoma"/>
          <w:kern w:val="0"/>
          <w:szCs w:val="32"/>
        </w:rPr>
      </w:pPr>
      <w:r w:rsidRPr="009A5114">
        <w:rPr>
          <w:rFonts w:ascii="仿宋" w:eastAsia="仿宋" w:hAnsi="仿宋" w:cs="Tahoma" w:hint="eastAsia"/>
          <w:kern w:val="0"/>
          <w:szCs w:val="32"/>
        </w:rPr>
        <w:t>公务用车运行维护费是指单位公务用车租用费、燃料费、维</w:t>
      </w:r>
      <w:r w:rsidRPr="009A5114">
        <w:rPr>
          <w:rFonts w:ascii="仿宋" w:eastAsia="仿宋" w:hAnsi="仿宋" w:cs="Tahoma" w:hint="eastAsia"/>
          <w:kern w:val="0"/>
          <w:szCs w:val="32"/>
        </w:rPr>
        <w:lastRenderedPageBreak/>
        <w:t>修费、过桥过路费、保险费、出租车费用等。</w:t>
      </w:r>
    </w:p>
    <w:p w:rsidR="00960A32" w:rsidRPr="009A5114" w:rsidRDefault="00960A32" w:rsidP="00960A32">
      <w:pPr>
        <w:ind w:firstLine="640"/>
        <w:jc w:val="left"/>
        <w:rPr>
          <w:rFonts w:ascii="仿宋" w:eastAsia="仿宋" w:hAnsi="仿宋" w:cs="Tahoma"/>
          <w:kern w:val="0"/>
          <w:szCs w:val="32"/>
        </w:rPr>
      </w:pPr>
      <w:r w:rsidRPr="009A5114">
        <w:rPr>
          <w:rFonts w:ascii="仿宋" w:eastAsia="仿宋" w:hAnsi="仿宋" w:cs="Tahoma" w:hint="eastAsia"/>
          <w:kern w:val="0"/>
          <w:szCs w:val="32"/>
        </w:rPr>
        <w:t>公务接待费是指单位按规定开支的各类公务接待（含外宾接待）费用。</w:t>
      </w:r>
    </w:p>
    <w:p w:rsidR="00960A32" w:rsidRPr="009A5114" w:rsidRDefault="00960A32" w:rsidP="00960A32">
      <w:pPr>
        <w:ind w:firstLine="640"/>
        <w:jc w:val="left"/>
        <w:rPr>
          <w:rFonts w:ascii="仿宋" w:eastAsia="仿宋" w:hAnsi="仿宋" w:cs="Tahoma"/>
          <w:kern w:val="0"/>
          <w:szCs w:val="32"/>
        </w:rPr>
      </w:pPr>
      <w:r w:rsidRPr="009A5114">
        <w:rPr>
          <w:rFonts w:ascii="仿宋" w:eastAsia="仿宋" w:hAnsi="仿宋" w:cs="Tahoma" w:hint="eastAsia"/>
          <w:kern w:val="0"/>
          <w:szCs w:val="32"/>
        </w:rPr>
        <w:t>本次公开的“三公”经费支出口径均为一般公共预算财政拨款安排的资金。</w:t>
      </w:r>
    </w:p>
    <w:p w:rsidR="00960A32" w:rsidRPr="009A5114" w:rsidRDefault="00960A32" w:rsidP="00960A32">
      <w:pPr>
        <w:ind w:firstLine="643"/>
        <w:rPr>
          <w:rFonts w:ascii="仿宋" w:eastAsia="仿宋" w:hAnsi="仿宋" w:cs="Tahoma"/>
          <w:b/>
          <w:kern w:val="0"/>
          <w:szCs w:val="32"/>
        </w:rPr>
      </w:pPr>
      <w:r w:rsidRPr="009A5114">
        <w:rPr>
          <w:rFonts w:ascii="仿宋" w:eastAsia="仿宋" w:hAnsi="仿宋" w:cs="Tahoma" w:hint="eastAsia"/>
          <w:b/>
          <w:kern w:val="0"/>
          <w:szCs w:val="32"/>
        </w:rPr>
        <w:t>四、机关运行经费及其支出口径</w:t>
      </w:r>
    </w:p>
    <w:p w:rsidR="00960A32" w:rsidRPr="009A5114" w:rsidRDefault="00960A32" w:rsidP="00960A32">
      <w:pPr>
        <w:widowControl/>
        <w:spacing w:line="580" w:lineRule="atLeast"/>
        <w:ind w:firstLine="640"/>
        <w:jc w:val="left"/>
        <w:rPr>
          <w:rFonts w:ascii="仿宋" w:eastAsia="仿宋" w:hAnsi="仿宋" w:cs="宋体"/>
          <w:kern w:val="0"/>
          <w:szCs w:val="32"/>
        </w:rPr>
      </w:pPr>
      <w:r w:rsidRPr="009A5114">
        <w:rPr>
          <w:rFonts w:ascii="仿宋" w:eastAsia="仿宋" w:hAnsi="仿宋" w:cs="宋体" w:hint="eastAsia"/>
          <w:kern w:val="0"/>
          <w:szCs w:val="32"/>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p w:rsidR="00960A32" w:rsidRDefault="00960A32" w:rsidP="00960A32">
      <w:pPr>
        <w:ind w:firstLine="640"/>
        <w:rPr>
          <w:rFonts w:ascii="仿宋" w:eastAsia="仿宋" w:hAnsi="仿宋" w:cs="Tahoma"/>
          <w:kern w:val="0"/>
          <w:szCs w:val="32"/>
        </w:rPr>
      </w:pPr>
    </w:p>
    <w:p w:rsidR="00960A32" w:rsidRDefault="00960A32" w:rsidP="00960A32">
      <w:pPr>
        <w:ind w:firstLine="640"/>
        <w:rPr>
          <w:rFonts w:eastAsia="宋体"/>
          <w:szCs w:val="32"/>
        </w:rPr>
      </w:pPr>
    </w:p>
    <w:p w:rsidR="00960A32" w:rsidRDefault="00960A32" w:rsidP="00960A32">
      <w:pPr>
        <w:ind w:firstLine="640"/>
        <w:rPr>
          <w:rFonts w:ascii="仿宋_GB2312" w:hAnsi="方正小标宋简体" w:cs="方正小标宋简体"/>
          <w:szCs w:val="32"/>
        </w:rPr>
      </w:pPr>
    </w:p>
    <w:p w:rsidR="00960A32" w:rsidRDefault="00960A32" w:rsidP="00960A32">
      <w:pPr>
        <w:ind w:firstLine="640"/>
        <w:rPr>
          <w:rFonts w:ascii="仿宋_GB2312"/>
          <w:szCs w:val="32"/>
        </w:rPr>
      </w:pPr>
    </w:p>
    <w:p w:rsidR="00142690" w:rsidRDefault="00142690" w:rsidP="00011393">
      <w:pPr>
        <w:ind w:left="640" w:firstLine="640"/>
        <w:rPr>
          <w:rFonts w:ascii="仿宋" w:eastAsia="仿宋" w:hAnsi="仿宋"/>
          <w:szCs w:val="32"/>
        </w:rPr>
      </w:pPr>
    </w:p>
    <w:p w:rsidR="00960A32" w:rsidRDefault="00960A32" w:rsidP="00011393">
      <w:pPr>
        <w:ind w:left="640" w:firstLine="640"/>
        <w:rPr>
          <w:rFonts w:ascii="仿宋" w:eastAsia="仿宋" w:hAnsi="仿宋"/>
          <w:szCs w:val="32"/>
        </w:rPr>
      </w:pPr>
    </w:p>
    <w:p w:rsidR="00960A32" w:rsidRDefault="00960A32" w:rsidP="00011393">
      <w:pPr>
        <w:ind w:left="640" w:firstLine="640"/>
        <w:rPr>
          <w:rFonts w:ascii="仿宋" w:eastAsia="仿宋" w:hAnsi="仿宋"/>
          <w:szCs w:val="32"/>
        </w:rPr>
      </w:pPr>
    </w:p>
    <w:p w:rsidR="00142690" w:rsidRPr="0029142B" w:rsidRDefault="00142690" w:rsidP="00142690">
      <w:pPr>
        <w:ind w:left="640" w:firstLine="640"/>
        <w:jc w:val="right"/>
        <w:rPr>
          <w:rFonts w:ascii="仿宋" w:eastAsia="仿宋" w:hAnsi="仿宋"/>
          <w:szCs w:val="32"/>
        </w:rPr>
      </w:pPr>
    </w:p>
    <w:sectPr w:rsidR="00142690" w:rsidRPr="0029142B" w:rsidSect="001E4F9F">
      <w:headerReference w:type="even" r:id="rId7"/>
      <w:headerReference w:type="default" r:id="rId8"/>
      <w:footerReference w:type="even" r:id="rId9"/>
      <w:footerReference w:type="default" r:id="rId10"/>
      <w:headerReference w:type="first" r:id="rId11"/>
      <w:footerReference w:type="first" r:id="rId12"/>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59C" w:rsidRDefault="007D059C" w:rsidP="00F53DB8">
      <w:pPr>
        <w:spacing w:line="240" w:lineRule="auto"/>
        <w:ind w:firstLine="640"/>
      </w:pPr>
      <w:r>
        <w:separator/>
      </w:r>
    </w:p>
  </w:endnote>
  <w:endnote w:type="continuationSeparator" w:id="0">
    <w:p w:rsidR="007D059C" w:rsidRDefault="007D059C" w:rsidP="00F53DB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FZXiaoBiaoSong-B05">
    <w:panose1 w:val="00000000000000000000"/>
    <w:charset w:val="00"/>
    <w:family w:val="swiss"/>
    <w:notTrueType/>
    <w:pitch w:val="default"/>
    <w:sig w:usb0="00000003" w:usb1="00000000" w:usb2="00000000" w:usb3="00000000" w:csb0="00000001" w:csb1="00000000"/>
  </w:font>
  <w:font w:name="方正小标宋简体">
    <w:altName w:val="宋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197" w:rsidRDefault="00A95197" w:rsidP="00F53DB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197" w:rsidRDefault="00A95197" w:rsidP="00F53DB8">
    <w:pPr>
      <w:pStyle w:val="a5"/>
      <w:ind w:firstLine="482"/>
      <w:jc w:val="center"/>
    </w:pPr>
    <w:r>
      <w:rPr>
        <w:rFonts w:hint="eastAsia"/>
        <w:b/>
        <w:sz w:val="24"/>
        <w:szCs w:val="24"/>
      </w:rPr>
      <w:t>－</w:t>
    </w:r>
    <w:r w:rsidR="00C80CF7" w:rsidRPr="005320D8">
      <w:rPr>
        <w:rFonts w:ascii="Arial" w:hAnsi="Arial" w:cs="Arial"/>
        <w:b/>
        <w:sz w:val="21"/>
        <w:szCs w:val="21"/>
      </w:rPr>
      <w:fldChar w:fldCharType="begin"/>
    </w:r>
    <w:r w:rsidRPr="005320D8">
      <w:rPr>
        <w:rFonts w:ascii="Arial" w:hAnsi="Arial" w:cs="Arial"/>
        <w:b/>
        <w:sz w:val="21"/>
        <w:szCs w:val="21"/>
      </w:rPr>
      <w:instrText>PAGE</w:instrText>
    </w:r>
    <w:r w:rsidR="00C80CF7" w:rsidRPr="005320D8">
      <w:rPr>
        <w:rFonts w:ascii="Arial" w:hAnsi="Arial" w:cs="Arial"/>
        <w:b/>
        <w:sz w:val="21"/>
        <w:szCs w:val="21"/>
      </w:rPr>
      <w:fldChar w:fldCharType="separate"/>
    </w:r>
    <w:r w:rsidR="00BC4C20">
      <w:rPr>
        <w:rFonts w:ascii="Arial" w:hAnsi="Arial" w:cs="Arial"/>
        <w:b/>
        <w:noProof/>
        <w:sz w:val="21"/>
        <w:szCs w:val="21"/>
      </w:rPr>
      <w:t>7</w:t>
    </w:r>
    <w:r w:rsidR="00C80CF7" w:rsidRPr="005320D8">
      <w:rPr>
        <w:rFonts w:ascii="Arial" w:hAnsi="Arial" w:cs="Arial"/>
        <w:b/>
        <w:sz w:val="21"/>
        <w:szCs w:val="21"/>
      </w:rPr>
      <w:fldChar w:fldCharType="end"/>
    </w:r>
    <w:r>
      <w:rPr>
        <w:rFonts w:hint="eastAsia"/>
        <w:b/>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197" w:rsidRDefault="00A95197" w:rsidP="00F53DB8">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59C" w:rsidRDefault="007D059C" w:rsidP="00F53DB8">
      <w:pPr>
        <w:spacing w:line="240" w:lineRule="auto"/>
        <w:ind w:firstLine="640"/>
      </w:pPr>
      <w:r>
        <w:separator/>
      </w:r>
    </w:p>
  </w:footnote>
  <w:footnote w:type="continuationSeparator" w:id="0">
    <w:p w:rsidR="007D059C" w:rsidRDefault="007D059C" w:rsidP="00F53DB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197" w:rsidRDefault="00A95197" w:rsidP="00F53DB8">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197" w:rsidRDefault="00A95197" w:rsidP="00F53DB8">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197" w:rsidRDefault="00A95197" w:rsidP="00F53DB8">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35B"/>
    <w:multiLevelType w:val="hybridMultilevel"/>
    <w:tmpl w:val="9E2229DA"/>
    <w:lvl w:ilvl="0" w:tplc="B72E151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E7C60A8"/>
    <w:multiLevelType w:val="hybridMultilevel"/>
    <w:tmpl w:val="6A7A6900"/>
    <w:lvl w:ilvl="0" w:tplc="90487FCE">
      <w:start w:val="1"/>
      <w:numFmt w:val="japaneseCounting"/>
      <w:lvlText w:val="%1、"/>
      <w:lvlJc w:val="left"/>
      <w:pPr>
        <w:ind w:left="1994" w:hanging="720"/>
      </w:pPr>
      <w:rPr>
        <w:rFonts w:hint="default"/>
      </w:rPr>
    </w:lvl>
    <w:lvl w:ilvl="1" w:tplc="04090019" w:tentative="1">
      <w:start w:val="1"/>
      <w:numFmt w:val="lowerLetter"/>
      <w:lvlText w:val="%2)"/>
      <w:lvlJc w:val="left"/>
      <w:pPr>
        <w:ind w:left="2114" w:hanging="420"/>
      </w:p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2ED9"/>
    <w:rsid w:val="00005A31"/>
    <w:rsid w:val="00011393"/>
    <w:rsid w:val="000244B1"/>
    <w:rsid w:val="00025321"/>
    <w:rsid w:val="0009704D"/>
    <w:rsid w:val="000A30A6"/>
    <w:rsid w:val="000D58C7"/>
    <w:rsid w:val="00127C8F"/>
    <w:rsid w:val="00142690"/>
    <w:rsid w:val="001618C9"/>
    <w:rsid w:val="00170AC0"/>
    <w:rsid w:val="0017741E"/>
    <w:rsid w:val="00191DAF"/>
    <w:rsid w:val="0019263B"/>
    <w:rsid w:val="001D525A"/>
    <w:rsid w:val="001E26C2"/>
    <w:rsid w:val="001E4F9F"/>
    <w:rsid w:val="001F41FA"/>
    <w:rsid w:val="00231700"/>
    <w:rsid w:val="00271D6D"/>
    <w:rsid w:val="00273E03"/>
    <w:rsid w:val="0029142B"/>
    <w:rsid w:val="002D1AEB"/>
    <w:rsid w:val="002D1C92"/>
    <w:rsid w:val="002F44C0"/>
    <w:rsid w:val="002F6E96"/>
    <w:rsid w:val="00310A7C"/>
    <w:rsid w:val="003155B1"/>
    <w:rsid w:val="003475A5"/>
    <w:rsid w:val="003778D2"/>
    <w:rsid w:val="003F6043"/>
    <w:rsid w:val="004010D5"/>
    <w:rsid w:val="004445FA"/>
    <w:rsid w:val="004E3970"/>
    <w:rsid w:val="004F1F8E"/>
    <w:rsid w:val="00500FD3"/>
    <w:rsid w:val="005046AD"/>
    <w:rsid w:val="005320D8"/>
    <w:rsid w:val="00562ED9"/>
    <w:rsid w:val="00591A81"/>
    <w:rsid w:val="00593550"/>
    <w:rsid w:val="005A697A"/>
    <w:rsid w:val="005C0F97"/>
    <w:rsid w:val="005C5A21"/>
    <w:rsid w:val="00632195"/>
    <w:rsid w:val="00640963"/>
    <w:rsid w:val="0068681D"/>
    <w:rsid w:val="006C00CA"/>
    <w:rsid w:val="006F4F5D"/>
    <w:rsid w:val="007D059C"/>
    <w:rsid w:val="0080381A"/>
    <w:rsid w:val="0080474B"/>
    <w:rsid w:val="008127E9"/>
    <w:rsid w:val="00822CDF"/>
    <w:rsid w:val="008307DA"/>
    <w:rsid w:val="00830C9C"/>
    <w:rsid w:val="008716D0"/>
    <w:rsid w:val="0087435C"/>
    <w:rsid w:val="008C1B14"/>
    <w:rsid w:val="008D0146"/>
    <w:rsid w:val="008E5AB8"/>
    <w:rsid w:val="0090735B"/>
    <w:rsid w:val="00910060"/>
    <w:rsid w:val="0094203D"/>
    <w:rsid w:val="009507B0"/>
    <w:rsid w:val="00960A32"/>
    <w:rsid w:val="00965AC4"/>
    <w:rsid w:val="009A5114"/>
    <w:rsid w:val="009D6BA4"/>
    <w:rsid w:val="00A266EB"/>
    <w:rsid w:val="00A4272B"/>
    <w:rsid w:val="00A95197"/>
    <w:rsid w:val="00A977CF"/>
    <w:rsid w:val="00AF2C1C"/>
    <w:rsid w:val="00AF3D15"/>
    <w:rsid w:val="00B42B02"/>
    <w:rsid w:val="00B456BB"/>
    <w:rsid w:val="00BC04E3"/>
    <w:rsid w:val="00BC24F0"/>
    <w:rsid w:val="00BC4069"/>
    <w:rsid w:val="00BC4C20"/>
    <w:rsid w:val="00BD0E7D"/>
    <w:rsid w:val="00C22329"/>
    <w:rsid w:val="00C80CF7"/>
    <w:rsid w:val="00C86071"/>
    <w:rsid w:val="00CB2A21"/>
    <w:rsid w:val="00CE7AA1"/>
    <w:rsid w:val="00D44FF3"/>
    <w:rsid w:val="00DC0801"/>
    <w:rsid w:val="00E16EFE"/>
    <w:rsid w:val="00E55B04"/>
    <w:rsid w:val="00E650A9"/>
    <w:rsid w:val="00E957C7"/>
    <w:rsid w:val="00EB45A9"/>
    <w:rsid w:val="00EB63A9"/>
    <w:rsid w:val="00EC1B8C"/>
    <w:rsid w:val="00ED1E6D"/>
    <w:rsid w:val="00ED6876"/>
    <w:rsid w:val="00ED6B4C"/>
    <w:rsid w:val="00EF493B"/>
    <w:rsid w:val="00F06F8D"/>
    <w:rsid w:val="00F24FAF"/>
    <w:rsid w:val="00F34BA2"/>
    <w:rsid w:val="00F53DB8"/>
    <w:rsid w:val="00F9758A"/>
    <w:rsid w:val="00FD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04FA8A"/>
  <w15:docId w15:val="{160AA549-57DE-416C-8459-F5EE1057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2ED9"/>
    <w:pPr>
      <w:widowControl w:val="0"/>
      <w:spacing w:line="600" w:lineRule="exact"/>
      <w:ind w:firstLineChars="200" w:firstLine="200"/>
      <w:jc w:val="both"/>
    </w:pPr>
    <w:rPr>
      <w:rFonts w:ascii="Times New Roman" w:eastAsia="仿宋_GB2312" w:hAnsi="Times New Roman"/>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2ED9"/>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a4">
    <w:name w:val="页眉 字符"/>
    <w:basedOn w:val="a0"/>
    <w:link w:val="a3"/>
    <w:uiPriority w:val="99"/>
    <w:locked/>
    <w:rsid w:val="00562ED9"/>
    <w:rPr>
      <w:rFonts w:ascii="Calibri" w:eastAsia="宋体" w:hAnsi="Calibri" w:cs="Times New Roman"/>
      <w:kern w:val="0"/>
      <w:sz w:val="18"/>
      <w:szCs w:val="18"/>
    </w:rPr>
  </w:style>
  <w:style w:type="paragraph" w:styleId="a5">
    <w:name w:val="footer"/>
    <w:basedOn w:val="a"/>
    <w:link w:val="a6"/>
    <w:uiPriority w:val="99"/>
    <w:rsid w:val="00562ED9"/>
    <w:pPr>
      <w:tabs>
        <w:tab w:val="center" w:pos="4153"/>
        <w:tab w:val="right" w:pos="8306"/>
      </w:tabs>
      <w:snapToGrid w:val="0"/>
      <w:jc w:val="left"/>
    </w:pPr>
    <w:rPr>
      <w:rFonts w:ascii="Calibri" w:eastAsia="宋体" w:hAnsi="Calibri"/>
      <w:kern w:val="0"/>
      <w:sz w:val="18"/>
      <w:szCs w:val="18"/>
    </w:rPr>
  </w:style>
  <w:style w:type="character" w:customStyle="1" w:styleId="a6">
    <w:name w:val="页脚 字符"/>
    <w:basedOn w:val="a0"/>
    <w:link w:val="a5"/>
    <w:uiPriority w:val="99"/>
    <w:locked/>
    <w:rsid w:val="00562ED9"/>
    <w:rPr>
      <w:rFonts w:ascii="Calibri" w:eastAsia="宋体" w:hAnsi="Calibri" w:cs="Times New Roman"/>
      <w:kern w:val="0"/>
      <w:sz w:val="18"/>
      <w:szCs w:val="18"/>
    </w:rPr>
  </w:style>
  <w:style w:type="paragraph" w:customStyle="1" w:styleId="Default">
    <w:name w:val="Default"/>
    <w:rsid w:val="00BC24F0"/>
    <w:pPr>
      <w:widowControl w:val="0"/>
      <w:autoSpaceDE w:val="0"/>
      <w:autoSpaceDN w:val="0"/>
      <w:adjustRightInd w:val="0"/>
    </w:pPr>
    <w:rPr>
      <w:rFonts w:ascii="FZXiaoBiaoSong-B05" w:hAnsi="FZXiaoBiaoSong-B05" w:cs="FZXiaoBiaoSong-B05"/>
      <w:color w:val="000000"/>
      <w:kern w:val="0"/>
      <w:sz w:val="24"/>
      <w:szCs w:val="24"/>
    </w:rPr>
  </w:style>
  <w:style w:type="paragraph" w:styleId="a7">
    <w:name w:val="List Paragraph"/>
    <w:basedOn w:val="a"/>
    <w:uiPriority w:val="34"/>
    <w:qFormat/>
    <w:rsid w:val="00142690"/>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6435">
      <w:bodyDiv w:val="1"/>
      <w:marLeft w:val="0"/>
      <w:marRight w:val="0"/>
      <w:marTop w:val="0"/>
      <w:marBottom w:val="0"/>
      <w:divBdr>
        <w:top w:val="none" w:sz="0" w:space="0" w:color="auto"/>
        <w:left w:val="none" w:sz="0" w:space="0" w:color="auto"/>
        <w:bottom w:val="none" w:sz="0" w:space="0" w:color="auto"/>
        <w:right w:val="none" w:sz="0" w:space="0" w:color="auto"/>
      </w:divBdr>
    </w:div>
    <w:div w:id="51581835">
      <w:bodyDiv w:val="1"/>
      <w:marLeft w:val="0"/>
      <w:marRight w:val="0"/>
      <w:marTop w:val="0"/>
      <w:marBottom w:val="0"/>
      <w:divBdr>
        <w:top w:val="none" w:sz="0" w:space="0" w:color="auto"/>
        <w:left w:val="none" w:sz="0" w:space="0" w:color="auto"/>
        <w:bottom w:val="none" w:sz="0" w:space="0" w:color="auto"/>
        <w:right w:val="none" w:sz="0" w:space="0" w:color="auto"/>
      </w:divBdr>
    </w:div>
    <w:div w:id="271209589">
      <w:bodyDiv w:val="1"/>
      <w:marLeft w:val="0"/>
      <w:marRight w:val="0"/>
      <w:marTop w:val="0"/>
      <w:marBottom w:val="0"/>
      <w:divBdr>
        <w:top w:val="none" w:sz="0" w:space="0" w:color="auto"/>
        <w:left w:val="none" w:sz="0" w:space="0" w:color="auto"/>
        <w:bottom w:val="none" w:sz="0" w:space="0" w:color="auto"/>
        <w:right w:val="none" w:sz="0" w:space="0" w:color="auto"/>
      </w:divBdr>
    </w:div>
    <w:div w:id="456604684">
      <w:bodyDiv w:val="1"/>
      <w:marLeft w:val="0"/>
      <w:marRight w:val="0"/>
      <w:marTop w:val="0"/>
      <w:marBottom w:val="0"/>
      <w:divBdr>
        <w:top w:val="none" w:sz="0" w:space="0" w:color="auto"/>
        <w:left w:val="none" w:sz="0" w:space="0" w:color="auto"/>
        <w:bottom w:val="none" w:sz="0" w:space="0" w:color="auto"/>
        <w:right w:val="none" w:sz="0" w:space="0" w:color="auto"/>
      </w:divBdr>
    </w:div>
    <w:div w:id="685864501">
      <w:bodyDiv w:val="1"/>
      <w:marLeft w:val="0"/>
      <w:marRight w:val="0"/>
      <w:marTop w:val="0"/>
      <w:marBottom w:val="0"/>
      <w:divBdr>
        <w:top w:val="none" w:sz="0" w:space="0" w:color="auto"/>
        <w:left w:val="none" w:sz="0" w:space="0" w:color="auto"/>
        <w:bottom w:val="none" w:sz="0" w:space="0" w:color="auto"/>
        <w:right w:val="none" w:sz="0" w:space="0" w:color="auto"/>
      </w:divBdr>
    </w:div>
    <w:div w:id="958728355">
      <w:bodyDiv w:val="1"/>
      <w:marLeft w:val="0"/>
      <w:marRight w:val="0"/>
      <w:marTop w:val="0"/>
      <w:marBottom w:val="0"/>
      <w:divBdr>
        <w:top w:val="none" w:sz="0" w:space="0" w:color="auto"/>
        <w:left w:val="none" w:sz="0" w:space="0" w:color="auto"/>
        <w:bottom w:val="none" w:sz="0" w:space="0" w:color="auto"/>
        <w:right w:val="none" w:sz="0" w:space="0" w:color="auto"/>
      </w:divBdr>
    </w:div>
    <w:div w:id="1080492807">
      <w:bodyDiv w:val="1"/>
      <w:marLeft w:val="0"/>
      <w:marRight w:val="0"/>
      <w:marTop w:val="0"/>
      <w:marBottom w:val="0"/>
      <w:divBdr>
        <w:top w:val="none" w:sz="0" w:space="0" w:color="auto"/>
        <w:left w:val="none" w:sz="0" w:space="0" w:color="auto"/>
        <w:bottom w:val="none" w:sz="0" w:space="0" w:color="auto"/>
        <w:right w:val="none" w:sz="0" w:space="0" w:color="auto"/>
      </w:divBdr>
    </w:div>
    <w:div w:id="1405293965">
      <w:bodyDiv w:val="1"/>
      <w:marLeft w:val="0"/>
      <w:marRight w:val="0"/>
      <w:marTop w:val="0"/>
      <w:marBottom w:val="0"/>
      <w:divBdr>
        <w:top w:val="none" w:sz="0" w:space="0" w:color="auto"/>
        <w:left w:val="none" w:sz="0" w:space="0" w:color="auto"/>
        <w:bottom w:val="none" w:sz="0" w:space="0" w:color="auto"/>
        <w:right w:val="none" w:sz="0" w:space="0" w:color="auto"/>
      </w:divBdr>
    </w:div>
    <w:div w:id="1826626798">
      <w:bodyDiv w:val="1"/>
      <w:marLeft w:val="0"/>
      <w:marRight w:val="0"/>
      <w:marTop w:val="0"/>
      <w:marBottom w:val="0"/>
      <w:divBdr>
        <w:top w:val="none" w:sz="0" w:space="0" w:color="auto"/>
        <w:left w:val="none" w:sz="0" w:space="0" w:color="auto"/>
        <w:bottom w:val="none" w:sz="0" w:space="0" w:color="auto"/>
        <w:right w:val="none" w:sz="0" w:space="0" w:color="auto"/>
      </w:divBdr>
    </w:div>
    <w:div w:id="1917544404">
      <w:bodyDiv w:val="1"/>
      <w:marLeft w:val="0"/>
      <w:marRight w:val="0"/>
      <w:marTop w:val="0"/>
      <w:marBottom w:val="0"/>
      <w:divBdr>
        <w:top w:val="none" w:sz="0" w:space="0" w:color="auto"/>
        <w:left w:val="none" w:sz="0" w:space="0" w:color="auto"/>
        <w:bottom w:val="none" w:sz="0" w:space="0" w:color="auto"/>
        <w:right w:val="none" w:sz="0" w:space="0" w:color="auto"/>
      </w:divBdr>
    </w:div>
    <w:div w:id="19809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421</Words>
  <Characters>2403</Characters>
  <Application>Microsoft Office Word</Application>
  <DocSecurity>0</DocSecurity>
  <Lines>20</Lines>
  <Paragraphs>5</Paragraphs>
  <ScaleCrop>false</ScaleCrop>
  <Company>gkk</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部门决算公开目录（参考格式）</dc:title>
  <dc:creator>jia</dc:creator>
  <cp:lastModifiedBy>LXR</cp:lastModifiedBy>
  <cp:revision>17</cp:revision>
  <cp:lastPrinted>2016-09-13T03:20:00Z</cp:lastPrinted>
  <dcterms:created xsi:type="dcterms:W3CDTF">2017-09-20T08:32:00Z</dcterms:created>
  <dcterms:modified xsi:type="dcterms:W3CDTF">2017-11-14T03:22:00Z</dcterms:modified>
</cp:coreProperties>
</file>