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bCs/>
          <w:sz w:val="84"/>
          <w:szCs w:val="84"/>
        </w:rPr>
      </w:pPr>
    </w:p>
    <w:p>
      <w:pPr>
        <w:widowControl/>
        <w:spacing w:line="240" w:lineRule="auto"/>
        <w:ind w:firstLine="0" w:firstLineChars="0"/>
        <w:jc w:val="center"/>
        <w:rPr>
          <w:rFonts w:ascii="黑体" w:hAnsi="黑体" w:eastAsia="黑体"/>
          <w:b/>
          <w:bCs/>
          <w:sz w:val="84"/>
          <w:szCs w:val="84"/>
        </w:rPr>
      </w:pPr>
      <w:r>
        <w:rPr>
          <w:rFonts w:ascii="黑体" w:hAnsi="黑体" w:eastAsia="黑体" w:cs="黑体"/>
          <w:b/>
          <w:bCs/>
          <w:sz w:val="84"/>
          <w:szCs w:val="84"/>
        </w:rPr>
        <w:t>2017</w:t>
      </w:r>
      <w:r>
        <w:rPr>
          <w:rFonts w:hint="eastAsia" w:ascii="黑体" w:hAnsi="黑体" w:eastAsia="黑体" w:cs="黑体"/>
          <w:b/>
          <w:bCs/>
          <w:sz w:val="84"/>
          <w:szCs w:val="84"/>
        </w:rPr>
        <w:t>年度部门</w:t>
      </w:r>
    </w:p>
    <w:p>
      <w:pPr>
        <w:widowControl/>
        <w:spacing w:line="240" w:lineRule="auto"/>
        <w:ind w:firstLine="0" w:firstLineChars="0"/>
        <w:jc w:val="center"/>
        <w:rPr>
          <w:rFonts w:ascii="黑体" w:hAnsi="黑体" w:eastAsia="黑体"/>
          <w:b/>
          <w:bCs/>
          <w:sz w:val="84"/>
          <w:szCs w:val="84"/>
        </w:rPr>
      </w:pPr>
      <w:r>
        <w:rPr>
          <w:rFonts w:hint="eastAsia" w:ascii="黑体" w:hAnsi="黑体" w:eastAsia="黑体" w:cs="黑体"/>
          <w:b/>
          <w:bCs/>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cs="黑体"/>
          <w:sz w:val="44"/>
          <w:szCs w:val="44"/>
        </w:rPr>
        <w:t>秦皇岛市海港区人民检察院</w:t>
      </w:r>
    </w:p>
    <w:p>
      <w:pPr>
        <w:widowControl/>
        <w:spacing w:line="580" w:lineRule="exact"/>
        <w:ind w:firstLine="0" w:firstLineChars="0"/>
        <w:jc w:val="center"/>
        <w:rPr>
          <w:rFonts w:ascii="黑体" w:hAnsi="黑体" w:eastAsia="黑体"/>
          <w:sz w:val="44"/>
          <w:szCs w:val="44"/>
        </w:rPr>
      </w:pPr>
      <w:r>
        <w:rPr>
          <w:rFonts w:ascii="黑体" w:hAnsi="黑体" w:eastAsia="黑体" w:cs="黑体"/>
          <w:sz w:val="44"/>
          <w:szCs w:val="44"/>
        </w:rPr>
        <w:t>2018</w:t>
      </w:r>
      <w:r>
        <w:rPr>
          <w:rFonts w:hint="eastAsia" w:ascii="黑体" w:hAnsi="黑体" w:eastAsia="黑体" w:cs="黑体"/>
          <w:sz w:val="44"/>
          <w:szCs w:val="44"/>
        </w:rPr>
        <w:t>年</w:t>
      </w:r>
      <w:r>
        <w:rPr>
          <w:rFonts w:ascii="黑体" w:hAnsi="黑体" w:eastAsia="黑体" w:cs="黑体"/>
          <w:sz w:val="44"/>
          <w:szCs w:val="44"/>
        </w:rPr>
        <w:t>10</w:t>
      </w:r>
      <w:r>
        <w:rPr>
          <w:rFonts w:hint="eastAsia" w:ascii="黑体" w:hAnsi="黑体" w:eastAsia="黑体" w:cs="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hint="eastAsia" w:eastAsia="方正小标宋_GBK" w:cs="方正小标宋_GBK"/>
          <w:sz w:val="44"/>
          <w:szCs w:val="44"/>
        </w:rPr>
        <w:t>部门决算公开目录</w:t>
      </w:r>
    </w:p>
    <w:p>
      <w:pPr>
        <w:widowControl/>
        <w:spacing w:line="580" w:lineRule="exact"/>
        <w:ind w:firstLine="640"/>
        <w:rPr>
          <w:rFonts w:eastAsia="黑体"/>
        </w:rPr>
      </w:pPr>
    </w:p>
    <w:p>
      <w:pPr>
        <w:widowControl/>
        <w:spacing w:line="580" w:lineRule="exact"/>
        <w:ind w:firstLine="640"/>
        <w:rPr>
          <w:sz w:val="24"/>
          <w:szCs w:val="24"/>
        </w:rPr>
      </w:pPr>
      <w:r>
        <w:rPr>
          <w:rFonts w:hint="eastAsia" w:eastAsia="黑体" w:cs="黑体"/>
        </w:rPr>
        <w:t>第一部分</w:t>
      </w:r>
      <w:r>
        <w:rPr>
          <w:rFonts w:eastAsia="黑体"/>
        </w:rPr>
        <w:t xml:space="preserve">   </w:t>
      </w:r>
      <w:r>
        <w:rPr>
          <w:rFonts w:hint="eastAsia" w:eastAsia="黑体" w:cs="黑体"/>
        </w:rPr>
        <w:t>检察院部门概况</w:t>
      </w:r>
    </w:p>
    <w:p>
      <w:pPr>
        <w:widowControl/>
        <w:spacing w:line="580" w:lineRule="exact"/>
        <w:ind w:firstLine="1273" w:firstLineChars="398"/>
      </w:pPr>
      <w:r>
        <w:rPr>
          <w:rFonts w:hint="eastAsia" w:cs="仿宋_GB2312"/>
        </w:rPr>
        <w:t>一、部门职责</w:t>
      </w:r>
    </w:p>
    <w:p>
      <w:pPr>
        <w:widowControl/>
        <w:spacing w:line="580" w:lineRule="exact"/>
        <w:ind w:firstLine="1273" w:firstLineChars="398"/>
      </w:pPr>
      <w:r>
        <w:rPr>
          <w:rFonts w:hint="eastAsia" w:cs="仿宋_GB2312"/>
        </w:rPr>
        <w:t>二、部门决算单位构成</w:t>
      </w:r>
    </w:p>
    <w:p>
      <w:pPr>
        <w:widowControl/>
        <w:spacing w:line="580" w:lineRule="exact"/>
        <w:ind w:firstLine="640"/>
        <w:rPr>
          <w:sz w:val="20"/>
          <w:szCs w:val="20"/>
        </w:rPr>
      </w:pPr>
      <w:r>
        <w:rPr>
          <w:rFonts w:hint="eastAsia" w:eastAsia="黑体" w:cs="黑体"/>
        </w:rPr>
        <w:t>第二部分</w:t>
      </w:r>
      <w:r>
        <w:rPr>
          <w:rFonts w:eastAsia="黑体"/>
        </w:rPr>
        <w:t xml:space="preserve">   </w:t>
      </w:r>
      <w:r>
        <w:rPr>
          <w:rFonts w:hint="eastAsia" w:eastAsia="黑体" w:cs="黑体"/>
        </w:rPr>
        <w:t>检察院部门</w:t>
      </w:r>
      <w:r>
        <w:rPr>
          <w:rFonts w:eastAsia="黑体"/>
        </w:rPr>
        <w:t>2017</w:t>
      </w:r>
      <w:r>
        <w:rPr>
          <w:rFonts w:hint="eastAsia" w:eastAsia="黑体" w:cs="黑体"/>
        </w:rPr>
        <w:t>年度部门决算报表</w:t>
      </w:r>
    </w:p>
    <w:p>
      <w:pPr>
        <w:widowControl/>
        <w:spacing w:line="580" w:lineRule="exact"/>
        <w:ind w:left="640" w:firstLine="640"/>
      </w:pPr>
      <w:r>
        <w:rPr>
          <w:rFonts w:hint="eastAsia" w:cs="仿宋_GB2312"/>
        </w:rPr>
        <w:t>一、收入支出决算总表</w:t>
      </w:r>
    </w:p>
    <w:p>
      <w:pPr>
        <w:widowControl/>
        <w:spacing w:line="580" w:lineRule="exact"/>
        <w:ind w:left="640" w:firstLine="640"/>
      </w:pPr>
      <w:r>
        <w:rPr>
          <w:rFonts w:hint="eastAsia" w:cs="仿宋_GB2312"/>
        </w:rPr>
        <w:t>二、收入决算表</w:t>
      </w:r>
    </w:p>
    <w:p>
      <w:pPr>
        <w:widowControl/>
        <w:spacing w:line="580" w:lineRule="exact"/>
        <w:ind w:left="640" w:firstLine="640"/>
      </w:pPr>
      <w:r>
        <w:rPr>
          <w:rFonts w:hint="eastAsia" w:cs="仿宋_GB2312"/>
        </w:rPr>
        <w:t>三、支出决算表</w:t>
      </w:r>
    </w:p>
    <w:p>
      <w:pPr>
        <w:widowControl/>
        <w:spacing w:line="580" w:lineRule="exact"/>
        <w:ind w:left="640" w:firstLine="640"/>
      </w:pPr>
      <w:r>
        <w:rPr>
          <w:rFonts w:hint="eastAsia" w:cs="仿宋_GB2312"/>
        </w:rPr>
        <w:t>四、财政拨款收入支出决算总表</w:t>
      </w:r>
    </w:p>
    <w:p>
      <w:pPr>
        <w:widowControl/>
        <w:spacing w:line="580" w:lineRule="exact"/>
        <w:ind w:left="640" w:firstLine="640"/>
      </w:pPr>
      <w:r>
        <w:rPr>
          <w:rFonts w:hint="eastAsia" w:cs="仿宋_GB2312"/>
        </w:rPr>
        <w:t>五、一般公共预算财政拨款收入支出决算表</w:t>
      </w:r>
    </w:p>
    <w:p>
      <w:pPr>
        <w:widowControl/>
        <w:spacing w:line="580" w:lineRule="exact"/>
        <w:ind w:left="640" w:firstLine="640"/>
      </w:pPr>
      <w:r>
        <w:rPr>
          <w:rFonts w:hint="eastAsia" w:cs="仿宋_GB2312"/>
        </w:rPr>
        <w:t>六、一般公共预算财政拨款基本支出决算经济分类表</w:t>
      </w:r>
    </w:p>
    <w:p>
      <w:pPr>
        <w:widowControl/>
        <w:spacing w:line="580" w:lineRule="exact"/>
        <w:ind w:left="640" w:firstLine="640"/>
      </w:pPr>
      <w:r>
        <w:rPr>
          <w:rFonts w:hint="eastAsia" w:cs="仿宋_GB2312"/>
        </w:rPr>
        <w:t>七、政府性基金预算财政拨款收入支出决算表</w:t>
      </w:r>
    </w:p>
    <w:p>
      <w:pPr>
        <w:widowControl/>
        <w:spacing w:line="580" w:lineRule="exact"/>
        <w:ind w:left="640" w:firstLine="640"/>
      </w:pPr>
      <w:r>
        <w:rPr>
          <w:rFonts w:hint="eastAsia" w:cs="仿宋_GB2312"/>
        </w:rPr>
        <w:t>八、国有资本经营预算财政拨款收入支出决算表</w:t>
      </w:r>
    </w:p>
    <w:p>
      <w:pPr>
        <w:widowControl/>
        <w:spacing w:line="580" w:lineRule="exact"/>
        <w:ind w:left="640" w:firstLine="640"/>
      </w:pPr>
      <w:r>
        <w:rPr>
          <w:rFonts w:hint="eastAsia" w:cs="仿宋_GB2312"/>
        </w:rPr>
        <w:t>九、</w:t>
      </w:r>
      <w:r>
        <w:t>“</w:t>
      </w:r>
      <w:r>
        <w:rPr>
          <w:rFonts w:hint="eastAsia" w:cs="仿宋_GB2312"/>
        </w:rPr>
        <w:t>三公</w:t>
      </w:r>
      <w:r>
        <w:t>”</w:t>
      </w:r>
      <w:r>
        <w:rPr>
          <w:rFonts w:hint="eastAsia" w:cs="仿宋_GB2312"/>
        </w:rPr>
        <w:t>经费等相关信息统计表</w:t>
      </w:r>
    </w:p>
    <w:p>
      <w:pPr>
        <w:widowControl/>
        <w:spacing w:line="580" w:lineRule="exact"/>
        <w:ind w:left="640" w:firstLine="640"/>
      </w:pPr>
      <w:r>
        <w:rPr>
          <w:rFonts w:hint="eastAsia" w:cs="仿宋_GB2312"/>
        </w:rPr>
        <w:t>十、政府采购情况表</w:t>
      </w:r>
    </w:p>
    <w:p>
      <w:pPr>
        <w:widowControl/>
        <w:spacing w:line="580" w:lineRule="exact"/>
        <w:ind w:firstLine="640"/>
        <w:rPr>
          <w:rFonts w:eastAsia="黑体"/>
        </w:rPr>
      </w:pPr>
      <w:r>
        <w:rPr>
          <w:rFonts w:hint="eastAsia" w:eastAsia="黑体" w:cs="黑体"/>
        </w:rPr>
        <w:t>第三部分</w:t>
      </w:r>
      <w:r>
        <w:rPr>
          <w:rFonts w:eastAsia="黑体"/>
        </w:rPr>
        <w:t xml:space="preserve">  </w:t>
      </w:r>
      <w:r>
        <w:rPr>
          <w:rFonts w:hint="eastAsia" w:eastAsia="黑体" w:cs="黑体"/>
        </w:rPr>
        <w:t>检察院部门</w:t>
      </w:r>
      <w:r>
        <w:rPr>
          <w:rFonts w:eastAsia="黑体"/>
        </w:rPr>
        <w:t>2017</w:t>
      </w:r>
      <w:r>
        <w:rPr>
          <w:rFonts w:hint="eastAsia" w:eastAsia="黑体" w:cs="黑体"/>
        </w:rPr>
        <w:t>年度部门决算情况说明</w:t>
      </w:r>
    </w:p>
    <w:p>
      <w:pPr>
        <w:widowControl/>
        <w:spacing w:line="580" w:lineRule="exact"/>
        <w:ind w:left="640" w:firstLine="640"/>
      </w:pPr>
      <w:bookmarkStart w:id="0" w:name="OLE_LINK21"/>
      <w:r>
        <w:rPr>
          <w:rFonts w:hint="eastAsia" w:cs="仿宋_GB2312"/>
        </w:rPr>
        <w:t>一、收入支出决算总体情况说明</w:t>
      </w:r>
    </w:p>
    <w:bookmarkEnd w:id="0"/>
    <w:p>
      <w:pPr>
        <w:widowControl/>
        <w:spacing w:line="580" w:lineRule="exact"/>
        <w:ind w:left="640" w:firstLine="640"/>
      </w:pPr>
      <w:bookmarkStart w:id="1" w:name="OLE_LINK22"/>
      <w:r>
        <w:rPr>
          <w:rFonts w:hint="eastAsia" w:cs="仿宋_GB2312"/>
        </w:rPr>
        <w:t>二、收入决算情况说明</w:t>
      </w:r>
    </w:p>
    <w:p>
      <w:pPr>
        <w:widowControl/>
        <w:spacing w:line="580" w:lineRule="exact"/>
        <w:ind w:left="640" w:firstLine="640"/>
      </w:pPr>
      <w:r>
        <w:rPr>
          <w:rFonts w:hint="eastAsia" w:cs="仿宋_GB2312"/>
        </w:rPr>
        <w:t>三、支出决算情况说明</w:t>
      </w:r>
    </w:p>
    <w:bookmarkEnd w:id="1"/>
    <w:p>
      <w:pPr>
        <w:widowControl/>
        <w:spacing w:line="580" w:lineRule="exact"/>
        <w:ind w:left="640" w:firstLine="640"/>
      </w:pPr>
      <w:r>
        <w:rPr>
          <w:rFonts w:hint="eastAsia" w:cs="仿宋_GB2312"/>
        </w:rPr>
        <w:t>四、财政拨款收入支出决算总体情况说明</w:t>
      </w:r>
    </w:p>
    <w:p>
      <w:pPr>
        <w:widowControl/>
        <w:spacing w:line="580" w:lineRule="exact"/>
        <w:ind w:left="640" w:firstLine="640"/>
      </w:pPr>
      <w:r>
        <w:rPr>
          <w:rFonts w:hint="eastAsia" w:cs="仿宋_GB2312"/>
        </w:rPr>
        <w:t>五、</w:t>
      </w:r>
      <w:r>
        <w:t>“</w:t>
      </w:r>
      <w:r>
        <w:rPr>
          <w:rFonts w:hint="eastAsia" w:cs="仿宋_GB2312"/>
        </w:rPr>
        <w:t>三公</w:t>
      </w:r>
      <w:r>
        <w:t>”</w:t>
      </w:r>
      <w:r>
        <w:rPr>
          <w:rFonts w:hint="eastAsia" w:cs="仿宋_GB2312"/>
        </w:rPr>
        <w:t>经费支出决算情况说明</w:t>
      </w:r>
    </w:p>
    <w:p>
      <w:pPr>
        <w:widowControl/>
        <w:spacing w:line="580" w:lineRule="exact"/>
        <w:ind w:left="640" w:firstLine="640"/>
      </w:pPr>
      <w:bookmarkStart w:id="2" w:name="OLE_LINK26"/>
      <w:bookmarkStart w:id="3" w:name="OLE_LINK27"/>
      <w:bookmarkStart w:id="4" w:name="OLE_LINK25"/>
      <w:r>
        <w:rPr>
          <w:rFonts w:hint="eastAsia" w:cs="仿宋_GB2312"/>
        </w:rPr>
        <w:t>六、预算绩效管理工作开展情况说明</w:t>
      </w:r>
    </w:p>
    <w:bookmarkEnd w:id="2"/>
    <w:bookmarkEnd w:id="3"/>
    <w:bookmarkEnd w:id="4"/>
    <w:p>
      <w:pPr>
        <w:widowControl/>
        <w:spacing w:line="580" w:lineRule="exact"/>
        <w:ind w:left="640" w:firstLine="640"/>
      </w:pPr>
      <w:r>
        <w:rPr>
          <w:rFonts w:hint="eastAsia" w:cs="仿宋_GB2312"/>
        </w:rPr>
        <w:t>七、其他重要事项的说明</w:t>
      </w:r>
    </w:p>
    <w:p>
      <w:pPr>
        <w:widowControl/>
        <w:spacing w:line="580" w:lineRule="exact"/>
        <w:ind w:left="640" w:firstLine="1344" w:firstLineChars="420"/>
      </w:pPr>
      <w:r>
        <w:t>1.</w:t>
      </w:r>
      <w:r>
        <w:rPr>
          <w:rFonts w:hint="eastAsia" w:cs="仿宋_GB2312"/>
        </w:rPr>
        <w:t>机关运行经费情况</w:t>
      </w:r>
    </w:p>
    <w:p>
      <w:pPr>
        <w:widowControl/>
        <w:spacing w:line="580" w:lineRule="exact"/>
        <w:ind w:left="640" w:firstLine="1344" w:firstLineChars="420"/>
      </w:pPr>
      <w:r>
        <w:t>2.</w:t>
      </w:r>
      <w:r>
        <w:rPr>
          <w:rFonts w:hint="eastAsia" w:cs="仿宋_GB2312"/>
        </w:rPr>
        <w:t>政府采购情况</w:t>
      </w:r>
    </w:p>
    <w:p>
      <w:pPr>
        <w:widowControl/>
        <w:spacing w:line="580" w:lineRule="exact"/>
        <w:ind w:left="640" w:firstLine="1344" w:firstLineChars="420"/>
      </w:pPr>
      <w:r>
        <w:t>3.</w:t>
      </w:r>
      <w:r>
        <w:rPr>
          <w:rFonts w:hint="eastAsia" w:cs="仿宋_GB2312"/>
        </w:rPr>
        <w:t>国有资产占用情况</w:t>
      </w:r>
    </w:p>
    <w:p>
      <w:pPr>
        <w:widowControl/>
        <w:spacing w:line="580" w:lineRule="exact"/>
        <w:ind w:left="640" w:firstLine="1344" w:firstLineChars="420"/>
      </w:pPr>
      <w:bookmarkStart w:id="5" w:name="OLE_LINK28"/>
      <w:r>
        <w:t>4.</w:t>
      </w:r>
      <w:r>
        <w:rPr>
          <w:rFonts w:hint="eastAsia" w:cs="仿宋_GB2312"/>
        </w:rPr>
        <w:t>其他需要说明的情况</w:t>
      </w:r>
    </w:p>
    <w:bookmarkEnd w:id="5"/>
    <w:p>
      <w:pPr>
        <w:widowControl/>
        <w:spacing w:line="580" w:lineRule="exact"/>
        <w:ind w:firstLine="640"/>
        <w:rPr>
          <w:rFonts w:eastAsia="黑体"/>
        </w:rPr>
      </w:pPr>
      <w:r>
        <w:rPr>
          <w:rFonts w:hint="eastAsia" w:eastAsia="黑体" w:cs="黑体"/>
        </w:rPr>
        <w:t>第四部分名词解释</w:t>
      </w:r>
    </w:p>
    <w:p>
      <w:pPr>
        <w:widowControl/>
        <w:spacing w:line="240" w:lineRule="auto"/>
        <w:ind w:firstLine="0" w:firstLineChars="0"/>
        <w:jc w:val="left"/>
        <w:rPr>
          <w:rFonts w:ascii="黑体" w:hAnsi="黑体" w:eastAsia="黑体"/>
        </w:rPr>
      </w:pPr>
      <w:r>
        <w:rPr>
          <w:rFonts w:ascii="黑体" w:hAnsi="黑体" w:eastAsia="黑体"/>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cs="黑体"/>
          <w:sz w:val="72"/>
          <w:szCs w:val="72"/>
        </w:rPr>
        <w:t>第一部分</w:t>
      </w:r>
      <w:r>
        <w:rPr>
          <w:rFonts w:ascii="黑体" w:hAnsi="黑体" w:eastAsia="黑体" w:cs="黑体"/>
          <w:sz w:val="72"/>
          <w:szCs w:val="72"/>
        </w:rPr>
        <w:t xml:space="preserve">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检察院部门概况</w:t>
      </w:r>
    </w:p>
    <w:bookmarkEnd w:id="7"/>
    <w:p>
      <w:pPr>
        <w:widowControl/>
        <w:spacing w:line="240" w:lineRule="auto"/>
        <w:ind w:firstLine="0" w:firstLineChars="0"/>
        <w:jc w:val="left"/>
        <w:rPr>
          <w:rFonts w:ascii="黑体" w:hAnsi="黑体" w:eastAsia="黑体"/>
        </w:rPr>
      </w:pPr>
      <w:r>
        <w:rPr>
          <w:rFonts w:ascii="黑体" w:hAnsi="黑体" w:eastAsia="黑体"/>
        </w:rPr>
        <w:br w:type="page"/>
      </w:r>
    </w:p>
    <w:p>
      <w:pPr>
        <w:ind w:firstLine="480"/>
        <w:rPr>
          <w:rFonts w:ascii="仿宋_GB2312" w:hAnsi="黑体"/>
          <w:sz w:val="24"/>
          <w:szCs w:val="24"/>
        </w:rPr>
      </w:pPr>
    </w:p>
    <w:bookmarkEnd w:id="6"/>
    <w:p>
      <w:pPr>
        <w:rPr>
          <w:rFonts w:ascii="仿宋_GB2312" w:hAnsi="黑体"/>
        </w:rPr>
      </w:pPr>
      <w:bookmarkStart w:id="8" w:name="OLE_LINK14"/>
      <w:r>
        <w:rPr>
          <w:rFonts w:hint="eastAsia" w:ascii="仿宋_GB2312" w:hAnsi="黑体" w:cs="仿宋_GB2312"/>
        </w:rPr>
        <w:t>一、部门职责</w:t>
      </w:r>
    </w:p>
    <w:p>
      <w:pPr>
        <w:ind w:firstLine="640"/>
        <w:rPr>
          <w:rFonts w:ascii="仿宋_GB2312"/>
        </w:rPr>
      </w:pPr>
      <w:r>
        <w:rPr>
          <w:rFonts w:ascii="仿宋_GB2312" w:cs="仿宋_GB2312"/>
        </w:rPr>
        <w:t>1</w:t>
      </w:r>
      <w:r>
        <w:rPr>
          <w:rFonts w:hint="eastAsia" w:ascii="仿宋_GB2312" w:cs="仿宋_GB2312"/>
        </w:rPr>
        <w:t>、依法向区人民代表大会和区人民代表大会常务委员会提出议案。</w:t>
      </w:r>
    </w:p>
    <w:p>
      <w:pPr>
        <w:ind w:firstLine="640"/>
        <w:rPr>
          <w:rFonts w:ascii="仿宋_GB2312"/>
        </w:rPr>
      </w:pPr>
      <w:r>
        <w:rPr>
          <w:rFonts w:ascii="仿宋_GB2312" w:cs="仿宋_GB2312"/>
        </w:rPr>
        <w:t>2</w:t>
      </w:r>
      <w:r>
        <w:rPr>
          <w:rFonts w:hint="eastAsia" w:ascii="仿宋_GB2312" w:cs="仿宋_GB2312"/>
        </w:rPr>
        <w:t>、对全区刑事犯罪案件依法审查批捕、提起公诉，并对区人民法院开庭审理的案件依法派员出席法庭，履行法律监督职责；掌握社会治安动态，参与社会治安综合治理。</w:t>
      </w:r>
    </w:p>
    <w:p>
      <w:pPr>
        <w:ind w:firstLine="640"/>
        <w:rPr>
          <w:rFonts w:ascii="仿宋_GB2312"/>
        </w:rPr>
      </w:pPr>
      <w:r>
        <w:rPr>
          <w:rFonts w:ascii="仿宋_GB2312" w:cs="仿宋_GB2312"/>
        </w:rPr>
        <w:t>3</w:t>
      </w:r>
      <w:r>
        <w:rPr>
          <w:rFonts w:hint="eastAsia" w:ascii="仿宋_GB2312" w:cs="仿宋_GB2312"/>
        </w:rPr>
        <w:t>、依法对民事诉讼、刑事审判和行政诉讼实行法律监督工作。</w:t>
      </w:r>
    </w:p>
    <w:p>
      <w:pPr>
        <w:ind w:firstLine="640"/>
        <w:rPr>
          <w:rFonts w:ascii="仿宋_GB2312"/>
        </w:rPr>
      </w:pPr>
      <w:r>
        <w:rPr>
          <w:rFonts w:ascii="仿宋_GB2312" w:cs="仿宋_GB2312"/>
        </w:rPr>
        <w:t>4</w:t>
      </w:r>
      <w:r>
        <w:rPr>
          <w:rFonts w:hint="eastAsia" w:ascii="仿宋_GB2312" w:cs="仿宋_GB2312"/>
        </w:rPr>
        <w:t>、对区人民法院已经发生法律效力、确有错误的判决和裁定，依法提请市人民检察院向市中级人民法院提出抗诉。</w:t>
      </w:r>
    </w:p>
    <w:p>
      <w:pPr>
        <w:ind w:firstLine="640"/>
        <w:rPr>
          <w:rFonts w:ascii="仿宋_GB2312"/>
        </w:rPr>
      </w:pPr>
      <w:r>
        <w:rPr>
          <w:rFonts w:ascii="仿宋_GB2312" w:cs="仿宋_GB2312"/>
        </w:rPr>
        <w:t>5</w:t>
      </w:r>
      <w:r>
        <w:rPr>
          <w:rFonts w:hint="eastAsia" w:ascii="仿宋_GB2312" w:cs="仿宋_GB2312"/>
        </w:rPr>
        <w:t>、依法对执行机关执行刑罚的活动是否合法实行监督。</w:t>
      </w:r>
    </w:p>
    <w:p>
      <w:pPr>
        <w:ind w:firstLine="640"/>
        <w:rPr>
          <w:rFonts w:ascii="仿宋_GB2312"/>
        </w:rPr>
      </w:pPr>
      <w:r>
        <w:rPr>
          <w:rFonts w:ascii="仿宋_GB2312" w:cs="仿宋_GB2312"/>
        </w:rPr>
        <w:t>6</w:t>
      </w:r>
      <w:r>
        <w:rPr>
          <w:rFonts w:hint="eastAsia" w:ascii="仿宋_GB2312" w:cs="仿宋_GB2312"/>
        </w:rPr>
        <w:t>、受理单位和个人的报案、控告、申诉和举报以及犯罪嫌疑人的自首。</w:t>
      </w:r>
    </w:p>
    <w:p>
      <w:pPr>
        <w:ind w:firstLine="640"/>
        <w:rPr>
          <w:rFonts w:ascii="仿宋_GB2312"/>
        </w:rPr>
      </w:pPr>
      <w:r>
        <w:rPr>
          <w:rFonts w:ascii="仿宋_GB2312" w:cs="仿宋_GB2312"/>
        </w:rPr>
        <w:t>7</w:t>
      </w:r>
      <w:r>
        <w:rPr>
          <w:rFonts w:hint="eastAsia" w:ascii="仿宋_GB2312" w:cs="仿宋_GB2312"/>
        </w:rPr>
        <w:t>、负责检察技术工作和物证检验、鉴定、审核工作。</w:t>
      </w:r>
    </w:p>
    <w:p>
      <w:pPr>
        <w:ind w:firstLine="640"/>
        <w:rPr>
          <w:rFonts w:ascii="仿宋_GB2312"/>
        </w:rPr>
      </w:pPr>
      <w:r>
        <w:rPr>
          <w:rFonts w:ascii="仿宋_GB2312" w:cs="仿宋_GB2312"/>
        </w:rPr>
        <w:t>8</w:t>
      </w:r>
      <w:r>
        <w:rPr>
          <w:rFonts w:hint="eastAsia" w:ascii="仿宋_GB2312" w:cs="仿宋_GB2312"/>
        </w:rPr>
        <w:t>、对检察工作中具体应用法律的问题进行研究。向立法机关和市检察院、省检察院、最高人民检察院提出立法及司法解释建议；制定有关检察工作的规定、办法和实施细则。</w:t>
      </w:r>
    </w:p>
    <w:p>
      <w:pPr>
        <w:ind w:firstLine="640"/>
        <w:rPr>
          <w:rFonts w:ascii="仿宋_GB2312"/>
        </w:rPr>
      </w:pPr>
      <w:r>
        <w:rPr>
          <w:rFonts w:ascii="仿宋_GB2312" w:cs="仿宋_GB2312"/>
        </w:rPr>
        <w:t>9</w:t>
      </w:r>
      <w:r>
        <w:rPr>
          <w:rFonts w:hint="eastAsia" w:ascii="仿宋_GB2312" w:cs="仿宋_GB2312"/>
        </w:rPr>
        <w:t>、负责检察队伍建设和思想政治工作；依法管理检察官和其他检察人员。</w:t>
      </w:r>
    </w:p>
    <w:p>
      <w:pPr>
        <w:ind w:firstLine="640"/>
        <w:rPr>
          <w:rFonts w:ascii="仿宋_GB2312"/>
        </w:rPr>
      </w:pPr>
      <w:r>
        <w:rPr>
          <w:rFonts w:ascii="仿宋_GB2312" w:cs="仿宋_GB2312"/>
        </w:rPr>
        <w:t>10</w:t>
      </w:r>
      <w:r>
        <w:rPr>
          <w:rFonts w:hint="eastAsia" w:ascii="仿宋_GB2312" w:cs="仿宋_GB2312"/>
        </w:rPr>
        <w:t>、提请区人民代表大会常务委员会批准或不批准人民检察院副检察长的任免；提请区人民代表大会常务委员会决定任免人民检察院检察委员会委员、检察员。</w:t>
      </w:r>
    </w:p>
    <w:p>
      <w:pPr>
        <w:ind w:firstLine="640"/>
        <w:rPr>
          <w:rFonts w:ascii="仿宋_GB2312"/>
        </w:rPr>
      </w:pPr>
      <w:r>
        <w:rPr>
          <w:rFonts w:ascii="仿宋_GB2312" w:cs="仿宋_GB2312"/>
        </w:rPr>
        <w:t>11</w:t>
      </w:r>
      <w:r>
        <w:rPr>
          <w:rFonts w:hint="eastAsia" w:ascii="仿宋_GB2312" w:cs="仿宋_GB2312"/>
        </w:rPr>
        <w:t>、协同区主管部门管理人民检察院的机构设置、人员编制工作。</w:t>
      </w:r>
    </w:p>
    <w:p>
      <w:pPr>
        <w:ind w:firstLine="640"/>
        <w:rPr>
          <w:rFonts w:ascii="仿宋_GB2312"/>
        </w:rPr>
      </w:pPr>
      <w:r>
        <w:rPr>
          <w:rFonts w:ascii="仿宋_GB2312" w:cs="仿宋_GB2312"/>
        </w:rPr>
        <w:t>12</w:t>
      </w:r>
      <w:r>
        <w:rPr>
          <w:rFonts w:hint="eastAsia" w:ascii="仿宋_GB2312" w:cs="仿宋_GB2312"/>
        </w:rPr>
        <w:t>、组织检察人员的教育培训工作。</w:t>
      </w:r>
    </w:p>
    <w:p>
      <w:pPr>
        <w:ind w:firstLine="640"/>
        <w:rPr>
          <w:rFonts w:ascii="仿宋_GB2312"/>
        </w:rPr>
      </w:pPr>
      <w:r>
        <w:rPr>
          <w:rFonts w:ascii="仿宋_GB2312" w:cs="仿宋_GB2312"/>
        </w:rPr>
        <w:t>13</w:t>
      </w:r>
      <w:r>
        <w:rPr>
          <w:rFonts w:hint="eastAsia" w:ascii="仿宋_GB2312" w:cs="仿宋_GB2312"/>
        </w:rPr>
        <w:t>、规划财务装备工作。</w:t>
      </w:r>
    </w:p>
    <w:p>
      <w:pPr>
        <w:ind w:firstLine="640"/>
        <w:rPr>
          <w:rFonts w:ascii="仿宋_GB2312"/>
        </w:rPr>
      </w:pPr>
      <w:r>
        <w:rPr>
          <w:rFonts w:ascii="仿宋_GB2312" w:cs="仿宋_GB2312"/>
        </w:rPr>
        <w:t>14</w:t>
      </w:r>
      <w:r>
        <w:rPr>
          <w:rFonts w:hint="eastAsia" w:ascii="仿宋_GB2312" w:cs="仿宋_GB2312"/>
        </w:rPr>
        <w:t>、管理机关工作人员。</w:t>
      </w:r>
    </w:p>
    <w:p>
      <w:pPr>
        <w:ind w:firstLine="640"/>
        <w:rPr>
          <w:rFonts w:ascii="仿宋_GB2312"/>
        </w:rPr>
      </w:pPr>
      <w:r>
        <w:rPr>
          <w:rFonts w:ascii="仿宋_GB2312" w:cs="仿宋_GB2312"/>
        </w:rPr>
        <w:t>15</w:t>
      </w:r>
      <w:r>
        <w:rPr>
          <w:rFonts w:hint="eastAsia" w:ascii="仿宋_GB2312" w:cs="仿宋_GB2312"/>
        </w:rPr>
        <w:t>、负责其他应当由区人民检察院承办的事项。</w:t>
      </w:r>
    </w:p>
    <w:p>
      <w:pPr>
        <w:ind w:firstLine="1273" w:firstLineChars="398"/>
        <w:rPr>
          <w:rFonts w:ascii="仿宋_GB2312" w:hAnsi="黑体"/>
        </w:rPr>
      </w:pPr>
      <w:r>
        <w:rPr>
          <w:rFonts w:hint="eastAsia" w:ascii="仿宋_GB2312" w:hAnsi="黑体" w:cs="仿宋_GB2312"/>
        </w:rPr>
        <w:t>二、部门决算单位构成</w:t>
      </w:r>
    </w:p>
    <w:p>
      <w:pPr>
        <w:ind w:firstLine="1273" w:firstLineChars="398"/>
        <w:rPr>
          <w:rFonts w:ascii="仿宋_GB2312" w:hAnsi="黑体"/>
        </w:rPr>
      </w:pPr>
    </w:p>
    <w:tbl>
      <w:tblPr>
        <w:tblStyle w:val="4"/>
        <w:tblW w:w="8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1"/>
        <w:gridCol w:w="1530"/>
        <w:gridCol w:w="137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1" w:type="dxa"/>
          </w:tcPr>
          <w:p>
            <w:pPr>
              <w:ind w:firstLine="0" w:firstLineChars="0"/>
              <w:jc w:val="center"/>
              <w:rPr>
                <w:rFonts w:ascii="仿宋_GB2312" w:hAnsi="黑体"/>
                <w:sz w:val="28"/>
                <w:szCs w:val="28"/>
              </w:rPr>
            </w:pPr>
            <w:r>
              <w:rPr>
                <w:rFonts w:hint="eastAsia" w:ascii="仿宋_GB2312" w:hAnsi="黑体" w:cs="仿宋_GB2312"/>
                <w:sz w:val="28"/>
                <w:szCs w:val="28"/>
              </w:rPr>
              <w:t>单位名称</w:t>
            </w:r>
          </w:p>
        </w:tc>
        <w:tc>
          <w:tcPr>
            <w:tcW w:w="1530" w:type="dxa"/>
          </w:tcPr>
          <w:p>
            <w:pPr>
              <w:ind w:firstLine="0" w:firstLineChars="0"/>
              <w:jc w:val="center"/>
              <w:rPr>
                <w:rFonts w:ascii="仿宋_GB2312" w:hAnsi="黑体"/>
                <w:sz w:val="28"/>
                <w:szCs w:val="28"/>
              </w:rPr>
            </w:pPr>
            <w:r>
              <w:rPr>
                <w:rFonts w:hint="eastAsia" w:ascii="仿宋_GB2312" w:hAnsi="黑体" w:cs="仿宋_GB2312"/>
                <w:sz w:val="28"/>
                <w:szCs w:val="28"/>
              </w:rPr>
              <w:t>单位性质</w:t>
            </w:r>
          </w:p>
        </w:tc>
        <w:tc>
          <w:tcPr>
            <w:tcW w:w="1374" w:type="dxa"/>
          </w:tcPr>
          <w:p>
            <w:pPr>
              <w:ind w:firstLine="0" w:firstLineChars="0"/>
              <w:jc w:val="center"/>
              <w:rPr>
                <w:rFonts w:ascii="仿宋_GB2312" w:hAnsi="黑体"/>
                <w:sz w:val="28"/>
                <w:szCs w:val="28"/>
              </w:rPr>
            </w:pPr>
            <w:r>
              <w:rPr>
                <w:rFonts w:hint="eastAsia" w:ascii="仿宋_GB2312" w:hAnsi="黑体" w:cs="仿宋_GB2312"/>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1" w:type="dxa"/>
          </w:tcPr>
          <w:p>
            <w:pPr>
              <w:ind w:firstLine="0" w:firstLineChars="0"/>
              <w:rPr>
                <w:rFonts w:ascii="仿宋_GB2312" w:hAnsi="黑体"/>
                <w:sz w:val="28"/>
                <w:szCs w:val="28"/>
              </w:rPr>
            </w:pPr>
            <w:r>
              <w:rPr>
                <w:rFonts w:hint="eastAsia" w:ascii="仿宋_GB2312" w:hAnsi="黑体" w:cs="仿宋_GB2312"/>
                <w:sz w:val="28"/>
                <w:szCs w:val="28"/>
              </w:rPr>
              <w:t>秦皇岛市海港区人民检察院</w:t>
            </w:r>
          </w:p>
        </w:tc>
        <w:tc>
          <w:tcPr>
            <w:tcW w:w="1530" w:type="dxa"/>
          </w:tcPr>
          <w:p>
            <w:pPr>
              <w:ind w:firstLine="0" w:firstLineChars="0"/>
              <w:jc w:val="center"/>
              <w:rPr>
                <w:rFonts w:hint="eastAsia" w:ascii="仿宋_GB2312" w:hAnsi="黑体" w:eastAsia="仿宋_GB2312"/>
                <w:sz w:val="28"/>
                <w:szCs w:val="28"/>
                <w:lang w:eastAsia="zh-CN"/>
              </w:rPr>
            </w:pPr>
            <w:r>
              <w:rPr>
                <w:rFonts w:hint="eastAsia" w:ascii="仿宋_GB2312" w:hAnsi="黑体" w:cs="仿宋_GB2312"/>
                <w:sz w:val="28"/>
                <w:szCs w:val="28"/>
              </w:rPr>
              <w:t>行政</w:t>
            </w:r>
            <w:r>
              <w:rPr>
                <w:rFonts w:hint="eastAsia" w:ascii="仿宋_GB2312" w:hAnsi="黑体" w:cs="仿宋_GB2312"/>
                <w:sz w:val="28"/>
                <w:szCs w:val="28"/>
                <w:lang w:eastAsia="zh-CN"/>
              </w:rPr>
              <w:t>机关</w:t>
            </w:r>
            <w:bookmarkStart w:id="24" w:name="_GoBack"/>
            <w:bookmarkEnd w:id="24"/>
          </w:p>
        </w:tc>
        <w:tc>
          <w:tcPr>
            <w:tcW w:w="1374" w:type="dxa"/>
          </w:tcPr>
          <w:p>
            <w:pPr>
              <w:ind w:firstLine="0" w:firstLineChars="0"/>
              <w:jc w:val="center"/>
              <w:rPr>
                <w:rFonts w:hint="eastAsia" w:ascii="仿宋_GB2312" w:hAnsi="黑体" w:eastAsia="仿宋_GB2312"/>
                <w:sz w:val="28"/>
                <w:szCs w:val="28"/>
                <w:lang w:eastAsia="zh-CN"/>
              </w:rPr>
            </w:pPr>
            <w:r>
              <w:rPr>
                <w:rFonts w:hint="eastAsia" w:ascii="仿宋_GB2312" w:hAnsi="黑体" w:cs="仿宋_GB2312"/>
                <w:sz w:val="28"/>
                <w:szCs w:val="28"/>
              </w:rPr>
              <w:t>正科</w:t>
            </w:r>
            <w:r>
              <w:rPr>
                <w:rFonts w:hint="eastAsia" w:ascii="仿宋_GB2312" w:hAnsi="黑体" w:cs="仿宋_GB2312"/>
                <w:sz w:val="28"/>
                <w:szCs w:val="28"/>
                <w:lang w:eastAsia="zh-CN"/>
              </w:rPr>
              <w:t>级</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财政拨款</w:t>
            </w:r>
          </w:p>
        </w:tc>
      </w:tr>
    </w:tbl>
    <w:p>
      <w:pPr>
        <w:ind w:firstLine="1273" w:firstLineChars="398"/>
        <w:rPr>
          <w:rFonts w:ascii="仿宋_GB2312" w:hAnsi="黑体"/>
        </w:rPr>
      </w:pPr>
    </w:p>
    <w:bookmarkEnd w:id="8"/>
    <w:p>
      <w:pPr>
        <w:widowControl/>
        <w:spacing w:line="240" w:lineRule="auto"/>
        <w:ind w:firstLine="0" w:firstLineChars="0"/>
        <w:jc w:val="left"/>
        <w:rPr>
          <w:rFonts w:ascii="黑体" w:hAnsi="黑体" w:eastAsia="黑体"/>
        </w:rPr>
      </w:pPr>
      <w:r>
        <w:rPr>
          <w:rFonts w:ascii="黑体" w:hAnsi="黑体" w:eastAsia="黑体"/>
        </w:rPr>
        <w:br w:type="page"/>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检察院部门</w:t>
      </w:r>
      <w:r>
        <w:rPr>
          <w:rFonts w:ascii="黑体" w:hAnsi="黑体" w:eastAsia="黑体" w:cs="黑体"/>
          <w:sz w:val="72"/>
          <w:szCs w:val="72"/>
        </w:rPr>
        <w:t>2017</w:t>
      </w:r>
      <w:r>
        <w:rPr>
          <w:rFonts w:hint="eastAsia" w:ascii="黑体" w:hAnsi="黑体" w:eastAsia="黑体" w:cs="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cs="黑体"/>
          <w:sz w:val="72"/>
          <w:szCs w:val="72"/>
        </w:rPr>
        <w:t>决算报表</w:t>
      </w:r>
    </w:p>
    <w:bookmarkEnd w:id="9"/>
    <w:p>
      <w:pPr>
        <w:widowControl/>
        <w:spacing w:line="240" w:lineRule="auto"/>
        <w:ind w:firstLine="0" w:firstLineChars="0"/>
        <w:jc w:val="left"/>
        <w:rPr>
          <w:rFonts w:ascii="黑体" w:hAnsi="黑体" w:eastAsia="黑体"/>
        </w:rPr>
      </w:pPr>
      <w:r>
        <w:rPr>
          <w:rFonts w:hint="eastAsia" w:ascii="黑体" w:hAnsi="黑体" w:eastAsia="黑体" w:cs="黑体"/>
        </w:rPr>
        <w:t>　　　　</w:t>
      </w:r>
    </w:p>
    <w:p>
      <w:pPr>
        <w:widowControl/>
        <w:spacing w:line="240" w:lineRule="auto"/>
        <w:ind w:firstLine="0" w:firstLineChars="0"/>
        <w:jc w:val="left"/>
        <w:rPr>
          <w:rFonts w:ascii="黑体" w:hAnsi="黑体" w:eastAsia="黑体"/>
        </w:rPr>
      </w:pPr>
      <w:r>
        <w:rPr>
          <w:rFonts w:hint="eastAsia" w:ascii="黑体" w:hAnsi="黑体" w:eastAsia="黑体" w:cs="黑体"/>
        </w:rPr>
        <w:t>　　　　</w:t>
      </w: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hint="eastAsia" w:ascii="仿宋_GB2312" w:cs="仿宋_GB2312"/>
        </w:rPr>
      </w:pPr>
      <w:r>
        <w:rPr>
          <w:rFonts w:hint="eastAsia" w:ascii="仿宋_GB2312" w:cs="仿宋_GB2312"/>
        </w:rPr>
        <w:t>　　　</w:t>
      </w:r>
    </w:p>
    <w:p>
      <w:pPr>
        <w:widowControl/>
        <w:spacing w:line="240" w:lineRule="auto"/>
        <w:ind w:firstLine="960" w:firstLineChars="300"/>
        <w:jc w:val="left"/>
        <w:rPr>
          <w:rFonts w:ascii="仿宋_GB2312"/>
        </w:rPr>
      </w:pPr>
      <w:r>
        <w:rPr>
          <w:rFonts w:hint="eastAsia" w:ascii="仿宋_GB2312" w:cs="仿宋_GB2312"/>
        </w:rPr>
        <w:t>　一、收入支出决算总表</w:t>
      </w:r>
    </w:p>
    <w:p>
      <w:pPr>
        <w:ind w:left="640" w:firstLine="640"/>
        <w:rPr>
          <w:rFonts w:ascii="仿宋_GB2312"/>
        </w:rPr>
      </w:pPr>
      <w:r>
        <w:rPr>
          <w:rFonts w:hint="eastAsia" w:ascii="仿宋_GB2312" w:cs="仿宋_GB2312"/>
        </w:rPr>
        <w:t>二、收入决算表</w:t>
      </w:r>
    </w:p>
    <w:p>
      <w:pPr>
        <w:ind w:left="640" w:firstLine="640"/>
        <w:rPr>
          <w:rFonts w:ascii="仿宋_GB2312"/>
        </w:rPr>
      </w:pPr>
      <w:r>
        <w:rPr>
          <w:rFonts w:hint="eastAsia" w:ascii="仿宋_GB2312" w:cs="仿宋_GB2312"/>
        </w:rPr>
        <w:t>三、支出决算表</w:t>
      </w:r>
    </w:p>
    <w:p>
      <w:pPr>
        <w:ind w:left="640" w:firstLine="640"/>
        <w:rPr>
          <w:rFonts w:ascii="仿宋_GB2312"/>
        </w:rPr>
      </w:pPr>
      <w:r>
        <w:rPr>
          <w:rFonts w:hint="eastAsia" w:ascii="仿宋_GB2312" w:cs="仿宋_GB2312"/>
        </w:rPr>
        <w:t>四、财政拨款收入支出决算总表</w:t>
      </w:r>
    </w:p>
    <w:p>
      <w:pPr>
        <w:ind w:left="640" w:firstLine="640"/>
        <w:rPr>
          <w:rFonts w:ascii="仿宋_GB2312"/>
        </w:rPr>
      </w:pPr>
      <w:r>
        <w:rPr>
          <w:rFonts w:hint="eastAsia" w:ascii="仿宋_GB2312" w:cs="仿宋_GB2312"/>
        </w:rPr>
        <w:t>五、一般公共预算财政拨款收入支出决算表</w:t>
      </w:r>
    </w:p>
    <w:p>
      <w:pPr>
        <w:ind w:left="640" w:firstLine="640"/>
        <w:rPr>
          <w:rFonts w:ascii="仿宋_GB2312"/>
        </w:rPr>
      </w:pPr>
      <w:r>
        <w:rPr>
          <w:rFonts w:hint="eastAsia" w:ascii="仿宋_GB2312" w:cs="仿宋_GB2312"/>
        </w:rPr>
        <w:t>六、一般公共预算财政拨款基本支出决算表</w:t>
      </w:r>
    </w:p>
    <w:p>
      <w:pPr>
        <w:ind w:left="640" w:firstLine="640"/>
        <w:rPr>
          <w:rFonts w:ascii="仿宋_GB2312"/>
        </w:rPr>
      </w:pPr>
      <w:r>
        <w:rPr>
          <w:rFonts w:hint="eastAsia" w:ascii="仿宋_GB2312" w:cs="仿宋_GB2312"/>
        </w:rPr>
        <w:t>七、政府性基金预算财政拨款收入支出决算表</w:t>
      </w:r>
    </w:p>
    <w:p>
      <w:pPr>
        <w:ind w:left="640" w:firstLine="640"/>
        <w:rPr>
          <w:rFonts w:ascii="仿宋_GB2312"/>
        </w:rPr>
      </w:pPr>
      <w:r>
        <w:rPr>
          <w:rFonts w:hint="eastAsia" w:ascii="仿宋_GB2312" w:cs="仿宋_GB2312"/>
        </w:rPr>
        <w:t>八、国有资本经营预算财政拨款支出决算表</w:t>
      </w:r>
    </w:p>
    <w:p>
      <w:pPr>
        <w:ind w:left="640" w:firstLine="640"/>
        <w:rPr>
          <w:rFonts w:ascii="仿宋_GB2312"/>
        </w:rPr>
      </w:pPr>
      <w:r>
        <w:rPr>
          <w:rFonts w:hint="eastAsia" w:ascii="仿宋_GB2312" w:cs="仿宋_GB2312"/>
        </w:rPr>
        <w:t>九、“三公”经费及相关信息统计表</w:t>
      </w:r>
    </w:p>
    <w:p>
      <w:pPr>
        <w:ind w:left="640" w:firstLine="640"/>
        <w:rPr>
          <w:rFonts w:ascii="仿宋_GB2312"/>
        </w:rPr>
      </w:pPr>
      <w:r>
        <w:rPr>
          <w:rFonts w:hint="eastAsia" w:ascii="仿宋_GB2312" w:cs="仿宋_GB2312"/>
        </w:rPr>
        <w:t>十、政府采购情况表</w:t>
      </w: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ind w:firstLine="0" w:firstLineChars="0"/>
        <w:rPr>
          <w:rFonts w:ascii="仿宋_GB2312"/>
        </w:rPr>
      </w:pPr>
      <w:r>
        <w:rPr>
          <w:rFonts w:hint="eastAsia" w:ascii="仿宋_GB2312" w:cs="仿宋_GB2312"/>
        </w:rPr>
        <w:t>　　　　</w:t>
      </w: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hint="eastAsia" w:ascii="仿宋_GB2312" w:cs="仿宋_GB2312"/>
        </w:rPr>
      </w:pPr>
    </w:p>
    <w:p>
      <w:pPr>
        <w:ind w:firstLine="0" w:firstLineChars="0"/>
        <w:rPr>
          <w:rFonts w:ascii="黑体" w:hAnsi="黑体" w:eastAsia="黑体"/>
          <w:sz w:val="72"/>
          <w:szCs w:val="72"/>
        </w:rPr>
      </w:pPr>
      <w:r>
        <w:rPr>
          <w:rFonts w:hint="eastAsia" w:ascii="仿宋_GB2312" w:cs="仿宋_GB2312"/>
        </w:rPr>
        <w:t>附件一：部门决算报表</w:t>
      </w:r>
      <w:r>
        <w:rPr>
          <w:rFonts w:ascii="黑体" w:hAnsi="黑体" w:eastAsia="黑体"/>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hint="eastAsia" w:ascii="黑体" w:hAnsi="黑体" w:eastAsia="黑体" w:cs="黑体"/>
          <w:sz w:val="72"/>
          <w:szCs w:val="72"/>
        </w:rPr>
      </w:pPr>
      <w:r>
        <w:rPr>
          <w:rFonts w:ascii="黑体" w:hAnsi="黑体" w:eastAsia="黑体" w:cs="黑体"/>
          <w:sz w:val="72"/>
          <w:szCs w:val="72"/>
        </w:rPr>
        <w:t xml:space="preserve">  </w:t>
      </w:r>
      <w:r>
        <w:rPr>
          <w:rFonts w:hint="eastAsia" w:ascii="黑体" w:hAnsi="黑体" w:eastAsia="黑体" w:cs="黑体"/>
          <w:sz w:val="72"/>
          <w:szCs w:val="72"/>
        </w:rPr>
        <w:t>检察院部门</w:t>
      </w:r>
      <w:r>
        <w:rPr>
          <w:rFonts w:ascii="黑体" w:hAnsi="黑体" w:eastAsia="黑体" w:cs="黑体"/>
          <w:sz w:val="72"/>
          <w:szCs w:val="72"/>
        </w:rPr>
        <w:t>2017</w:t>
      </w:r>
      <w:r>
        <w:rPr>
          <w:rFonts w:hint="eastAsia" w:ascii="黑体" w:hAnsi="黑体" w:eastAsia="黑体" w:cs="黑体"/>
          <w:sz w:val="72"/>
          <w:szCs w:val="72"/>
        </w:rPr>
        <w:t>年部门</w:t>
      </w: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决算情况说明</w:t>
      </w:r>
    </w:p>
    <w:p>
      <w:pPr>
        <w:widowControl/>
        <w:spacing w:line="240" w:lineRule="auto"/>
        <w:ind w:firstLine="0" w:firstLineChars="0"/>
        <w:jc w:val="left"/>
        <w:rPr>
          <w:rFonts w:ascii="楷体" w:hAnsi="楷体" w:eastAsia="楷体"/>
          <w:b/>
          <w:bCs/>
        </w:rPr>
      </w:pPr>
      <w:r>
        <w:rPr>
          <w:rFonts w:ascii="楷体" w:hAnsi="楷体" w:eastAsia="楷体"/>
          <w:b/>
          <w:bCs/>
        </w:rPr>
        <w:br w:type="page"/>
      </w:r>
    </w:p>
    <w:p>
      <w:pPr>
        <w:ind w:firstLine="643"/>
        <w:rPr>
          <w:rFonts w:ascii="楷体" w:hAnsi="楷体" w:eastAsia="楷体"/>
          <w:b/>
          <w:bCs/>
        </w:rPr>
      </w:pPr>
      <w:r>
        <w:rPr>
          <w:rFonts w:hint="eastAsia" w:ascii="楷体" w:hAnsi="楷体" w:eastAsia="楷体" w:cs="楷体"/>
          <w:b/>
          <w:bCs/>
        </w:rPr>
        <w:t>一、收入支出决算总体情况说明</w:t>
      </w:r>
      <w:bookmarkStart w:id="10" w:name="OLE_LINK1"/>
      <w:bookmarkStart w:id="11" w:name="OLE_LINK2"/>
    </w:p>
    <w:p>
      <w:pPr>
        <w:ind w:firstLine="640"/>
        <w:rPr>
          <w:rFonts w:ascii="仿宋_GB2312"/>
        </w:rPr>
      </w:pPr>
      <w:bookmarkStart w:id="12" w:name="OLE_LINK23"/>
      <w:r>
        <w:rPr>
          <w:rFonts w:ascii="仿宋_GB2312" w:cs="仿宋_GB2312"/>
        </w:rPr>
        <w:t>2017</w:t>
      </w:r>
      <w:r>
        <w:rPr>
          <w:rFonts w:hint="eastAsia" w:ascii="仿宋_GB2312" w:cs="仿宋_GB2312"/>
        </w:rPr>
        <w:t>年度决算收入合计</w:t>
      </w:r>
      <w:r>
        <w:rPr>
          <w:rFonts w:ascii="仿宋_GB2312" w:cs="仿宋_GB2312"/>
        </w:rPr>
        <w:t>2356.29</w:t>
      </w:r>
      <w:r>
        <w:rPr>
          <w:rFonts w:hint="eastAsia" w:ascii="仿宋_GB2312" w:cs="仿宋_GB2312"/>
        </w:rPr>
        <w:t>万元，决算支出合计</w:t>
      </w:r>
      <w:r>
        <w:rPr>
          <w:rFonts w:ascii="仿宋_GB2312" w:cs="仿宋_GB2312"/>
        </w:rPr>
        <w:t>2330.94</w:t>
      </w:r>
      <w:r>
        <w:rPr>
          <w:rFonts w:hint="eastAsia" w:ascii="仿宋_GB2312" w:cs="仿宋_GB2312"/>
        </w:rPr>
        <w:t>万元，</w:t>
      </w:r>
      <w:bookmarkStart w:id="13" w:name="OLE_LINK37"/>
      <w:r>
        <w:rPr>
          <w:rFonts w:hint="eastAsia" w:ascii="仿宋_GB2312" w:cs="仿宋_GB2312"/>
        </w:rPr>
        <w:t>年初结转和结余</w:t>
      </w:r>
      <w:r>
        <w:rPr>
          <w:rFonts w:ascii="仿宋_GB2312" w:cs="仿宋_GB2312"/>
        </w:rPr>
        <w:t>130.32</w:t>
      </w:r>
      <w:r>
        <w:rPr>
          <w:rFonts w:hint="eastAsia" w:ascii="仿宋_GB2312" w:cs="仿宋_GB2312"/>
        </w:rPr>
        <w:t>万元，年末结转和结余</w:t>
      </w:r>
      <w:r>
        <w:rPr>
          <w:rFonts w:ascii="仿宋_GB2312" w:cs="仿宋_GB2312"/>
        </w:rPr>
        <w:t>155.67</w:t>
      </w:r>
      <w:r>
        <w:rPr>
          <w:rFonts w:hint="eastAsia" w:ascii="仿宋_GB2312" w:cs="仿宋_GB2312"/>
        </w:rPr>
        <w:t>万元</w:t>
      </w:r>
      <w:bookmarkEnd w:id="13"/>
      <w:r>
        <w:rPr>
          <w:rFonts w:hint="eastAsia" w:ascii="仿宋_GB2312" w:cs="仿宋_GB2312"/>
        </w:rPr>
        <w:t>。</w:t>
      </w:r>
    </w:p>
    <w:p>
      <w:pPr>
        <w:ind w:firstLine="640"/>
        <w:rPr>
          <w:rFonts w:ascii="仿宋_GB2312"/>
        </w:rPr>
      </w:pPr>
      <w:r>
        <w:rPr>
          <w:rFonts w:ascii="仿宋_GB2312" w:cs="仿宋_GB2312"/>
        </w:rPr>
        <w:t>2017</w:t>
      </w:r>
      <w:r>
        <w:rPr>
          <w:rFonts w:hint="eastAsia" w:ascii="仿宋_GB2312" w:cs="仿宋_GB2312"/>
        </w:rPr>
        <w:t>年度收入与年初预算对比增加</w:t>
      </w:r>
      <w:r>
        <w:rPr>
          <w:rFonts w:ascii="仿宋_GB2312" w:cs="仿宋_GB2312"/>
        </w:rPr>
        <w:t>678.68</w:t>
      </w:r>
      <w:r>
        <w:rPr>
          <w:rFonts w:hint="eastAsia" w:ascii="仿宋_GB2312" w:cs="仿宋_GB2312"/>
        </w:rPr>
        <w:t>万元，原因是：新增干警，人员经费增加；与</w:t>
      </w:r>
      <w:r>
        <w:rPr>
          <w:rFonts w:ascii="仿宋_GB2312" w:cs="仿宋_GB2312"/>
        </w:rPr>
        <w:t>2016</w:t>
      </w:r>
      <w:r>
        <w:rPr>
          <w:rFonts w:hint="eastAsia" w:ascii="仿宋_GB2312" w:cs="仿宋_GB2312"/>
        </w:rPr>
        <w:t>年度收入相比，增加</w:t>
      </w:r>
      <w:r>
        <w:rPr>
          <w:rFonts w:ascii="仿宋_GB2312" w:cs="仿宋_GB2312"/>
        </w:rPr>
        <w:t>123.92</w:t>
      </w:r>
      <w:r>
        <w:rPr>
          <w:rFonts w:hint="eastAsia" w:ascii="仿宋_GB2312" w:cs="仿宋_GB2312"/>
        </w:rPr>
        <w:t>万元，原因是：新增干警，人员经费增加。</w:t>
      </w:r>
    </w:p>
    <w:p>
      <w:pPr>
        <w:ind w:firstLine="640"/>
        <w:rPr>
          <w:rFonts w:ascii="仿宋_GB2312"/>
        </w:rPr>
      </w:pPr>
      <w:r>
        <w:rPr>
          <w:rFonts w:ascii="仿宋_GB2312" w:cs="仿宋_GB2312"/>
        </w:rPr>
        <w:t>2017</w:t>
      </w:r>
      <w:r>
        <w:rPr>
          <w:rFonts w:hint="eastAsia" w:ascii="仿宋_GB2312" w:cs="仿宋_GB2312"/>
        </w:rPr>
        <w:t>年度支出与年初预算对比增加</w:t>
      </w:r>
      <w:r>
        <w:rPr>
          <w:rFonts w:ascii="仿宋_GB2312" w:cs="仿宋_GB2312"/>
        </w:rPr>
        <w:t>653.33</w:t>
      </w:r>
      <w:r>
        <w:rPr>
          <w:rFonts w:hint="eastAsia" w:ascii="仿宋_GB2312" w:cs="仿宋_GB2312"/>
        </w:rPr>
        <w:t>万元，原因是：新增干警，人员经费增加；与</w:t>
      </w:r>
      <w:r>
        <w:rPr>
          <w:rFonts w:ascii="仿宋_GB2312" w:cs="仿宋_GB2312"/>
        </w:rPr>
        <w:t>2016</w:t>
      </w:r>
      <w:r>
        <w:rPr>
          <w:rFonts w:hint="eastAsia" w:ascii="仿宋_GB2312" w:cs="仿宋_GB2312"/>
        </w:rPr>
        <w:t>年度支出相比，增加</w:t>
      </w:r>
      <w:r>
        <w:rPr>
          <w:rFonts w:ascii="仿宋_GB2312" w:cs="仿宋_GB2312"/>
        </w:rPr>
        <w:t>131.88</w:t>
      </w:r>
      <w:r>
        <w:rPr>
          <w:rFonts w:hint="eastAsia" w:ascii="仿宋_GB2312" w:cs="仿宋_GB2312"/>
        </w:rPr>
        <w:t>万元，原因是：新增干警，人员经费增加。</w:t>
      </w:r>
    </w:p>
    <w:bookmarkEnd w:id="10"/>
    <w:bookmarkEnd w:id="11"/>
    <w:bookmarkEnd w:id="12"/>
    <w:p>
      <w:pPr>
        <w:ind w:firstLine="643"/>
        <w:rPr>
          <w:rFonts w:ascii="楷体" w:hAnsi="楷体" w:eastAsia="楷体"/>
          <w:b/>
          <w:bCs/>
        </w:rPr>
      </w:pPr>
      <w:bookmarkStart w:id="14" w:name="OLE_LINK3"/>
      <w:bookmarkStart w:id="15" w:name="OLE_LINK4"/>
      <w:r>
        <w:rPr>
          <w:rFonts w:hint="eastAsia" w:ascii="楷体" w:hAnsi="楷体" w:eastAsia="楷体" w:cs="楷体"/>
          <w:b/>
          <w:bCs/>
        </w:rPr>
        <w:t>二、收入决算情况说明</w:t>
      </w:r>
    </w:p>
    <w:p>
      <w:pPr>
        <w:widowControl/>
        <w:spacing w:line="580" w:lineRule="exact"/>
        <w:ind w:firstLine="640"/>
        <w:rPr>
          <w:rFonts w:ascii="仿宋" w:hAnsi="仿宋" w:eastAsia="仿宋"/>
        </w:rPr>
      </w:pPr>
      <w:r>
        <w:rPr>
          <w:rFonts w:ascii="仿宋" w:hAnsi="仿宋" w:eastAsia="仿宋" w:cs="仿宋"/>
        </w:rPr>
        <w:t>2017</w:t>
      </w:r>
      <w:r>
        <w:rPr>
          <w:rFonts w:hint="eastAsia" w:ascii="仿宋" w:hAnsi="仿宋" w:eastAsia="仿宋" w:cs="仿宋"/>
        </w:rPr>
        <w:t>年度收入合计</w:t>
      </w:r>
      <w:r>
        <w:rPr>
          <w:rFonts w:ascii="仿宋_GB2312" w:cs="仿宋_GB2312"/>
        </w:rPr>
        <w:t>2356.29</w:t>
      </w:r>
      <w:r>
        <w:rPr>
          <w:rFonts w:hint="eastAsia" w:ascii="仿宋" w:hAnsi="仿宋" w:eastAsia="仿宋" w:cs="仿宋"/>
        </w:rPr>
        <w:t>万元，其中：财政拨款收入</w:t>
      </w:r>
      <w:r>
        <w:rPr>
          <w:rFonts w:ascii="仿宋_GB2312" w:cs="仿宋_GB2312"/>
        </w:rPr>
        <w:t>2356.29</w:t>
      </w:r>
      <w:r>
        <w:rPr>
          <w:rFonts w:hint="eastAsia" w:ascii="仿宋" w:hAnsi="仿宋" w:eastAsia="仿宋" w:cs="仿宋"/>
        </w:rPr>
        <w:t>万元，占总收入</w:t>
      </w:r>
      <w:r>
        <w:rPr>
          <w:rFonts w:ascii="仿宋" w:hAnsi="仿宋" w:eastAsia="仿宋" w:cs="仿宋"/>
        </w:rPr>
        <w:t xml:space="preserve"> 100%</w:t>
      </w:r>
      <w:r>
        <w:rPr>
          <w:rFonts w:hint="eastAsia" w:ascii="仿宋" w:hAnsi="仿宋" w:eastAsia="仿宋" w:cs="仿宋"/>
        </w:rPr>
        <w:t>；</w:t>
      </w:r>
      <w:bookmarkStart w:id="16" w:name="OLE_LINK33"/>
      <w:bookmarkStart w:id="17" w:name="OLE_LINK32"/>
      <w:r>
        <w:rPr>
          <w:rFonts w:hint="eastAsia" w:ascii="仿宋" w:hAnsi="仿宋" w:eastAsia="仿宋" w:cs="仿宋"/>
        </w:rPr>
        <w:t>事业收入</w:t>
      </w:r>
      <w:r>
        <w:rPr>
          <w:rFonts w:ascii="仿宋" w:hAnsi="仿宋" w:eastAsia="仿宋" w:cs="仿宋"/>
        </w:rPr>
        <w:t>0</w:t>
      </w:r>
      <w:r>
        <w:rPr>
          <w:rFonts w:hint="eastAsia" w:ascii="仿宋" w:hAnsi="仿宋" w:eastAsia="仿宋" w:cs="仿宋"/>
        </w:rPr>
        <w:t>万元，占总收入</w:t>
      </w:r>
      <w:r>
        <w:rPr>
          <w:rFonts w:ascii="仿宋" w:hAnsi="仿宋" w:eastAsia="仿宋" w:cs="仿宋"/>
        </w:rPr>
        <w:t>0%</w:t>
      </w:r>
      <w:bookmarkEnd w:id="16"/>
      <w:bookmarkEnd w:id="17"/>
      <w:r>
        <w:rPr>
          <w:rFonts w:hint="eastAsia" w:ascii="仿宋" w:hAnsi="仿宋" w:eastAsia="仿宋" w:cs="仿宋"/>
        </w:rPr>
        <w:t>；上级补助收入</w:t>
      </w:r>
      <w:r>
        <w:rPr>
          <w:rFonts w:ascii="仿宋" w:hAnsi="仿宋" w:eastAsia="仿宋" w:cs="仿宋"/>
        </w:rPr>
        <w:t>0</w:t>
      </w:r>
      <w:r>
        <w:rPr>
          <w:rFonts w:hint="eastAsia" w:ascii="仿宋" w:hAnsi="仿宋" w:eastAsia="仿宋" w:cs="仿宋"/>
        </w:rPr>
        <w:t>万元，占总收入</w:t>
      </w:r>
      <w:r>
        <w:rPr>
          <w:rFonts w:ascii="仿宋" w:hAnsi="仿宋" w:eastAsia="仿宋" w:cs="仿宋"/>
        </w:rPr>
        <w:t>0%</w:t>
      </w:r>
      <w:r>
        <w:rPr>
          <w:rFonts w:hint="eastAsia" w:ascii="仿宋" w:hAnsi="仿宋" w:eastAsia="仿宋" w:cs="仿宋"/>
        </w:rPr>
        <w:t>；经营收入</w:t>
      </w:r>
      <w:r>
        <w:rPr>
          <w:rFonts w:ascii="仿宋" w:hAnsi="仿宋" w:eastAsia="仿宋" w:cs="仿宋"/>
        </w:rPr>
        <w:t>0</w:t>
      </w:r>
      <w:r>
        <w:rPr>
          <w:rFonts w:hint="eastAsia" w:ascii="仿宋" w:hAnsi="仿宋" w:eastAsia="仿宋" w:cs="仿宋"/>
        </w:rPr>
        <w:t>万元，占总收入</w:t>
      </w:r>
      <w:r>
        <w:rPr>
          <w:rFonts w:ascii="仿宋" w:hAnsi="仿宋" w:eastAsia="仿宋" w:cs="仿宋"/>
        </w:rPr>
        <w:t>0%</w:t>
      </w:r>
      <w:r>
        <w:rPr>
          <w:rFonts w:hint="eastAsia" w:ascii="仿宋" w:hAnsi="仿宋" w:eastAsia="仿宋" w:cs="仿宋"/>
        </w:rPr>
        <w:t>；其它收入</w:t>
      </w:r>
      <w:r>
        <w:rPr>
          <w:rFonts w:ascii="仿宋" w:hAnsi="仿宋" w:eastAsia="仿宋" w:cs="仿宋"/>
        </w:rPr>
        <w:t>0</w:t>
      </w:r>
      <w:r>
        <w:rPr>
          <w:rFonts w:hint="eastAsia" w:ascii="仿宋" w:hAnsi="仿宋" w:eastAsia="仿宋" w:cs="仿宋"/>
        </w:rPr>
        <w:t>万元，占总收入</w:t>
      </w:r>
      <w:r>
        <w:rPr>
          <w:rFonts w:ascii="仿宋" w:hAnsi="仿宋" w:eastAsia="仿宋" w:cs="仿宋"/>
        </w:rPr>
        <w:t>0%</w:t>
      </w:r>
      <w:r>
        <w:rPr>
          <w:rFonts w:hint="eastAsia" w:ascii="仿宋" w:hAnsi="仿宋" w:eastAsia="仿宋" w:cs="仿宋"/>
        </w:rPr>
        <w:t>。</w:t>
      </w:r>
    </w:p>
    <w:p>
      <w:pPr>
        <w:widowControl/>
        <w:spacing w:line="580" w:lineRule="exact"/>
        <w:ind w:firstLine="643"/>
        <w:rPr>
          <w:rFonts w:ascii="楷体" w:hAnsi="楷体" w:eastAsia="楷体"/>
          <w:b/>
          <w:bCs/>
        </w:rPr>
      </w:pPr>
      <w:r>
        <w:rPr>
          <w:rFonts w:hint="eastAsia" w:ascii="楷体" w:hAnsi="楷体" w:eastAsia="楷体" w:cs="楷体"/>
          <w:b/>
          <w:bCs/>
        </w:rPr>
        <w:t>三、支出决算情况说明</w:t>
      </w:r>
    </w:p>
    <w:p>
      <w:pPr>
        <w:ind w:firstLine="640"/>
        <w:rPr>
          <w:rFonts w:ascii="仿宋" w:hAnsi="仿宋" w:eastAsia="仿宋"/>
        </w:rPr>
      </w:pPr>
      <w:r>
        <w:rPr>
          <w:rFonts w:ascii="仿宋" w:hAnsi="仿宋" w:eastAsia="仿宋" w:cs="仿宋"/>
        </w:rPr>
        <w:t>2017</w:t>
      </w:r>
      <w:r>
        <w:rPr>
          <w:rFonts w:hint="eastAsia" w:ascii="仿宋" w:hAnsi="仿宋" w:eastAsia="仿宋" w:cs="仿宋"/>
        </w:rPr>
        <w:t>年度支出合计</w:t>
      </w:r>
      <w:r>
        <w:rPr>
          <w:rFonts w:ascii="仿宋" w:hAnsi="仿宋" w:eastAsia="仿宋" w:cs="仿宋"/>
        </w:rPr>
        <w:t>2330.94</w:t>
      </w:r>
      <w:r>
        <w:rPr>
          <w:rFonts w:hint="eastAsia" w:ascii="仿宋" w:hAnsi="仿宋" w:eastAsia="仿宋" w:cs="仿宋"/>
        </w:rPr>
        <w:t>万元，其中：</w:t>
      </w:r>
      <w:bookmarkStart w:id="18" w:name="OLE_LINK35"/>
      <w:r>
        <w:rPr>
          <w:rFonts w:hint="eastAsia" w:ascii="仿宋" w:hAnsi="仿宋" w:eastAsia="仿宋" w:cs="仿宋"/>
        </w:rPr>
        <w:t>基本支出</w:t>
      </w:r>
      <w:r>
        <w:rPr>
          <w:rFonts w:ascii="仿宋" w:hAnsi="仿宋" w:eastAsia="仿宋" w:cs="仿宋"/>
        </w:rPr>
        <w:t xml:space="preserve"> 2330.94</w:t>
      </w:r>
      <w:r>
        <w:rPr>
          <w:rFonts w:hint="eastAsia" w:ascii="仿宋" w:hAnsi="仿宋" w:eastAsia="仿宋" w:cs="仿宋"/>
        </w:rPr>
        <w:t>万元，占总支出</w:t>
      </w:r>
      <w:r>
        <w:rPr>
          <w:rFonts w:ascii="仿宋" w:hAnsi="仿宋" w:eastAsia="仿宋" w:cs="仿宋"/>
        </w:rPr>
        <w:t xml:space="preserve"> 100%</w:t>
      </w:r>
      <w:r>
        <w:rPr>
          <w:rFonts w:hint="eastAsia" w:ascii="仿宋" w:hAnsi="仿宋" w:eastAsia="仿宋" w:cs="仿宋"/>
        </w:rPr>
        <w:t>；</w:t>
      </w:r>
      <w:bookmarkEnd w:id="18"/>
      <w:r>
        <w:rPr>
          <w:rFonts w:hint="eastAsia" w:ascii="仿宋" w:hAnsi="仿宋" w:eastAsia="仿宋" w:cs="仿宋"/>
        </w:rPr>
        <w:t>项目支出</w:t>
      </w:r>
      <w:r>
        <w:rPr>
          <w:rFonts w:ascii="仿宋" w:hAnsi="仿宋" w:eastAsia="仿宋" w:cs="仿宋"/>
        </w:rPr>
        <w:t xml:space="preserve"> 0</w:t>
      </w:r>
      <w:r>
        <w:rPr>
          <w:rFonts w:hint="eastAsia" w:ascii="仿宋" w:hAnsi="仿宋" w:eastAsia="仿宋" w:cs="仿宋"/>
        </w:rPr>
        <w:t>万元，占总支出</w:t>
      </w:r>
      <w:r>
        <w:rPr>
          <w:rFonts w:ascii="仿宋" w:hAnsi="仿宋" w:eastAsia="仿宋" w:cs="仿宋"/>
        </w:rPr>
        <w:t>0%</w:t>
      </w:r>
      <w:r>
        <w:rPr>
          <w:rFonts w:hint="eastAsia" w:ascii="仿宋" w:hAnsi="仿宋" w:eastAsia="仿宋" w:cs="仿宋"/>
        </w:rPr>
        <w:t>。</w:t>
      </w:r>
    </w:p>
    <w:p>
      <w:pPr>
        <w:widowControl/>
        <w:spacing w:line="580" w:lineRule="exact"/>
        <w:ind w:firstLine="643"/>
        <w:rPr>
          <w:rFonts w:ascii="楷体" w:hAnsi="楷体" w:eastAsia="楷体"/>
          <w:b/>
          <w:bCs/>
        </w:rPr>
      </w:pPr>
      <w:r>
        <w:rPr>
          <w:rFonts w:hint="eastAsia" w:ascii="楷体" w:hAnsi="楷体" w:eastAsia="楷体" w:cs="楷体"/>
          <w:b/>
          <w:bCs/>
        </w:rPr>
        <w:t>四、财政拨款</w:t>
      </w:r>
      <w:bookmarkEnd w:id="14"/>
      <w:bookmarkEnd w:id="15"/>
      <w:r>
        <w:rPr>
          <w:rFonts w:hint="eastAsia" w:ascii="楷体" w:hAnsi="楷体" w:eastAsia="楷体" w:cs="楷体"/>
          <w:b/>
          <w:bCs/>
        </w:rPr>
        <w:t>收入支出决算总体情况说明</w:t>
      </w:r>
    </w:p>
    <w:p>
      <w:pPr>
        <w:ind w:firstLine="640"/>
        <w:rPr>
          <w:rFonts w:ascii="仿宋_GB2312"/>
        </w:rPr>
      </w:pPr>
      <w:bookmarkStart w:id="19" w:name="OLE_LINK29"/>
      <w:r>
        <w:rPr>
          <w:rFonts w:ascii="仿宋_GB2312" w:cs="仿宋_GB2312"/>
        </w:rPr>
        <w:t>2017</w:t>
      </w:r>
      <w:r>
        <w:rPr>
          <w:rFonts w:hint="eastAsia" w:ascii="仿宋_GB2312" w:cs="仿宋_GB2312"/>
        </w:rPr>
        <w:t>年度财政拨款收入决算合计</w:t>
      </w:r>
      <w:r>
        <w:rPr>
          <w:rFonts w:ascii="仿宋_GB2312" w:cs="仿宋_GB2312"/>
        </w:rPr>
        <w:t>2356.29</w:t>
      </w:r>
      <w:r>
        <w:rPr>
          <w:rFonts w:hint="eastAsia" w:ascii="仿宋_GB2312" w:cs="仿宋_GB2312"/>
        </w:rPr>
        <w:t>万元，财政拨款支出决算合计</w:t>
      </w:r>
      <w:r>
        <w:rPr>
          <w:rFonts w:ascii="仿宋_GB2312" w:cs="仿宋_GB2312"/>
        </w:rPr>
        <w:t>2356.29</w:t>
      </w:r>
      <w:r>
        <w:rPr>
          <w:rFonts w:hint="eastAsia" w:ascii="仿宋_GB2312" w:cs="仿宋_GB2312"/>
        </w:rPr>
        <w:t>万元，年初结转和结余</w:t>
      </w:r>
      <w:r>
        <w:rPr>
          <w:rFonts w:ascii="仿宋_GB2312" w:cs="仿宋_GB2312"/>
        </w:rPr>
        <w:t>130.32</w:t>
      </w:r>
      <w:r>
        <w:rPr>
          <w:rFonts w:hint="eastAsia" w:ascii="仿宋_GB2312" w:cs="仿宋_GB2312"/>
        </w:rPr>
        <w:t>万元，年末结转和结余</w:t>
      </w:r>
      <w:r>
        <w:rPr>
          <w:rFonts w:ascii="仿宋_GB2312" w:cs="仿宋_GB2312"/>
        </w:rPr>
        <w:t>155.67</w:t>
      </w:r>
      <w:r>
        <w:rPr>
          <w:rFonts w:hint="eastAsia" w:ascii="仿宋_GB2312" w:cs="仿宋_GB2312"/>
        </w:rPr>
        <w:t>万元。</w:t>
      </w:r>
    </w:p>
    <w:p>
      <w:pPr>
        <w:ind w:firstLine="640"/>
        <w:rPr>
          <w:rFonts w:ascii="仿宋_GB2312"/>
        </w:rPr>
      </w:pPr>
      <w:r>
        <w:rPr>
          <w:rFonts w:ascii="仿宋_GB2312" w:cs="仿宋_GB2312"/>
        </w:rPr>
        <w:t>2017</w:t>
      </w:r>
      <w:r>
        <w:rPr>
          <w:rFonts w:hint="eastAsia" w:ascii="仿宋_GB2312" w:cs="仿宋_GB2312"/>
        </w:rPr>
        <w:t>年度财政拨款收入与年初预算对比增加</w:t>
      </w:r>
      <w:r>
        <w:rPr>
          <w:rFonts w:ascii="仿宋_GB2312" w:cs="仿宋_GB2312"/>
        </w:rPr>
        <w:t>678.68</w:t>
      </w:r>
      <w:r>
        <w:rPr>
          <w:rFonts w:hint="eastAsia" w:ascii="仿宋_GB2312" w:cs="仿宋_GB2312"/>
        </w:rPr>
        <w:t>万元，原因是：新增干警，人员经费增加；与</w:t>
      </w:r>
      <w:r>
        <w:rPr>
          <w:rFonts w:ascii="仿宋_GB2312" w:cs="仿宋_GB2312"/>
        </w:rPr>
        <w:t>2016</w:t>
      </w:r>
      <w:r>
        <w:rPr>
          <w:rFonts w:hint="eastAsia" w:ascii="仿宋_GB2312" w:cs="仿宋_GB2312"/>
        </w:rPr>
        <w:t>年度相比，增加</w:t>
      </w:r>
      <w:r>
        <w:rPr>
          <w:rFonts w:ascii="仿宋_GB2312" w:cs="仿宋_GB2312"/>
        </w:rPr>
        <w:t>123.92</w:t>
      </w:r>
      <w:r>
        <w:rPr>
          <w:rFonts w:hint="eastAsia" w:ascii="仿宋_GB2312" w:cs="仿宋_GB2312"/>
        </w:rPr>
        <w:t>万元，原因是：新增干警，人员经费增加。</w:t>
      </w:r>
      <w:bookmarkEnd w:id="19"/>
    </w:p>
    <w:p>
      <w:pPr>
        <w:ind w:firstLine="640"/>
        <w:rPr>
          <w:rFonts w:ascii="仿宋_GB2312"/>
        </w:rPr>
      </w:pPr>
      <w:r>
        <w:rPr>
          <w:rFonts w:ascii="仿宋_GB2312" w:cs="仿宋_GB2312"/>
        </w:rPr>
        <w:t>2017</w:t>
      </w:r>
      <w:r>
        <w:rPr>
          <w:rFonts w:hint="eastAsia" w:ascii="仿宋_GB2312" w:cs="仿宋_GB2312"/>
        </w:rPr>
        <w:t>年度财政拨款支出与年初预算对比增加</w:t>
      </w:r>
      <w:r>
        <w:rPr>
          <w:rFonts w:ascii="仿宋_GB2312" w:cs="仿宋_GB2312"/>
        </w:rPr>
        <w:t>653.33</w:t>
      </w:r>
      <w:r>
        <w:rPr>
          <w:rFonts w:hint="eastAsia" w:ascii="仿宋_GB2312" w:cs="仿宋_GB2312"/>
        </w:rPr>
        <w:t>万元，原因是：新增干警，人员经费增加；与</w:t>
      </w:r>
      <w:r>
        <w:rPr>
          <w:rFonts w:ascii="仿宋_GB2312" w:cs="仿宋_GB2312"/>
        </w:rPr>
        <w:t>2016</w:t>
      </w:r>
      <w:r>
        <w:rPr>
          <w:rFonts w:hint="eastAsia" w:ascii="仿宋_GB2312" w:cs="仿宋_GB2312"/>
        </w:rPr>
        <w:t>年度支出相比，增加</w:t>
      </w:r>
      <w:r>
        <w:rPr>
          <w:rFonts w:ascii="仿宋_GB2312" w:cs="仿宋_GB2312"/>
        </w:rPr>
        <w:t>131.88</w:t>
      </w:r>
      <w:r>
        <w:rPr>
          <w:rFonts w:hint="eastAsia" w:ascii="仿宋_GB2312" w:cs="仿宋_GB2312"/>
        </w:rPr>
        <w:t>万元，原因是：新增干警，人员经费增加。</w:t>
      </w:r>
    </w:p>
    <w:p>
      <w:pPr>
        <w:ind w:firstLine="643"/>
        <w:rPr>
          <w:rFonts w:ascii="楷体" w:hAnsi="楷体" w:eastAsia="楷体"/>
          <w:b/>
          <w:bCs/>
        </w:rPr>
      </w:pPr>
      <w:r>
        <w:rPr>
          <w:rFonts w:hint="eastAsia" w:ascii="楷体" w:hAnsi="楷体" w:eastAsia="楷体" w:cs="楷体"/>
          <w:b/>
          <w:bCs/>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ascii="仿宋_GB2312" w:cs="仿宋_GB2312"/>
                <w:sz w:val="24"/>
                <w:szCs w:val="24"/>
              </w:rPr>
              <w:t>2017</w:t>
            </w:r>
            <w:r>
              <w:rPr>
                <w:rFonts w:hint="eastAsia" w:ascii="仿宋_GB2312" w:cs="仿宋_GB2312"/>
                <w:sz w:val="24"/>
                <w:szCs w:val="24"/>
              </w:rPr>
              <w:t>年度</w:t>
            </w:r>
          </w:p>
          <w:p>
            <w:pPr>
              <w:spacing w:line="400" w:lineRule="exact"/>
              <w:ind w:firstLine="0" w:firstLineChars="0"/>
              <w:rPr>
                <w:rFonts w:ascii="仿宋_GB2312"/>
                <w:sz w:val="24"/>
                <w:szCs w:val="24"/>
              </w:rPr>
            </w:pPr>
            <w:r>
              <w:rPr>
                <w:rFonts w:hint="eastAsia" w:ascii="仿宋_GB2312" w:cs="仿宋_GB2312"/>
                <w:sz w:val="24"/>
                <w:szCs w:val="24"/>
              </w:rPr>
              <w:t>实际支出数</w:t>
            </w:r>
          </w:p>
        </w:tc>
        <w:tc>
          <w:tcPr>
            <w:tcW w:w="1446" w:type="dxa"/>
          </w:tcPr>
          <w:p>
            <w:pPr>
              <w:spacing w:line="400" w:lineRule="exact"/>
              <w:ind w:firstLine="0" w:firstLineChars="0"/>
              <w:rPr>
                <w:rFonts w:ascii="仿宋_GB2312"/>
                <w:sz w:val="24"/>
                <w:szCs w:val="24"/>
              </w:rPr>
            </w:pPr>
            <w:r>
              <w:rPr>
                <w:rFonts w:ascii="仿宋_GB2312" w:cs="仿宋_GB2312"/>
                <w:sz w:val="24"/>
                <w:szCs w:val="24"/>
              </w:rPr>
              <w:t>2017</w:t>
            </w:r>
            <w:r>
              <w:rPr>
                <w:rFonts w:hint="eastAsia" w:ascii="仿宋_GB2312" w:cs="仿宋_GB2312"/>
                <w:sz w:val="24"/>
                <w:szCs w:val="24"/>
              </w:rPr>
              <w:t>年度</w:t>
            </w:r>
          </w:p>
          <w:p>
            <w:pPr>
              <w:spacing w:line="400" w:lineRule="exact"/>
              <w:ind w:firstLine="0" w:firstLineChars="0"/>
              <w:rPr>
                <w:rFonts w:ascii="仿宋_GB2312"/>
                <w:sz w:val="24"/>
                <w:szCs w:val="24"/>
              </w:rPr>
            </w:pPr>
            <w:r>
              <w:rPr>
                <w:rFonts w:hint="eastAsia" w:ascii="仿宋_GB2312" w:cs="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cs="仿宋_GB2312"/>
                <w:sz w:val="24"/>
                <w:szCs w:val="24"/>
              </w:rPr>
              <w:t>2016</w:t>
            </w:r>
            <w:r>
              <w:rPr>
                <w:rFonts w:hint="eastAsia" w:ascii="仿宋_GB2312" w:cs="仿宋_GB2312"/>
                <w:sz w:val="24"/>
                <w:szCs w:val="24"/>
              </w:rPr>
              <w:t>年度</w:t>
            </w:r>
          </w:p>
          <w:p>
            <w:pPr>
              <w:spacing w:line="400" w:lineRule="exact"/>
              <w:ind w:firstLine="0" w:firstLineChars="0"/>
              <w:rPr>
                <w:rFonts w:ascii="仿宋_GB2312"/>
                <w:sz w:val="24"/>
                <w:szCs w:val="24"/>
              </w:rPr>
            </w:pPr>
            <w:r>
              <w:rPr>
                <w:rFonts w:hint="eastAsia" w:ascii="仿宋_GB2312" w:cs="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cs="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cs="仿宋_GB2312"/>
                <w:sz w:val="24"/>
                <w:szCs w:val="24"/>
              </w:rPr>
              <w:t>与</w:t>
            </w:r>
            <w:r>
              <w:rPr>
                <w:rFonts w:ascii="仿宋_GB2312" w:cs="仿宋_GB2312"/>
                <w:sz w:val="24"/>
                <w:szCs w:val="24"/>
              </w:rPr>
              <w:t>2016</w:t>
            </w:r>
            <w:r>
              <w:rPr>
                <w:rFonts w:hint="eastAsia" w:ascii="仿宋_GB2312" w:cs="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cs="仿宋_GB2312"/>
                <w:sz w:val="24"/>
                <w:szCs w:val="24"/>
              </w:rPr>
              <w:t>“三公经费”合计</w:t>
            </w:r>
          </w:p>
        </w:tc>
        <w:tc>
          <w:tcPr>
            <w:tcW w:w="1446" w:type="dxa"/>
          </w:tcPr>
          <w:p>
            <w:pPr>
              <w:ind w:firstLine="0" w:firstLineChars="0"/>
              <w:jc w:val="center"/>
              <w:rPr>
                <w:rFonts w:ascii="仿宋_GB2312"/>
                <w:sz w:val="24"/>
                <w:szCs w:val="24"/>
              </w:rPr>
            </w:pPr>
            <w:r>
              <w:rPr>
                <w:rFonts w:ascii="仿宋_GB2312" w:cs="仿宋_GB2312"/>
                <w:sz w:val="24"/>
                <w:szCs w:val="24"/>
              </w:rPr>
              <w:t>32.53</w:t>
            </w:r>
          </w:p>
        </w:tc>
        <w:tc>
          <w:tcPr>
            <w:tcW w:w="1446" w:type="dxa"/>
          </w:tcPr>
          <w:p>
            <w:pPr>
              <w:ind w:firstLine="0" w:firstLineChars="0"/>
              <w:jc w:val="center"/>
              <w:rPr>
                <w:rFonts w:ascii="仿宋_GB2312"/>
                <w:sz w:val="24"/>
                <w:szCs w:val="24"/>
              </w:rPr>
            </w:pPr>
            <w:r>
              <w:rPr>
                <w:rFonts w:ascii="仿宋_GB2312" w:cs="仿宋_GB2312"/>
                <w:sz w:val="24"/>
                <w:szCs w:val="24"/>
              </w:rPr>
              <w:t>41.51</w:t>
            </w:r>
          </w:p>
        </w:tc>
        <w:tc>
          <w:tcPr>
            <w:tcW w:w="1446" w:type="dxa"/>
          </w:tcPr>
          <w:p>
            <w:pPr>
              <w:ind w:firstLine="0" w:firstLineChars="0"/>
              <w:jc w:val="center"/>
              <w:rPr>
                <w:rFonts w:ascii="仿宋_GB2312"/>
                <w:sz w:val="24"/>
                <w:szCs w:val="24"/>
              </w:rPr>
            </w:pPr>
            <w:r>
              <w:rPr>
                <w:rFonts w:ascii="仿宋_GB2312" w:cs="仿宋_GB2312"/>
                <w:sz w:val="24"/>
                <w:szCs w:val="24"/>
              </w:rPr>
              <w:t>45.71</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cs="仿宋_GB2312"/>
                <w:sz w:val="24"/>
                <w:szCs w:val="24"/>
                <w:lang w:val="en-US" w:eastAsia="zh-CN"/>
              </w:rPr>
              <w:t>-8.98</w:t>
            </w:r>
          </w:p>
        </w:tc>
        <w:tc>
          <w:tcPr>
            <w:tcW w:w="1417" w:type="dxa"/>
          </w:tcPr>
          <w:p>
            <w:pPr>
              <w:ind w:firstLine="0" w:firstLineChars="0"/>
              <w:jc w:val="center"/>
              <w:rPr>
                <w:rFonts w:ascii="仿宋_GB2312"/>
                <w:sz w:val="24"/>
                <w:szCs w:val="24"/>
              </w:rPr>
            </w:pPr>
            <w:r>
              <w:rPr>
                <w:rFonts w:ascii="仿宋_GB2312" w:cs="仿宋_GB2312"/>
                <w:sz w:val="24"/>
                <w:szCs w:val="24"/>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cs="仿宋_GB2312"/>
                <w:sz w:val="24"/>
                <w:szCs w:val="24"/>
              </w:rPr>
              <w:t>因公出国（境）费</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74" w:type="dxa"/>
          </w:tcPr>
          <w:p>
            <w:pPr>
              <w:ind w:firstLine="0" w:firstLineChars="0"/>
              <w:jc w:val="center"/>
              <w:rPr>
                <w:rFonts w:ascii="仿宋_GB2312" w:cs="仿宋_GB2312"/>
                <w:sz w:val="24"/>
                <w:szCs w:val="24"/>
              </w:rPr>
            </w:pPr>
            <w:r>
              <w:rPr>
                <w:rFonts w:ascii="仿宋_GB2312" w:cs="仿宋_GB2312"/>
                <w:sz w:val="24"/>
                <w:szCs w:val="24"/>
              </w:rPr>
              <w:t>0</w:t>
            </w:r>
          </w:p>
        </w:tc>
        <w:tc>
          <w:tcPr>
            <w:tcW w:w="1417" w:type="dxa"/>
          </w:tcPr>
          <w:p>
            <w:pPr>
              <w:ind w:firstLine="0" w:firstLineChars="0"/>
              <w:jc w:val="center"/>
              <w:rPr>
                <w:rFonts w:ascii="仿宋_GB2312" w:cs="仿宋_GB2312"/>
                <w:sz w:val="24"/>
                <w:szCs w:val="24"/>
              </w:rPr>
            </w:pPr>
            <w:r>
              <w:rPr>
                <w:rFonts w:ascii="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cs="仿宋_GB2312"/>
                <w:sz w:val="24"/>
                <w:szCs w:val="24"/>
              </w:rPr>
              <w:t>公务用车购置及运行维护费合计</w:t>
            </w:r>
          </w:p>
        </w:tc>
        <w:tc>
          <w:tcPr>
            <w:tcW w:w="1446" w:type="dxa"/>
          </w:tcPr>
          <w:p>
            <w:pPr>
              <w:ind w:firstLine="0" w:firstLineChars="0"/>
              <w:jc w:val="center"/>
              <w:rPr>
                <w:rFonts w:ascii="仿宋_GB2312"/>
                <w:sz w:val="24"/>
                <w:szCs w:val="24"/>
              </w:rPr>
            </w:pPr>
            <w:r>
              <w:rPr>
                <w:rFonts w:ascii="仿宋_GB2312" w:cs="仿宋_GB2312"/>
                <w:sz w:val="24"/>
                <w:szCs w:val="24"/>
              </w:rPr>
              <w:t>32.53</w:t>
            </w:r>
          </w:p>
        </w:tc>
        <w:tc>
          <w:tcPr>
            <w:tcW w:w="1446" w:type="dxa"/>
          </w:tcPr>
          <w:p>
            <w:pPr>
              <w:ind w:firstLine="0" w:firstLineChars="0"/>
              <w:jc w:val="center"/>
              <w:rPr>
                <w:rFonts w:ascii="仿宋_GB2312"/>
                <w:sz w:val="24"/>
                <w:szCs w:val="24"/>
              </w:rPr>
            </w:pPr>
            <w:r>
              <w:rPr>
                <w:rFonts w:ascii="仿宋_GB2312" w:cs="仿宋_GB2312"/>
                <w:sz w:val="24"/>
                <w:szCs w:val="24"/>
              </w:rPr>
              <w:t>38.36</w:t>
            </w:r>
          </w:p>
        </w:tc>
        <w:tc>
          <w:tcPr>
            <w:tcW w:w="1446" w:type="dxa"/>
          </w:tcPr>
          <w:p>
            <w:pPr>
              <w:ind w:firstLine="0" w:firstLineChars="0"/>
              <w:jc w:val="center"/>
              <w:rPr>
                <w:rFonts w:ascii="仿宋_GB2312"/>
                <w:sz w:val="24"/>
                <w:szCs w:val="24"/>
              </w:rPr>
            </w:pPr>
            <w:r>
              <w:rPr>
                <w:rFonts w:ascii="仿宋_GB2312" w:cs="仿宋_GB2312"/>
                <w:sz w:val="24"/>
                <w:szCs w:val="24"/>
              </w:rPr>
              <w:t>45.71</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cs="仿宋_GB2312"/>
                <w:sz w:val="24"/>
                <w:szCs w:val="24"/>
                <w:lang w:val="en-US" w:eastAsia="zh-CN"/>
              </w:rPr>
              <w:t>-5.83</w:t>
            </w:r>
          </w:p>
        </w:tc>
        <w:tc>
          <w:tcPr>
            <w:tcW w:w="1417" w:type="dxa"/>
          </w:tcPr>
          <w:p>
            <w:pPr>
              <w:ind w:firstLine="0" w:firstLineChars="0"/>
              <w:jc w:val="center"/>
              <w:rPr>
                <w:rFonts w:ascii="仿宋_GB2312"/>
                <w:sz w:val="24"/>
                <w:szCs w:val="24"/>
              </w:rPr>
            </w:pPr>
            <w:r>
              <w:rPr>
                <w:rFonts w:ascii="仿宋_GB2312" w:cs="仿宋_GB2312"/>
                <w:sz w:val="24"/>
                <w:szCs w:val="24"/>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bookmarkStart w:id="20" w:name="_Hlk3185114"/>
            <w:r>
              <w:rPr>
                <w:rFonts w:hint="eastAsia" w:ascii="仿宋_GB2312" w:cs="仿宋_GB2312"/>
                <w:sz w:val="24"/>
                <w:szCs w:val="24"/>
              </w:rPr>
              <w:t>其中：公务用车购置费</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74" w:type="dxa"/>
          </w:tcPr>
          <w:p>
            <w:pPr>
              <w:ind w:firstLine="0" w:firstLineChars="0"/>
              <w:jc w:val="center"/>
              <w:rPr>
                <w:rFonts w:ascii="仿宋_GB2312" w:cs="仿宋_GB2312"/>
                <w:sz w:val="24"/>
                <w:szCs w:val="24"/>
              </w:rPr>
            </w:pPr>
            <w:r>
              <w:rPr>
                <w:rFonts w:ascii="仿宋_GB2312" w:cs="仿宋_GB2312"/>
                <w:sz w:val="24"/>
                <w:szCs w:val="24"/>
              </w:rPr>
              <w:t>0</w:t>
            </w:r>
          </w:p>
        </w:tc>
        <w:tc>
          <w:tcPr>
            <w:tcW w:w="1417" w:type="dxa"/>
          </w:tcPr>
          <w:p>
            <w:pPr>
              <w:ind w:firstLine="0" w:firstLineChars="0"/>
              <w:jc w:val="center"/>
              <w:rPr>
                <w:rFonts w:ascii="仿宋_GB2312" w:cs="仿宋_GB2312"/>
                <w:sz w:val="24"/>
                <w:szCs w:val="24"/>
              </w:rPr>
            </w:pPr>
            <w:r>
              <w:rPr>
                <w:rFonts w:ascii="仿宋_GB2312" w:cs="仿宋_GB2312"/>
                <w:sz w:val="24"/>
                <w:szCs w:val="24"/>
              </w:rPr>
              <w:t>0</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cs="仿宋_GB2312"/>
                <w:sz w:val="24"/>
                <w:szCs w:val="24"/>
              </w:rPr>
              <w:t>其中：公务用车维护费</w:t>
            </w:r>
          </w:p>
        </w:tc>
        <w:tc>
          <w:tcPr>
            <w:tcW w:w="1446" w:type="dxa"/>
          </w:tcPr>
          <w:p>
            <w:pPr>
              <w:ind w:firstLine="0" w:firstLineChars="0"/>
              <w:jc w:val="center"/>
              <w:rPr>
                <w:rFonts w:ascii="仿宋_GB2312"/>
                <w:sz w:val="24"/>
                <w:szCs w:val="24"/>
              </w:rPr>
            </w:pPr>
            <w:r>
              <w:rPr>
                <w:rFonts w:ascii="仿宋_GB2312" w:cs="仿宋_GB2312"/>
                <w:sz w:val="24"/>
                <w:szCs w:val="24"/>
              </w:rPr>
              <w:t>32.53</w:t>
            </w:r>
          </w:p>
        </w:tc>
        <w:tc>
          <w:tcPr>
            <w:tcW w:w="1446" w:type="dxa"/>
          </w:tcPr>
          <w:p>
            <w:pPr>
              <w:ind w:firstLine="0" w:firstLineChars="0"/>
              <w:jc w:val="center"/>
              <w:rPr>
                <w:rFonts w:ascii="仿宋_GB2312"/>
                <w:sz w:val="24"/>
                <w:szCs w:val="24"/>
              </w:rPr>
            </w:pPr>
            <w:r>
              <w:rPr>
                <w:rFonts w:ascii="仿宋_GB2312" w:cs="仿宋_GB2312"/>
                <w:sz w:val="24"/>
                <w:szCs w:val="24"/>
              </w:rPr>
              <w:t>38.36</w:t>
            </w:r>
          </w:p>
        </w:tc>
        <w:tc>
          <w:tcPr>
            <w:tcW w:w="1446" w:type="dxa"/>
          </w:tcPr>
          <w:p>
            <w:pPr>
              <w:ind w:firstLine="0" w:firstLineChars="0"/>
              <w:jc w:val="center"/>
              <w:rPr>
                <w:rFonts w:ascii="仿宋_GB2312"/>
                <w:sz w:val="24"/>
                <w:szCs w:val="24"/>
              </w:rPr>
            </w:pPr>
            <w:r>
              <w:rPr>
                <w:rFonts w:ascii="仿宋_GB2312" w:cs="仿宋_GB2312"/>
                <w:sz w:val="24"/>
                <w:szCs w:val="24"/>
              </w:rPr>
              <w:t>45.71</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cs="仿宋_GB2312"/>
                <w:sz w:val="24"/>
                <w:szCs w:val="24"/>
                <w:lang w:val="en-US" w:eastAsia="zh-CN"/>
              </w:rPr>
              <w:t>-5.83</w:t>
            </w:r>
          </w:p>
        </w:tc>
        <w:tc>
          <w:tcPr>
            <w:tcW w:w="1417" w:type="dxa"/>
          </w:tcPr>
          <w:p>
            <w:pPr>
              <w:ind w:firstLine="0" w:firstLineChars="0"/>
              <w:jc w:val="center"/>
              <w:rPr>
                <w:rFonts w:ascii="仿宋_GB2312"/>
                <w:sz w:val="24"/>
                <w:szCs w:val="24"/>
              </w:rPr>
            </w:pPr>
            <w:r>
              <w:rPr>
                <w:rFonts w:ascii="仿宋_GB2312" w:cs="仿宋_GB2312"/>
                <w:sz w:val="24"/>
                <w:szCs w:val="24"/>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cs="仿宋_GB2312"/>
                <w:sz w:val="24"/>
                <w:szCs w:val="24"/>
              </w:rPr>
              <w:t>公务接待费</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hint="eastAsia" w:ascii="仿宋_GB2312" w:eastAsia="仿宋_GB2312" w:cs="仿宋_GB2312"/>
                <w:sz w:val="24"/>
                <w:szCs w:val="24"/>
                <w:lang w:val="en-US" w:eastAsia="zh-CN"/>
              </w:rPr>
            </w:pPr>
            <w:r>
              <w:rPr>
                <w:rFonts w:hint="eastAsia" w:ascii="仿宋_GB2312" w:cs="仿宋_GB2312"/>
                <w:sz w:val="24"/>
                <w:szCs w:val="24"/>
                <w:lang w:val="en-US" w:eastAsia="zh-CN"/>
              </w:rPr>
              <w:t>3.15</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74" w:type="dxa"/>
          </w:tcPr>
          <w:p>
            <w:pPr>
              <w:ind w:firstLine="0" w:firstLineChars="0"/>
              <w:jc w:val="center"/>
              <w:rPr>
                <w:rFonts w:hint="eastAsia" w:ascii="仿宋_GB2312" w:eastAsia="仿宋_GB2312" w:cs="仿宋_GB2312"/>
                <w:sz w:val="24"/>
                <w:szCs w:val="24"/>
                <w:lang w:val="en-US" w:eastAsia="zh-CN"/>
              </w:rPr>
            </w:pPr>
            <w:r>
              <w:rPr>
                <w:rFonts w:hint="eastAsia" w:ascii="仿宋_GB2312" w:cs="仿宋_GB2312"/>
                <w:sz w:val="24"/>
                <w:szCs w:val="24"/>
                <w:lang w:val="en-US" w:eastAsia="zh-CN"/>
              </w:rPr>
              <w:t>-3.15</w:t>
            </w:r>
          </w:p>
        </w:tc>
        <w:tc>
          <w:tcPr>
            <w:tcW w:w="1417" w:type="dxa"/>
          </w:tcPr>
          <w:p>
            <w:pPr>
              <w:ind w:firstLine="0" w:firstLineChars="0"/>
              <w:jc w:val="center"/>
              <w:rPr>
                <w:rFonts w:ascii="仿宋_GB2312" w:cs="仿宋_GB2312"/>
                <w:sz w:val="24"/>
                <w:szCs w:val="24"/>
              </w:rPr>
            </w:pPr>
            <w:r>
              <w:rPr>
                <w:rFonts w:ascii="仿宋_GB2312" w:cs="仿宋_GB2312"/>
                <w:sz w:val="24"/>
                <w:szCs w:val="24"/>
              </w:rPr>
              <w:t>0</w:t>
            </w:r>
          </w:p>
        </w:tc>
      </w:tr>
    </w:tbl>
    <w:p>
      <w:pPr>
        <w:ind w:firstLine="643"/>
        <w:rPr>
          <w:rFonts w:ascii="仿宋_GB2312"/>
          <w:b/>
          <w:bCs/>
        </w:rPr>
      </w:pPr>
      <w:r>
        <w:rPr>
          <w:rFonts w:hint="eastAsia" w:ascii="仿宋_GB2312" w:cs="仿宋_GB2312"/>
          <w:b/>
          <w:bCs/>
        </w:rPr>
        <w:t>（一）对比增减原因分析</w:t>
      </w:r>
    </w:p>
    <w:p>
      <w:pPr>
        <w:ind w:firstLine="643"/>
        <w:rPr>
          <w:rFonts w:ascii="仿宋_GB2312"/>
        </w:rPr>
      </w:pPr>
      <w:r>
        <w:rPr>
          <w:rFonts w:ascii="仿宋_GB2312" w:cs="仿宋_GB2312"/>
          <w:b/>
          <w:bCs/>
        </w:rPr>
        <w:t>1</w:t>
      </w:r>
      <w:r>
        <w:rPr>
          <w:rFonts w:hint="eastAsia" w:ascii="仿宋_GB2312" w:cs="仿宋_GB2312"/>
          <w:b/>
          <w:bCs/>
        </w:rPr>
        <w:t>．</w:t>
      </w:r>
      <w:r>
        <w:rPr>
          <w:rFonts w:ascii="仿宋_GB2312" w:cs="仿宋_GB2312"/>
        </w:rPr>
        <w:t>2017</w:t>
      </w:r>
      <w:r>
        <w:rPr>
          <w:rFonts w:hint="eastAsia" w:ascii="仿宋_GB2312" w:cs="仿宋_GB2312"/>
        </w:rPr>
        <w:t>年度“三公经费”支出总额</w:t>
      </w:r>
      <w:r>
        <w:rPr>
          <w:rFonts w:ascii="仿宋_GB2312" w:cs="仿宋_GB2312"/>
        </w:rPr>
        <w:t>32.53</w:t>
      </w:r>
      <w:r>
        <w:rPr>
          <w:rFonts w:hint="eastAsia" w:ascii="仿宋_GB2312" w:cs="仿宋_GB2312"/>
        </w:rPr>
        <w:t>万元，与年初预算相比减少</w:t>
      </w:r>
      <w:r>
        <w:rPr>
          <w:rFonts w:ascii="仿宋_GB2312" w:cs="仿宋_GB2312"/>
        </w:rPr>
        <w:t>8.98</w:t>
      </w:r>
      <w:r>
        <w:rPr>
          <w:rFonts w:hint="eastAsia" w:ascii="仿宋_GB2312" w:cs="仿宋_GB2312"/>
        </w:rPr>
        <w:t>万元，降低</w:t>
      </w:r>
      <w:r>
        <w:rPr>
          <w:rFonts w:ascii="仿宋_GB2312" w:cs="仿宋_GB2312"/>
        </w:rPr>
        <w:t>21.63%</w:t>
      </w:r>
      <w:r>
        <w:rPr>
          <w:rFonts w:hint="eastAsia" w:ascii="仿宋_GB2312" w:cs="仿宋_GB2312"/>
        </w:rPr>
        <w:t>，原因是：节能减排，公务用车运行维护费减少</w:t>
      </w:r>
      <w:r>
        <w:rPr>
          <w:rFonts w:ascii="仿宋_GB2312" w:cs="仿宋_GB2312"/>
        </w:rPr>
        <w:t>;</w:t>
      </w:r>
      <w:r>
        <w:rPr>
          <w:rFonts w:hint="eastAsia" w:ascii="仿宋_GB2312" w:cs="仿宋_GB2312"/>
        </w:rPr>
        <w:t>与</w:t>
      </w:r>
      <w:r>
        <w:rPr>
          <w:rFonts w:ascii="仿宋_GB2312" w:cs="仿宋_GB2312"/>
        </w:rPr>
        <w:t>2016</w:t>
      </w:r>
      <w:r>
        <w:rPr>
          <w:rFonts w:hint="eastAsia" w:ascii="仿宋_GB2312" w:cs="仿宋_GB2312"/>
        </w:rPr>
        <w:t>年度决算数相比减少</w:t>
      </w:r>
      <w:r>
        <w:rPr>
          <w:rFonts w:ascii="仿宋_GB2312" w:cs="仿宋_GB2312"/>
        </w:rPr>
        <w:t>13.18</w:t>
      </w:r>
      <w:r>
        <w:rPr>
          <w:rFonts w:hint="eastAsia" w:ascii="仿宋_GB2312" w:cs="仿宋_GB2312"/>
        </w:rPr>
        <w:t>万元，原因是：节能减排，公务用车运行维护费减少。</w:t>
      </w:r>
    </w:p>
    <w:p>
      <w:pPr>
        <w:ind w:firstLine="643"/>
        <w:rPr>
          <w:rFonts w:hint="eastAsia" w:ascii="仿宋_GB2312" w:cs="仿宋_GB2312"/>
        </w:rPr>
      </w:pPr>
      <w:r>
        <w:rPr>
          <w:rFonts w:ascii="仿宋_GB2312" w:cs="仿宋_GB2312"/>
          <w:b/>
          <w:bCs/>
        </w:rPr>
        <w:t>2</w:t>
      </w:r>
      <w:r>
        <w:rPr>
          <w:rFonts w:hint="eastAsia" w:ascii="仿宋_GB2312" w:cs="仿宋_GB2312"/>
          <w:b/>
          <w:bCs/>
        </w:rPr>
        <w:t>．</w:t>
      </w:r>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643"/>
        <w:rPr>
          <w:rFonts w:ascii="仿宋_GB2312"/>
        </w:rPr>
      </w:pPr>
      <w:r>
        <w:rPr>
          <w:rFonts w:ascii="仿宋_GB2312" w:cs="仿宋_GB2312"/>
          <w:b/>
          <w:bCs/>
        </w:rPr>
        <w:t>3</w:t>
      </w:r>
      <w:r>
        <w:rPr>
          <w:rFonts w:hint="eastAsia" w:ascii="仿宋_GB2312" w:cs="仿宋_GB2312"/>
          <w:b/>
          <w:bCs/>
        </w:rPr>
        <w:t>．</w:t>
      </w:r>
      <w:r>
        <w:rPr>
          <w:rFonts w:ascii="仿宋_GB2312" w:cs="仿宋_GB2312"/>
        </w:rPr>
        <w:t>2017</w:t>
      </w:r>
      <w:r>
        <w:rPr>
          <w:rFonts w:hint="eastAsia" w:ascii="仿宋_GB2312" w:cs="仿宋_GB2312"/>
        </w:rPr>
        <w:t>年度公务用车购置及运行维护费</w:t>
      </w:r>
      <w:r>
        <w:rPr>
          <w:rFonts w:ascii="仿宋_GB2312" w:cs="仿宋_GB2312"/>
        </w:rPr>
        <w:t>32.53</w:t>
      </w:r>
      <w:r>
        <w:rPr>
          <w:rFonts w:hint="eastAsia" w:ascii="仿宋_GB2312" w:cs="仿宋_GB2312"/>
        </w:rPr>
        <w:t>万元，与年初预算相比减少</w:t>
      </w:r>
      <w:r>
        <w:rPr>
          <w:rFonts w:hint="eastAsia" w:ascii="仿宋_GB2312" w:cs="仿宋_GB2312"/>
          <w:lang w:val="en-US" w:eastAsia="zh-CN"/>
        </w:rPr>
        <w:t>5.83</w:t>
      </w:r>
      <w:r>
        <w:rPr>
          <w:rFonts w:hint="eastAsia" w:ascii="仿宋_GB2312" w:cs="仿宋_GB2312"/>
        </w:rPr>
        <w:t>万元，</w:t>
      </w:r>
      <w:r>
        <w:rPr>
          <w:rFonts w:hint="eastAsia" w:ascii="仿宋_GB2312" w:cs="仿宋_GB2312"/>
          <w:lang w:eastAsia="zh-CN"/>
        </w:rPr>
        <w:t>减少</w:t>
      </w:r>
      <w:r>
        <w:rPr>
          <w:rFonts w:hint="eastAsia" w:ascii="仿宋_GB2312" w:cs="仿宋_GB2312"/>
          <w:lang w:val="en-US" w:eastAsia="zh-CN"/>
        </w:rPr>
        <w:t>17.92</w:t>
      </w:r>
      <w:r>
        <w:rPr>
          <w:rFonts w:ascii="仿宋_GB2312" w:cs="仿宋_GB2312"/>
        </w:rPr>
        <w:t>%</w:t>
      </w:r>
      <w:r>
        <w:rPr>
          <w:rFonts w:hint="eastAsia" w:ascii="仿宋_GB2312" w:cs="仿宋_GB2312"/>
        </w:rPr>
        <w:t>，原因是：节能减排，公务用车运行维护费减少，与</w:t>
      </w:r>
      <w:r>
        <w:rPr>
          <w:rFonts w:ascii="仿宋_GB2312" w:cs="仿宋_GB2312"/>
        </w:rPr>
        <w:t>2016</w:t>
      </w:r>
      <w:r>
        <w:rPr>
          <w:rFonts w:hint="eastAsia" w:ascii="仿宋_GB2312" w:cs="仿宋_GB2312"/>
        </w:rPr>
        <w:t>年度决算数相比减少</w:t>
      </w:r>
      <w:r>
        <w:rPr>
          <w:rFonts w:ascii="仿宋_GB2312" w:cs="仿宋_GB2312"/>
        </w:rPr>
        <w:t>13.18</w:t>
      </w:r>
      <w:r>
        <w:rPr>
          <w:rFonts w:hint="eastAsia" w:ascii="仿宋_GB2312" w:cs="仿宋_GB2312"/>
        </w:rPr>
        <w:t>万元，降低</w:t>
      </w:r>
      <w:r>
        <w:rPr>
          <w:rFonts w:ascii="仿宋_GB2312" w:cs="仿宋_GB2312"/>
        </w:rPr>
        <w:t>28.83%</w:t>
      </w:r>
      <w:r>
        <w:rPr>
          <w:rFonts w:hint="eastAsia" w:ascii="仿宋_GB2312" w:cs="仿宋_GB2312"/>
        </w:rPr>
        <w:t>，原因是：节能减排，公务用车运行维护费减少。</w:t>
      </w:r>
    </w:p>
    <w:p>
      <w:pPr>
        <w:ind w:firstLine="640"/>
        <w:rPr>
          <w:rFonts w:hint="eastAsia"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640"/>
        <w:rPr>
          <w:rFonts w:ascii="仿宋_GB2312"/>
        </w:rPr>
      </w:pPr>
      <w:r>
        <w:rPr>
          <w:rFonts w:hint="eastAsia" w:ascii="仿宋_GB2312" w:cs="仿宋_GB2312"/>
        </w:rPr>
        <w:t>其中：公务用车维护费</w:t>
      </w:r>
      <w:r>
        <w:rPr>
          <w:rFonts w:ascii="仿宋_GB2312" w:cs="仿宋_GB2312"/>
        </w:rPr>
        <w:t>,</w:t>
      </w:r>
      <w:r>
        <w:rPr>
          <w:rFonts w:hint="eastAsia" w:ascii="仿宋_GB2312" w:cs="仿宋_GB2312"/>
        </w:rPr>
        <w:t>与年初预算相比减少</w:t>
      </w:r>
      <w:r>
        <w:rPr>
          <w:rFonts w:hint="eastAsia" w:ascii="仿宋_GB2312" w:cs="仿宋_GB2312"/>
          <w:lang w:val="en-US" w:eastAsia="zh-CN"/>
        </w:rPr>
        <w:t>5.83</w:t>
      </w:r>
      <w:r>
        <w:rPr>
          <w:rFonts w:hint="eastAsia" w:ascii="仿宋_GB2312" w:cs="仿宋_GB2312"/>
        </w:rPr>
        <w:t>万元，</w:t>
      </w:r>
      <w:r>
        <w:rPr>
          <w:rFonts w:hint="eastAsia" w:ascii="仿宋_GB2312" w:cs="仿宋_GB2312"/>
          <w:lang w:eastAsia="zh-CN"/>
        </w:rPr>
        <w:t>减少</w:t>
      </w:r>
      <w:r>
        <w:rPr>
          <w:rFonts w:hint="eastAsia" w:ascii="仿宋_GB2312" w:cs="仿宋_GB2312"/>
          <w:lang w:val="en-US" w:eastAsia="zh-CN"/>
        </w:rPr>
        <w:t>17.92</w:t>
      </w:r>
      <w:r>
        <w:rPr>
          <w:rFonts w:ascii="仿宋_GB2312" w:cs="仿宋_GB2312"/>
        </w:rPr>
        <w:t>%</w:t>
      </w:r>
      <w:r>
        <w:rPr>
          <w:rFonts w:hint="eastAsia" w:ascii="仿宋_GB2312" w:cs="仿宋_GB2312"/>
        </w:rPr>
        <w:t>，原因是：节能减排，公务用车运行维护费减少，与</w:t>
      </w:r>
      <w:r>
        <w:rPr>
          <w:rFonts w:ascii="仿宋_GB2312" w:cs="仿宋_GB2312"/>
        </w:rPr>
        <w:t>2016</w:t>
      </w:r>
      <w:r>
        <w:rPr>
          <w:rFonts w:hint="eastAsia" w:ascii="仿宋_GB2312" w:cs="仿宋_GB2312"/>
        </w:rPr>
        <w:t>年度决算数相比减少</w:t>
      </w:r>
      <w:r>
        <w:rPr>
          <w:rFonts w:ascii="仿宋_GB2312" w:cs="仿宋_GB2312"/>
        </w:rPr>
        <w:t>13.18</w:t>
      </w:r>
      <w:r>
        <w:rPr>
          <w:rFonts w:hint="eastAsia" w:ascii="仿宋_GB2312" w:cs="仿宋_GB2312"/>
        </w:rPr>
        <w:t>万元，降低</w:t>
      </w:r>
      <w:r>
        <w:rPr>
          <w:rFonts w:ascii="仿宋_GB2312" w:cs="仿宋_GB2312"/>
        </w:rPr>
        <w:t>28.83%</w:t>
      </w:r>
      <w:r>
        <w:rPr>
          <w:rFonts w:hint="eastAsia" w:ascii="仿宋_GB2312" w:cs="仿宋_GB2312"/>
        </w:rPr>
        <w:t>，原因是：节能减排，公务用车运行维护费减少。</w:t>
      </w:r>
    </w:p>
    <w:p>
      <w:pPr>
        <w:ind w:firstLine="643"/>
        <w:rPr>
          <w:rFonts w:hint="eastAsia" w:ascii="仿宋_GB2312" w:cs="仿宋_GB2312"/>
        </w:rPr>
      </w:pPr>
      <w:r>
        <w:rPr>
          <w:rFonts w:ascii="仿宋_GB2312" w:cs="仿宋_GB2312"/>
          <w:b/>
          <w:bCs/>
        </w:rPr>
        <w:t>4</w:t>
      </w:r>
      <w:r>
        <w:rPr>
          <w:rFonts w:hint="eastAsia" w:ascii="仿宋_GB2312" w:cs="仿宋_GB2312"/>
          <w:b/>
          <w:bCs/>
        </w:rPr>
        <w:t>．</w:t>
      </w:r>
      <w:r>
        <w:rPr>
          <w:rFonts w:ascii="仿宋_GB2312" w:cs="仿宋_GB2312"/>
        </w:rPr>
        <w:t>2017</w:t>
      </w:r>
      <w:r>
        <w:rPr>
          <w:rFonts w:hint="eastAsia" w:ascii="仿宋_GB2312" w:cs="仿宋_GB2312"/>
        </w:rPr>
        <w:t>年度公务接待费</w:t>
      </w:r>
      <w:r>
        <w:rPr>
          <w:rFonts w:ascii="仿宋_GB2312" w:cs="仿宋_GB2312"/>
        </w:rPr>
        <w:t>0</w:t>
      </w:r>
      <w:r>
        <w:rPr>
          <w:rFonts w:hint="eastAsia" w:ascii="仿宋_GB2312" w:cs="仿宋_GB2312"/>
        </w:rPr>
        <w:t>万元，</w:t>
      </w:r>
      <w:r>
        <w:rPr>
          <w:rFonts w:hint="eastAsia" w:ascii="仿宋_GB2312" w:cs="仿宋_GB2312"/>
          <w:lang w:eastAsia="zh-CN"/>
        </w:rPr>
        <w:t>与</w:t>
      </w:r>
      <w:r>
        <w:rPr>
          <w:rFonts w:hint="eastAsia" w:ascii="仿宋_GB2312" w:cs="仿宋_GB2312"/>
        </w:rPr>
        <w:t>年初预算</w:t>
      </w:r>
      <w:r>
        <w:rPr>
          <w:rFonts w:hint="eastAsia" w:ascii="仿宋_GB2312" w:cs="仿宋_GB2312"/>
          <w:lang w:eastAsia="zh-CN"/>
        </w:rPr>
        <w:t>相比减少</w:t>
      </w:r>
      <w:r>
        <w:rPr>
          <w:rFonts w:hint="eastAsia" w:ascii="仿宋_GB2312" w:cs="仿宋_GB2312"/>
          <w:lang w:val="en-US" w:eastAsia="zh-CN"/>
        </w:rPr>
        <w:t>3.15</w:t>
      </w:r>
      <w:r>
        <w:rPr>
          <w:rFonts w:hint="eastAsia" w:ascii="仿宋_GB2312" w:cs="仿宋_GB2312"/>
        </w:rPr>
        <w:t>万元，</w:t>
      </w:r>
      <w:r>
        <w:rPr>
          <w:rFonts w:hint="eastAsia" w:ascii="仿宋_GB2312" w:cs="仿宋_GB2312"/>
          <w:lang w:eastAsia="zh-CN"/>
        </w:rPr>
        <w:t>减少</w:t>
      </w:r>
      <w:r>
        <w:rPr>
          <w:rFonts w:hint="eastAsia" w:ascii="仿宋_GB2312" w:cs="仿宋_GB2312"/>
          <w:lang w:val="en-US" w:eastAsia="zh-CN"/>
        </w:rPr>
        <w:t>100%，</w:t>
      </w:r>
      <w:r>
        <w:rPr>
          <w:rFonts w:hint="eastAsia" w:ascii="仿宋_GB2312" w:cs="仿宋_GB2312"/>
        </w:rPr>
        <w:t>2016年度决算数为“0”，原因是：</w:t>
      </w:r>
      <w:r>
        <w:rPr>
          <w:rFonts w:ascii="仿宋_GB2312" w:cs="仿宋_GB2312"/>
        </w:rPr>
        <w:t>2017</w:t>
      </w:r>
      <w:r>
        <w:rPr>
          <w:rFonts w:hint="eastAsia" w:ascii="仿宋_GB2312" w:cs="仿宋_GB2312"/>
        </w:rPr>
        <w:t>年未发生公务接待费用，</w:t>
      </w:r>
      <w:r>
        <w:rPr>
          <w:rFonts w:ascii="仿宋_GB2312" w:cs="仿宋_GB2312"/>
        </w:rPr>
        <w:t>2016</w:t>
      </w:r>
      <w:r>
        <w:rPr>
          <w:rFonts w:hint="eastAsia" w:ascii="仿宋_GB2312" w:cs="仿宋_GB2312"/>
        </w:rPr>
        <w:t>年也未发生公务接待费用。</w:t>
      </w:r>
    </w:p>
    <w:p>
      <w:pPr>
        <w:ind w:firstLine="643"/>
        <w:rPr>
          <w:rFonts w:ascii="仿宋" w:hAnsi="仿宋" w:eastAsia="仿宋"/>
          <w:b/>
          <w:bCs/>
        </w:rPr>
      </w:pPr>
      <w:r>
        <w:rPr>
          <w:rFonts w:hint="eastAsia" w:ascii="仿宋" w:hAnsi="仿宋" w:eastAsia="仿宋" w:cs="仿宋"/>
          <w:b/>
          <w:bCs/>
        </w:rPr>
        <w:t>（二）</w:t>
      </w:r>
      <w:r>
        <w:rPr>
          <w:rFonts w:ascii="仿宋" w:hAnsi="仿宋" w:eastAsia="仿宋" w:cs="仿宋"/>
          <w:b/>
          <w:bCs/>
        </w:rPr>
        <w:t>2017</w:t>
      </w:r>
      <w:r>
        <w:rPr>
          <w:rFonts w:hint="eastAsia" w:ascii="仿宋" w:hAnsi="仿宋" w:eastAsia="仿宋" w:cs="仿宋"/>
          <w:b/>
          <w:bCs/>
        </w:rPr>
        <w:t>年度“三公”经费支出相关情况说明。</w:t>
      </w:r>
    </w:p>
    <w:p>
      <w:pPr>
        <w:ind w:firstLine="640"/>
        <w:rPr>
          <w:rFonts w:ascii="仿宋_GB2312"/>
        </w:rPr>
      </w:pPr>
      <w:r>
        <w:rPr>
          <w:rFonts w:ascii="仿宋_GB2312" w:cs="仿宋_GB2312"/>
        </w:rPr>
        <w:t>1</w:t>
      </w:r>
      <w:r>
        <w:rPr>
          <w:rFonts w:hint="eastAsia" w:ascii="仿宋_GB2312" w:cs="仿宋_GB2312"/>
        </w:rPr>
        <w:t>．公务用车购置数量为</w:t>
      </w:r>
      <w:r>
        <w:rPr>
          <w:rFonts w:ascii="仿宋_GB2312" w:cs="仿宋_GB2312"/>
        </w:rPr>
        <w:t>0</w:t>
      </w:r>
      <w:r>
        <w:rPr>
          <w:rFonts w:hint="eastAsia" w:ascii="仿宋_GB2312" w:cs="仿宋_GB2312"/>
        </w:rPr>
        <w:t>辆，公务用车保有量</w:t>
      </w:r>
      <w:r>
        <w:rPr>
          <w:rFonts w:ascii="仿宋_GB2312" w:cs="仿宋_GB2312"/>
        </w:rPr>
        <w:t>24</w:t>
      </w:r>
      <w:r>
        <w:rPr>
          <w:rFonts w:hint="eastAsia" w:ascii="仿宋_GB2312" w:cs="仿宋_GB2312"/>
        </w:rPr>
        <w:t>辆；</w:t>
      </w:r>
    </w:p>
    <w:p>
      <w:pPr>
        <w:ind w:firstLine="640"/>
        <w:rPr>
          <w:rFonts w:ascii="仿宋_GB2312"/>
        </w:rPr>
      </w:pPr>
      <w:r>
        <w:rPr>
          <w:rFonts w:ascii="仿宋_GB2312" w:cs="仿宋_GB2312"/>
        </w:rPr>
        <w:t>2</w:t>
      </w:r>
      <w:r>
        <w:rPr>
          <w:rFonts w:hint="eastAsia" w:ascii="仿宋_GB2312" w:cs="仿宋_GB2312"/>
        </w:rPr>
        <w:t>．因公出国（境）团组个数为</w:t>
      </w:r>
      <w:r>
        <w:rPr>
          <w:rFonts w:ascii="仿宋_GB2312" w:cs="仿宋_GB2312"/>
        </w:rPr>
        <w:t>0</w:t>
      </w:r>
      <w:r>
        <w:rPr>
          <w:rFonts w:hint="eastAsia" w:ascii="仿宋_GB2312" w:cs="仿宋_GB2312"/>
        </w:rPr>
        <w:t>个，</w:t>
      </w:r>
      <w:r>
        <w:rPr>
          <w:rFonts w:ascii="仿宋_GB2312" w:cs="仿宋_GB2312"/>
        </w:rPr>
        <w:t xml:space="preserve"> 0</w:t>
      </w:r>
      <w:r>
        <w:rPr>
          <w:rFonts w:hint="eastAsia" w:ascii="仿宋_GB2312" w:cs="仿宋_GB2312"/>
        </w:rPr>
        <w:t>人次；</w:t>
      </w:r>
    </w:p>
    <w:p>
      <w:pPr>
        <w:ind w:firstLine="640"/>
        <w:rPr>
          <w:rFonts w:ascii="仿宋_GB2312"/>
        </w:rPr>
      </w:pPr>
      <w:r>
        <w:rPr>
          <w:rFonts w:ascii="仿宋_GB2312" w:cs="仿宋_GB2312"/>
        </w:rPr>
        <w:t>3</w:t>
      </w:r>
      <w:r>
        <w:rPr>
          <w:rFonts w:hint="eastAsia" w:ascii="仿宋_GB2312" w:cs="仿宋_GB2312"/>
        </w:rPr>
        <w:t>．公务接待批次</w:t>
      </w:r>
      <w:r>
        <w:rPr>
          <w:rFonts w:ascii="仿宋_GB2312" w:cs="仿宋_GB2312"/>
        </w:rPr>
        <w:t>0</w:t>
      </w:r>
      <w:r>
        <w:rPr>
          <w:rFonts w:hint="eastAsia" w:ascii="仿宋_GB2312" w:cs="仿宋_GB2312"/>
        </w:rPr>
        <w:t>批次，</w:t>
      </w:r>
      <w:r>
        <w:rPr>
          <w:rFonts w:ascii="仿宋_GB2312" w:cs="仿宋_GB2312"/>
        </w:rPr>
        <w:t>0</w:t>
      </w:r>
      <w:r>
        <w:rPr>
          <w:rFonts w:hint="eastAsia" w:ascii="仿宋_GB2312" w:cs="仿宋_GB2312"/>
        </w:rPr>
        <w:t>人次。</w:t>
      </w:r>
    </w:p>
    <w:p>
      <w:pPr>
        <w:ind w:firstLine="643"/>
        <w:rPr>
          <w:rFonts w:ascii="楷体" w:hAnsi="楷体" w:eastAsia="楷体"/>
          <w:b/>
          <w:bCs/>
        </w:rPr>
      </w:pPr>
      <w:r>
        <w:rPr>
          <w:rFonts w:hint="eastAsia" w:ascii="楷体" w:hAnsi="楷体" w:eastAsia="楷体" w:cs="楷体"/>
          <w:b/>
          <w:bCs/>
        </w:rPr>
        <w:t>六、绩效预算情况说明</w:t>
      </w:r>
    </w:p>
    <w:p>
      <w:pPr>
        <w:ind w:firstLine="640"/>
        <w:rPr>
          <w:rFonts w:ascii="仿宋_GB2312"/>
        </w:rPr>
      </w:pPr>
      <w:r>
        <w:rPr>
          <w:rFonts w:hint="eastAsia" w:ascii="仿宋_GB2312" w:cs="仿宋_GB2312"/>
        </w:rPr>
        <w:t>（一）预算绩效管理工作开展情况</w:t>
      </w:r>
    </w:p>
    <w:p>
      <w:pPr>
        <w:ind w:firstLine="640"/>
        <w:rPr>
          <w:rFonts w:ascii="仿宋_GB2312"/>
        </w:rPr>
      </w:pPr>
      <w:r>
        <w:rPr>
          <w:rFonts w:hint="eastAsia" w:ascii="仿宋_GB2312" w:cs="仿宋_GB2312"/>
        </w:rPr>
        <w:t>确定全院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w:t>
      </w:r>
    </w:p>
    <w:p>
      <w:pPr>
        <w:ind w:firstLine="640"/>
        <w:rPr>
          <w:rFonts w:ascii="仿宋_GB2312"/>
        </w:rPr>
      </w:pPr>
      <w:r>
        <w:rPr>
          <w:rFonts w:hint="eastAsia" w:ascii="仿宋_GB2312" w:cs="仿宋_GB2312"/>
        </w:rPr>
        <w:t>（二）预算项目绩效评价开展情况</w:t>
      </w:r>
    </w:p>
    <w:p>
      <w:pPr>
        <w:ind w:firstLine="640"/>
        <w:rPr>
          <w:rFonts w:ascii="仿宋_GB2312"/>
        </w:rPr>
      </w:pPr>
      <w:r>
        <w:rPr>
          <w:rFonts w:hint="eastAsia" w:ascii="仿宋_GB2312" w:cs="仿宋_GB2312"/>
        </w:rPr>
        <w:t>全面审查案件事实，核实证据，依法提起公诉、出庭提出审查意见，提高公诉案件审结率、出庭意见采纳率。保障人权、维护司法公正，有效提高批捕、批准立案、批延准确率。有效实施民事案件审判监督，维护司法公正和司法权威，保障国家法律的统一正确实施。保障刑罚执行和监管活动的依法有序进行。</w:t>
      </w:r>
    </w:p>
    <w:p>
      <w:pPr>
        <w:ind w:firstLine="640"/>
        <w:rPr>
          <w:rFonts w:ascii="仿宋_GB2312"/>
        </w:rPr>
      </w:pPr>
      <w:r>
        <w:rPr>
          <w:rFonts w:hint="eastAsia" w:ascii="仿宋_GB2312" w:cs="仿宋_GB2312"/>
        </w:rPr>
        <w:t>（三）预算项目绩效自评选例</w:t>
      </w:r>
    </w:p>
    <w:p>
      <w:pPr>
        <w:ind w:firstLine="640"/>
        <w:rPr>
          <w:rFonts w:ascii="仿宋_GB2312"/>
        </w:rPr>
      </w:pPr>
      <w:r>
        <w:rPr>
          <w:rFonts w:hint="eastAsia" w:ascii="仿宋_GB2312" w:cs="仿宋_GB2312"/>
        </w:rPr>
        <w:t>保护公民、法人和其他单位的合法权益，促进司法公正，维护社会稳定，提高执法水平和办案质量、提升检察机关法律监督能力。为检察工作顺利开展提供检务保障，确保全年各项检察工作圆满完成。</w:t>
      </w:r>
    </w:p>
    <w:p>
      <w:pPr>
        <w:ind w:firstLine="640"/>
        <w:rPr>
          <w:rFonts w:ascii="仿宋_GB2312"/>
        </w:rPr>
      </w:pPr>
      <w:r>
        <w:rPr>
          <w:rFonts w:hint="eastAsia" w:ascii="仿宋_GB2312" w:cs="仿宋_GB2312"/>
        </w:rPr>
        <w:t>（四）部门决算量化评价说明，</w:t>
      </w:r>
      <w:r>
        <w:rPr>
          <w:rFonts w:hint="eastAsia" w:ascii="仿宋_GB2312" w:hAnsi="仿宋_GB2312" w:cs="仿宋_GB2312"/>
        </w:rPr>
        <w:t>我部门绩效预算执行情况通过部门决算软件进行测评后得分为</w:t>
      </w:r>
      <w:r>
        <w:rPr>
          <w:rFonts w:ascii="仿宋_GB2312" w:hAnsi="仿宋_GB2312" w:cs="仿宋_GB2312"/>
        </w:rPr>
        <w:t>74.5</w:t>
      </w:r>
      <w:r>
        <w:rPr>
          <w:rFonts w:hint="eastAsia" w:ascii="仿宋_GB2312" w:hAnsi="仿宋_GB2312" w:cs="仿宋_GB2312"/>
        </w:rPr>
        <w:t>分，主要扣分及原因为：</w:t>
      </w:r>
      <w:r>
        <w:rPr>
          <w:rFonts w:ascii="仿宋_GB2312" w:hAnsi="仿宋_GB2312" w:cs="仿宋_GB2312"/>
        </w:rPr>
        <w:t>1</w:t>
      </w:r>
      <w:r>
        <w:rPr>
          <w:rFonts w:hint="eastAsia" w:ascii="仿宋_GB2312" w:hAnsi="仿宋_GB2312" w:cs="仿宋_GB2312"/>
        </w:rPr>
        <w:t>、财政拨款收入预决算差异率扣</w:t>
      </w:r>
      <w:r>
        <w:rPr>
          <w:rFonts w:ascii="仿宋_GB2312" w:hAnsi="仿宋_GB2312" w:cs="仿宋_GB2312"/>
        </w:rPr>
        <w:t>4.5</w:t>
      </w:r>
      <w:r>
        <w:rPr>
          <w:rFonts w:hint="eastAsia" w:ascii="仿宋_GB2312" w:hAnsi="仿宋_GB2312" w:cs="仿宋_GB2312"/>
        </w:rPr>
        <w:t>分，原因为是当年基本工资标准进行调整人员性支出大幅增加等原因导致我部门本年实际收入大于年初预算。</w:t>
      </w:r>
      <w:r>
        <w:rPr>
          <w:rFonts w:ascii="仿宋_GB2312" w:hAnsi="仿宋_GB2312" w:cs="仿宋_GB2312"/>
        </w:rPr>
        <w:t>2</w:t>
      </w:r>
      <w:r>
        <w:rPr>
          <w:rFonts w:hint="eastAsia" w:ascii="仿宋_GB2312" w:hAnsi="仿宋_GB2312" w:cs="仿宋_GB2312"/>
        </w:rPr>
        <w:t>、年初结转和结余预决算差异率扣</w:t>
      </w:r>
      <w:r>
        <w:rPr>
          <w:rFonts w:ascii="仿宋_GB2312" w:hAnsi="仿宋_GB2312" w:cs="仿宋_GB2312"/>
        </w:rPr>
        <w:t>10</w:t>
      </w:r>
      <w:r>
        <w:rPr>
          <w:rFonts w:hint="eastAsia" w:ascii="仿宋_GB2312" w:hAnsi="仿宋_GB2312" w:cs="仿宋_GB2312"/>
        </w:rPr>
        <w:t>分，原因为本年实际收入增加导致决算数大于年初预算数。</w:t>
      </w:r>
      <w:r>
        <w:rPr>
          <w:rFonts w:ascii="仿宋_GB2312" w:hAnsi="仿宋_GB2312" w:cs="仿宋_GB2312"/>
        </w:rPr>
        <w:t>3</w:t>
      </w:r>
      <w:r>
        <w:rPr>
          <w:rFonts w:hint="eastAsia" w:ascii="仿宋_GB2312" w:hAnsi="仿宋_GB2312" w:cs="仿宋_GB2312"/>
        </w:rPr>
        <w:t>、人员经费预决算差异率扣</w:t>
      </w:r>
      <w:r>
        <w:rPr>
          <w:rFonts w:ascii="仿宋_GB2312" w:hAnsi="仿宋_GB2312" w:cs="仿宋_GB2312"/>
        </w:rPr>
        <w:t>3</w:t>
      </w:r>
      <w:r>
        <w:rPr>
          <w:rFonts w:hint="eastAsia" w:ascii="仿宋_GB2312" w:hAnsi="仿宋_GB2312" w:cs="仿宋_GB2312"/>
        </w:rPr>
        <w:t>分，原因为是当年基本工资标准进行调整人员性支出大幅增加。</w:t>
      </w:r>
      <w:r>
        <w:rPr>
          <w:rFonts w:ascii="仿宋_GB2312" w:hAnsi="仿宋_GB2312" w:cs="仿宋_GB2312"/>
        </w:rPr>
        <w:t>4</w:t>
      </w:r>
      <w:r>
        <w:rPr>
          <w:rFonts w:hint="eastAsia" w:ascii="仿宋_GB2312" w:hAnsi="仿宋_GB2312" w:cs="仿宋_GB2312"/>
        </w:rPr>
        <w:t>、公用经费预决算差异率扣</w:t>
      </w:r>
      <w:r>
        <w:rPr>
          <w:rFonts w:ascii="仿宋_GB2312" w:hAnsi="仿宋_GB2312" w:cs="仿宋_GB2312"/>
        </w:rPr>
        <w:t>3</w:t>
      </w:r>
      <w:r>
        <w:rPr>
          <w:rFonts w:hint="eastAsia" w:ascii="仿宋_GB2312" w:hAnsi="仿宋_GB2312" w:cs="仿宋_GB2312"/>
        </w:rPr>
        <w:t>分，原因为本年实际收入增加导致支出增加，同比年初支出预算差异率增大。</w:t>
      </w:r>
      <w:r>
        <w:rPr>
          <w:rFonts w:ascii="仿宋_GB2312" w:hAnsi="仿宋_GB2312" w:cs="仿宋_GB2312"/>
        </w:rPr>
        <w:t>5</w:t>
      </w:r>
      <w:r>
        <w:rPr>
          <w:rFonts w:hint="eastAsia" w:ascii="仿宋_GB2312" w:hAnsi="仿宋_GB2312" w:cs="仿宋_GB2312"/>
        </w:rPr>
        <w:t>、财政拨款结转和结余率扣</w:t>
      </w:r>
      <w:r>
        <w:rPr>
          <w:rFonts w:ascii="仿宋_GB2312" w:hAnsi="仿宋_GB2312" w:cs="仿宋_GB2312"/>
        </w:rPr>
        <w:t>1</w:t>
      </w:r>
      <w:r>
        <w:rPr>
          <w:rFonts w:hint="eastAsia" w:ascii="仿宋_GB2312" w:hAnsi="仿宋_GB2312" w:cs="仿宋_GB2312"/>
        </w:rPr>
        <w:t>分，基本差额不大。</w:t>
      </w:r>
      <w:r>
        <w:rPr>
          <w:rFonts w:ascii="仿宋_GB2312" w:hAnsi="仿宋_GB2312" w:cs="仿宋_GB2312"/>
        </w:rPr>
        <w:t>6</w:t>
      </w:r>
      <w:r>
        <w:rPr>
          <w:rFonts w:hint="eastAsia" w:ascii="仿宋_GB2312" w:hAnsi="仿宋_GB2312" w:cs="仿宋_GB2312"/>
        </w:rPr>
        <w:t>、财政拨款结转和结余上下年变动率扣</w:t>
      </w:r>
      <w:r>
        <w:rPr>
          <w:rFonts w:ascii="仿宋_GB2312" w:hAnsi="仿宋_GB2312" w:cs="仿宋_GB2312"/>
        </w:rPr>
        <w:t>0.5</w:t>
      </w:r>
      <w:r>
        <w:rPr>
          <w:rFonts w:hint="eastAsia" w:ascii="仿宋_GB2312" w:hAnsi="仿宋_GB2312" w:cs="仿宋_GB2312"/>
        </w:rPr>
        <w:t>分，基本差额不大。</w:t>
      </w:r>
      <w:r>
        <w:rPr>
          <w:rFonts w:ascii="仿宋_GB2312" w:hAnsi="仿宋_GB2312" w:cs="仿宋_GB2312"/>
        </w:rPr>
        <w:t>7</w:t>
      </w:r>
      <w:r>
        <w:rPr>
          <w:rFonts w:hint="eastAsia" w:ascii="仿宋_GB2312" w:hAnsi="仿宋_GB2312" w:cs="仿宋_GB2312"/>
        </w:rPr>
        <w:t>、财政收回存量资金占上年财政拨款结转和结余比重扣</w:t>
      </w:r>
      <w:r>
        <w:rPr>
          <w:rFonts w:ascii="仿宋_GB2312" w:hAnsi="仿宋_GB2312" w:cs="仿宋_GB2312"/>
        </w:rPr>
        <w:t>1.5</w:t>
      </w:r>
      <w:r>
        <w:rPr>
          <w:rFonts w:hint="eastAsia" w:ascii="仿宋_GB2312" w:hAnsi="仿宋_GB2312" w:cs="仿宋_GB2312"/>
        </w:rPr>
        <w:t>分，原因为节能减排，公务用车运行费大幅度减少，缴回财政。</w:t>
      </w:r>
      <w:r>
        <w:rPr>
          <w:rFonts w:ascii="仿宋_GB2312" w:hAnsi="仿宋_GB2312" w:cs="仿宋_GB2312"/>
        </w:rPr>
        <w:t>8</w:t>
      </w:r>
      <w:r>
        <w:rPr>
          <w:rFonts w:hint="eastAsia" w:ascii="仿宋_GB2312" w:hAnsi="仿宋_GB2312" w:cs="仿宋_GB2312"/>
        </w:rPr>
        <w:t>、“三公”经费支出预决算差异率扣</w:t>
      </w:r>
      <w:r>
        <w:rPr>
          <w:rFonts w:ascii="仿宋_GB2312" w:hAnsi="仿宋_GB2312" w:cs="仿宋_GB2312"/>
        </w:rPr>
        <w:t>5</w:t>
      </w:r>
      <w:r>
        <w:rPr>
          <w:rFonts w:hint="eastAsia" w:ascii="仿宋_GB2312" w:hAnsi="仿宋_GB2312" w:cs="仿宋_GB2312"/>
        </w:rPr>
        <w:t>分，原因为节能减排，公务用车运行费大幅度减少。</w:t>
      </w:r>
      <w:r>
        <w:rPr>
          <w:rFonts w:ascii="仿宋_GB2312" w:hAnsi="仿宋_GB2312" w:cs="仿宋_GB2312"/>
        </w:rPr>
        <w:t>9</w:t>
      </w:r>
      <w:r>
        <w:rPr>
          <w:rFonts w:hint="eastAsia" w:ascii="仿宋_GB2312" w:hAnsi="仿宋_GB2312" w:cs="仿宋_GB2312"/>
        </w:rPr>
        <w:t>、在职人员控制率扣</w:t>
      </w:r>
      <w:r>
        <w:rPr>
          <w:rFonts w:ascii="仿宋_GB2312" w:hAnsi="仿宋_GB2312" w:cs="仿宋_GB2312"/>
        </w:rPr>
        <w:t>3</w:t>
      </w:r>
      <w:r>
        <w:rPr>
          <w:rFonts w:hint="eastAsia" w:ascii="仿宋_GB2312" w:hAnsi="仿宋_GB2312" w:cs="仿宋_GB2312"/>
        </w:rPr>
        <w:t>分，我院实有人数</w:t>
      </w:r>
      <w:r>
        <w:rPr>
          <w:rFonts w:ascii="仿宋_GB2312" w:hAnsi="仿宋_GB2312" w:cs="仿宋_GB2312"/>
        </w:rPr>
        <w:t>130</w:t>
      </w:r>
      <w:r>
        <w:rPr>
          <w:rFonts w:hint="eastAsia" w:ascii="仿宋_GB2312" w:hAnsi="仿宋_GB2312" w:cs="仿宋_GB2312"/>
        </w:rPr>
        <w:t>人，编制人数</w:t>
      </w:r>
      <w:r>
        <w:rPr>
          <w:rFonts w:ascii="仿宋_GB2312" w:hAnsi="仿宋_GB2312" w:cs="仿宋_GB2312"/>
        </w:rPr>
        <w:t>105</w:t>
      </w:r>
      <w:r>
        <w:rPr>
          <w:rFonts w:hint="eastAsia" w:ascii="仿宋_GB2312" w:hAnsi="仿宋_GB2312" w:cs="仿宋_GB2312"/>
        </w:rPr>
        <w:t>人。</w:t>
      </w:r>
    </w:p>
    <w:p>
      <w:pPr>
        <w:ind w:firstLine="643"/>
        <w:rPr>
          <w:rFonts w:ascii="楷体" w:hAnsi="楷体" w:eastAsia="楷体"/>
          <w:b/>
          <w:bCs/>
        </w:rPr>
      </w:pPr>
      <w:r>
        <w:rPr>
          <w:rFonts w:hint="eastAsia" w:ascii="楷体" w:hAnsi="楷体" w:eastAsia="楷体" w:cs="楷体"/>
          <w:b/>
          <w:bCs/>
        </w:rPr>
        <w:t>七、其他重要事项的情况说明。</w:t>
      </w:r>
    </w:p>
    <w:p>
      <w:pPr>
        <w:ind w:firstLine="643"/>
        <w:rPr>
          <w:rFonts w:ascii="仿宋_GB2312"/>
        </w:rPr>
      </w:pPr>
      <w:r>
        <w:rPr>
          <w:rFonts w:ascii="仿宋" w:hAnsi="仿宋" w:eastAsia="仿宋" w:cs="仿宋"/>
          <w:b/>
          <w:bCs/>
        </w:rPr>
        <w:t>1</w:t>
      </w:r>
      <w:r>
        <w:rPr>
          <w:rFonts w:hint="eastAsia" w:ascii="仿宋" w:hAnsi="仿宋" w:eastAsia="仿宋" w:cs="仿宋"/>
          <w:b/>
          <w:bCs/>
        </w:rPr>
        <w:t>．机关运行经费支出情况的说明。</w:t>
      </w:r>
      <w:r>
        <w:rPr>
          <w:rFonts w:ascii="仿宋_GB2312" w:cs="仿宋_GB2312"/>
        </w:rPr>
        <w:t>2017</w:t>
      </w:r>
      <w:r>
        <w:rPr>
          <w:rFonts w:hint="eastAsia" w:ascii="仿宋_GB2312" w:cs="仿宋_GB2312"/>
        </w:rPr>
        <w:t>年度本部门机关运行经费支出</w:t>
      </w:r>
      <w:r>
        <w:rPr>
          <w:rFonts w:ascii="仿宋_GB2312" w:cs="仿宋_GB2312"/>
        </w:rPr>
        <w:t>477.95</w:t>
      </w:r>
      <w:r>
        <w:rPr>
          <w:rFonts w:hint="eastAsia" w:ascii="仿宋_GB2312" w:cs="仿宋_GB2312"/>
        </w:rPr>
        <w:t>万元，比</w:t>
      </w:r>
      <w:r>
        <w:rPr>
          <w:rFonts w:ascii="仿宋_GB2312" w:cs="仿宋_GB2312"/>
        </w:rPr>
        <w:t>2016</w:t>
      </w:r>
      <w:r>
        <w:rPr>
          <w:rFonts w:hint="eastAsia" w:ascii="仿宋_GB2312" w:cs="仿宋_GB2312"/>
        </w:rPr>
        <w:t>年度减少</w:t>
      </w:r>
      <w:r>
        <w:rPr>
          <w:rFonts w:ascii="仿宋_GB2312" w:cs="仿宋_GB2312"/>
        </w:rPr>
        <w:t>15.88</w:t>
      </w:r>
      <w:r>
        <w:rPr>
          <w:rFonts w:hint="eastAsia" w:ascii="仿宋_GB2312" w:cs="仿宋_GB2312"/>
        </w:rPr>
        <w:t>万元，</w:t>
      </w:r>
      <w:bookmarkStart w:id="21" w:name="OLE_LINK6"/>
      <w:r>
        <w:rPr>
          <w:rFonts w:hint="eastAsia" w:ascii="仿宋_GB2312" w:cs="仿宋_GB2312"/>
        </w:rPr>
        <w:t>降低</w:t>
      </w:r>
      <w:r>
        <w:rPr>
          <w:rFonts w:ascii="仿宋_GB2312" w:cs="仿宋_GB2312"/>
        </w:rPr>
        <w:t>3.22%</w:t>
      </w:r>
      <w:bookmarkEnd w:id="21"/>
      <w:r>
        <w:rPr>
          <w:rFonts w:hint="eastAsia" w:ascii="仿宋_GB2312" w:cs="仿宋_GB2312"/>
        </w:rPr>
        <w:t>。主要原因是：节能减排绿色环保，减少公务用车运行费，节约办公成本。</w:t>
      </w:r>
    </w:p>
    <w:p>
      <w:pPr>
        <w:ind w:firstLine="643"/>
        <w:rPr>
          <w:rFonts w:ascii="仿宋_GB2312"/>
        </w:rPr>
      </w:pPr>
      <w:r>
        <w:rPr>
          <w:rFonts w:ascii="仿宋" w:hAnsi="仿宋" w:eastAsia="仿宋" w:cs="仿宋"/>
          <w:b/>
          <w:bCs/>
        </w:rPr>
        <w:t>2</w:t>
      </w:r>
      <w:r>
        <w:rPr>
          <w:rFonts w:hint="eastAsia" w:ascii="仿宋" w:hAnsi="仿宋" w:eastAsia="仿宋" w:cs="仿宋"/>
          <w:b/>
          <w:bCs/>
        </w:rPr>
        <w:t>．政府采购情况的说明。</w:t>
      </w:r>
      <w:r>
        <w:rPr>
          <w:rFonts w:ascii="仿宋_GB2312" w:cs="仿宋_GB2312"/>
        </w:rPr>
        <w:t>2017</w:t>
      </w:r>
      <w:r>
        <w:rPr>
          <w:rFonts w:hint="eastAsia" w:ascii="仿宋_GB2312" w:cs="仿宋_GB2312"/>
        </w:rPr>
        <w:t>年度本部门政府采购支出总额</w:t>
      </w:r>
      <w:r>
        <w:rPr>
          <w:rFonts w:ascii="仿宋_GB2312" w:cs="仿宋_GB2312"/>
        </w:rPr>
        <w:t>177.85</w:t>
      </w:r>
      <w:r>
        <w:rPr>
          <w:rFonts w:hint="eastAsia" w:ascii="仿宋_GB2312" w:cs="仿宋_GB2312"/>
        </w:rPr>
        <w:t>万元，其中：政府采购货物支出</w:t>
      </w:r>
      <w:r>
        <w:rPr>
          <w:rFonts w:ascii="仿宋_GB2312" w:cs="仿宋_GB2312"/>
        </w:rPr>
        <w:t>177.85</w:t>
      </w:r>
      <w:r>
        <w:rPr>
          <w:rFonts w:hint="eastAsia" w:ascii="仿宋_GB2312" w:cs="仿宋_GB2312"/>
        </w:rPr>
        <w:t>万元、政府采购工程支出</w:t>
      </w:r>
      <w:r>
        <w:rPr>
          <w:rFonts w:ascii="仿宋_GB2312" w:cs="仿宋_GB2312"/>
        </w:rPr>
        <w:t>0</w:t>
      </w:r>
      <w:r>
        <w:rPr>
          <w:rFonts w:hint="eastAsia" w:ascii="仿宋_GB2312" w:cs="仿宋_GB2312"/>
        </w:rPr>
        <w:t>万元、政府采购服务支出</w:t>
      </w:r>
      <w:r>
        <w:rPr>
          <w:rFonts w:ascii="仿宋_GB2312" w:cs="仿宋_GB2312"/>
        </w:rPr>
        <w:t>0</w:t>
      </w:r>
      <w:r>
        <w:rPr>
          <w:rFonts w:hint="eastAsia" w:ascii="仿宋_GB2312" w:cs="仿宋_GB2312"/>
        </w:rPr>
        <w:t>万元。</w:t>
      </w:r>
    </w:p>
    <w:p>
      <w:pPr>
        <w:widowControl/>
        <w:spacing w:line="240" w:lineRule="auto"/>
        <w:ind w:firstLine="643"/>
        <w:jc w:val="left"/>
        <w:rPr>
          <w:rFonts w:ascii="仿宋" w:hAnsi="仿宋" w:eastAsia="仿宋"/>
          <w:b/>
          <w:bCs/>
        </w:rPr>
        <w:sectPr>
          <w:headerReference r:id="rId3" w:type="default"/>
          <w:footerReference r:id="rId4" w:type="default"/>
          <w:pgSz w:w="11906" w:h="16838"/>
          <w:pgMar w:top="1985" w:right="1531" w:bottom="1701" w:left="1531" w:header="851" w:footer="992" w:gutter="0"/>
          <w:cols w:space="425" w:num="1"/>
          <w:docGrid w:type="lines" w:linePitch="312" w:charSpace="0"/>
        </w:sectPr>
      </w:pPr>
      <w:r>
        <w:rPr>
          <w:rFonts w:ascii="仿宋" w:hAnsi="仿宋" w:eastAsia="仿宋" w:cs="仿宋"/>
          <w:b/>
          <w:bCs/>
        </w:rPr>
        <w:t>3</w:t>
      </w:r>
      <w:r>
        <w:rPr>
          <w:rFonts w:hint="eastAsia" w:ascii="仿宋" w:hAnsi="仿宋" w:eastAsia="仿宋" w:cs="仿宋"/>
          <w:b/>
          <w:bCs/>
        </w:rPr>
        <w:t>．国有资产占用情况。</w:t>
      </w:r>
    </w:p>
    <w:p>
      <w:pPr>
        <w:widowControl/>
        <w:spacing w:line="240" w:lineRule="auto"/>
        <w:ind w:firstLine="0" w:firstLineChars="0"/>
        <w:jc w:val="left"/>
        <w:rPr>
          <w:rFonts w:ascii="仿宋" w:hAnsi="仿宋" w:eastAsia="仿宋"/>
          <w:b/>
          <w:bCs/>
        </w:rPr>
      </w:pPr>
    </w:p>
    <w:tbl>
      <w:tblPr>
        <w:tblStyle w:val="4"/>
        <w:tblpPr w:leftFromText="180" w:rightFromText="180" w:vertAnchor="text" w:horzAnchor="page" w:tblpX="643" w:tblpY="-816"/>
        <w:tblOverlap w:val="never"/>
        <w:tblW w:w="15583" w:type="dxa"/>
        <w:tblInd w:w="0" w:type="dxa"/>
        <w:tblLayout w:type="fixed"/>
        <w:tblCellMar>
          <w:top w:w="0" w:type="dxa"/>
          <w:left w:w="108" w:type="dxa"/>
          <w:bottom w:w="0" w:type="dxa"/>
          <w:right w:w="108" w:type="dxa"/>
        </w:tblCellMar>
      </w:tblPr>
      <w:tblGrid>
        <w:gridCol w:w="4286"/>
        <w:gridCol w:w="656"/>
        <w:gridCol w:w="876"/>
        <w:gridCol w:w="876"/>
        <w:gridCol w:w="1480"/>
        <w:gridCol w:w="1481"/>
        <w:gridCol w:w="4616"/>
        <w:gridCol w:w="656"/>
        <w:gridCol w:w="656"/>
      </w:tblGrid>
      <w:tr>
        <w:tblPrEx>
          <w:tblLayout w:type="fixed"/>
          <w:tblCellMar>
            <w:top w:w="0" w:type="dxa"/>
            <w:left w:w="108" w:type="dxa"/>
            <w:bottom w:w="0" w:type="dxa"/>
            <w:right w:w="108" w:type="dxa"/>
          </w:tblCellMar>
        </w:tblPrEx>
        <w:trPr>
          <w:trHeight w:val="402" w:hRule="atLeast"/>
        </w:trPr>
        <w:tc>
          <w:tcPr>
            <w:tcW w:w="428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项　　目</w:t>
            </w:r>
          </w:p>
        </w:tc>
        <w:tc>
          <w:tcPr>
            <w:tcW w:w="656"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行次</w:t>
            </w:r>
          </w:p>
        </w:tc>
        <w:tc>
          <w:tcPr>
            <w:tcW w:w="1752"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数量</w:t>
            </w:r>
          </w:p>
        </w:tc>
        <w:tc>
          <w:tcPr>
            <w:tcW w:w="2961"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价值（万元）</w:t>
            </w:r>
          </w:p>
        </w:tc>
        <w:tc>
          <w:tcPr>
            <w:tcW w:w="5928"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补充资料</w:t>
            </w:r>
            <w:r>
              <w:rPr>
                <w:rFonts w:ascii="宋体" w:hAnsi="宋体" w:eastAsia="宋体" w:cs="宋体"/>
                <w:kern w:val="0"/>
                <w:sz w:val="22"/>
                <w:szCs w:val="22"/>
              </w:rPr>
              <w:t xml:space="preserve"> </w:t>
            </w:r>
          </w:p>
        </w:tc>
      </w:tr>
      <w:tr>
        <w:tblPrEx>
          <w:tblLayout w:type="fixed"/>
          <w:tblCellMar>
            <w:top w:w="0" w:type="dxa"/>
            <w:left w:w="108" w:type="dxa"/>
            <w:bottom w:w="0" w:type="dxa"/>
            <w:right w:w="108" w:type="dxa"/>
          </w:tblCellMar>
        </w:tblPrEx>
        <w:trPr>
          <w:trHeight w:val="308" w:hRule="atLeast"/>
        </w:trPr>
        <w:tc>
          <w:tcPr>
            <w:tcW w:w="42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kern w:val="0"/>
                <w:sz w:val="22"/>
                <w:szCs w:val="22"/>
              </w:rPr>
            </w:pPr>
          </w:p>
        </w:tc>
        <w:tc>
          <w:tcPr>
            <w:tcW w:w="656"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年初数</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年末数</w:t>
            </w: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年初数</w:t>
            </w: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年末数</w:t>
            </w:r>
          </w:p>
        </w:tc>
        <w:tc>
          <w:tcPr>
            <w:tcW w:w="5928"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栏　　次</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w:t>
            </w: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w:t>
            </w: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栏　　次</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行次</w:t>
            </w:r>
          </w:p>
        </w:tc>
        <w:tc>
          <w:tcPr>
            <w:tcW w:w="656"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5</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资产总额</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1982.97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1984.75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一、本年坏账损失金额</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23</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一、流动资产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681.14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543.49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二、危房面积（平方米）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24</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二、固定资产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1301.83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1441.26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（一）上年年末数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25</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（一）房屋（平方米）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（二）本年增加数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26</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kern w:val="0"/>
                <w:sz w:val="22"/>
                <w:szCs w:val="22"/>
              </w:rPr>
            </w:pPr>
            <w:r>
              <w:rPr>
                <w:rFonts w:ascii="宋体" w:hAnsi="宋体" w:eastAsia="宋体" w:cs="宋体"/>
                <w:kern w:val="0"/>
                <w:sz w:val="22"/>
                <w:szCs w:val="22"/>
              </w:rPr>
              <w:t>1.</w:t>
            </w:r>
            <w:r>
              <w:rPr>
                <w:rFonts w:hint="eastAsia" w:ascii="宋体" w:hAnsi="宋体" w:eastAsia="宋体" w:cs="宋体"/>
                <w:kern w:val="0"/>
                <w:sz w:val="22"/>
                <w:szCs w:val="22"/>
              </w:rPr>
              <w:t>办公用房</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5</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（三）本年减少数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27</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r>
              <w:rPr>
                <w:rFonts w:ascii="宋体" w:hAnsi="宋体" w:eastAsia="宋体" w:cs="宋体"/>
                <w:kern w:val="0"/>
                <w:sz w:val="22"/>
                <w:szCs w:val="22"/>
              </w:rPr>
              <w:t>2.</w:t>
            </w:r>
            <w:r>
              <w:rPr>
                <w:rFonts w:hint="eastAsia" w:ascii="宋体" w:hAnsi="宋体" w:eastAsia="宋体" w:cs="宋体"/>
                <w:kern w:val="0"/>
                <w:sz w:val="22"/>
                <w:szCs w:val="22"/>
              </w:rPr>
              <w:t>业务用房</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6</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其中：本年修复数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28</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r>
              <w:rPr>
                <w:rFonts w:ascii="宋体" w:hAnsi="宋体" w:eastAsia="宋体" w:cs="宋体"/>
                <w:kern w:val="0"/>
                <w:sz w:val="22"/>
                <w:szCs w:val="22"/>
              </w:rPr>
              <w:t>3.</w:t>
            </w:r>
            <w:r>
              <w:rPr>
                <w:rFonts w:hint="eastAsia" w:ascii="宋体" w:hAnsi="宋体" w:eastAsia="宋体" w:cs="宋体"/>
                <w:kern w:val="0"/>
                <w:sz w:val="22"/>
                <w:szCs w:val="22"/>
              </w:rPr>
              <w:t>其他（不含构筑物）</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7</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（四）年末数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29</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（二）车辆（台、辆）</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8</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24</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24</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322.71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322.71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三、年末单位负担费用的供暖面积（平方米）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30</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6800</w:t>
            </w:r>
          </w:p>
        </w:tc>
      </w:tr>
      <w:tr>
        <w:tblPrEx>
          <w:tblLayout w:type="fixed"/>
          <w:tblCellMar>
            <w:top w:w="0" w:type="dxa"/>
            <w:left w:w="108" w:type="dxa"/>
            <w:bottom w:w="0" w:type="dxa"/>
            <w:right w:w="108" w:type="dxa"/>
          </w:tblCellMar>
        </w:tblPrEx>
        <w:trPr>
          <w:trHeight w:val="77"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kern w:val="0"/>
                <w:sz w:val="22"/>
                <w:szCs w:val="22"/>
              </w:rPr>
            </w:pPr>
            <w:r>
              <w:rPr>
                <w:rFonts w:ascii="宋体" w:hAnsi="宋体" w:eastAsia="宋体" w:cs="宋体"/>
                <w:kern w:val="0"/>
                <w:sz w:val="22"/>
                <w:szCs w:val="22"/>
              </w:rPr>
              <w:t>1.</w:t>
            </w:r>
            <w:r>
              <w:rPr>
                <w:rFonts w:hint="eastAsia" w:ascii="宋体" w:hAnsi="宋体" w:eastAsia="宋体" w:cs="宋体"/>
                <w:kern w:val="0"/>
                <w:sz w:val="22"/>
                <w:szCs w:val="22"/>
              </w:rPr>
              <w:t>轿车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9</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17</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17</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242.99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242.99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四、年末单位出租出借房屋面积（平方米）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31</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kern w:val="0"/>
                <w:sz w:val="22"/>
                <w:szCs w:val="22"/>
              </w:rPr>
            </w:pPr>
            <w:r>
              <w:rPr>
                <w:rFonts w:ascii="宋体" w:hAnsi="宋体" w:eastAsia="宋体" w:cs="宋体"/>
                <w:kern w:val="0"/>
                <w:sz w:val="22"/>
                <w:szCs w:val="22"/>
              </w:rPr>
              <w:t>2.</w:t>
            </w:r>
            <w:r>
              <w:rPr>
                <w:rFonts w:hint="eastAsia" w:ascii="宋体" w:hAnsi="宋体" w:eastAsia="宋体" w:cs="宋体"/>
                <w:kern w:val="0"/>
                <w:sz w:val="22"/>
                <w:szCs w:val="22"/>
              </w:rPr>
              <w:t>越野车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10</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五、年末单位土地证证载面积（平方米）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32</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kern w:val="0"/>
                <w:sz w:val="22"/>
                <w:szCs w:val="22"/>
              </w:rPr>
            </w:pPr>
            <w:r>
              <w:rPr>
                <w:rFonts w:ascii="宋体" w:hAnsi="宋体" w:eastAsia="宋体" w:cs="宋体"/>
                <w:kern w:val="0"/>
                <w:sz w:val="22"/>
                <w:szCs w:val="22"/>
              </w:rPr>
              <w:t>3.</w:t>
            </w:r>
            <w:r>
              <w:rPr>
                <w:rFonts w:hint="eastAsia" w:ascii="宋体" w:hAnsi="宋体" w:eastAsia="宋体" w:cs="宋体"/>
                <w:kern w:val="0"/>
                <w:sz w:val="22"/>
                <w:szCs w:val="22"/>
              </w:rPr>
              <w:t>小型载客汽车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六、年末单位车辆工作用途情况（台、辆）</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33</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kern w:val="0"/>
                <w:sz w:val="22"/>
                <w:szCs w:val="22"/>
              </w:rPr>
            </w:pPr>
            <w:r>
              <w:rPr>
                <w:rFonts w:ascii="宋体" w:hAnsi="宋体" w:eastAsia="宋体" w:cs="宋体"/>
                <w:kern w:val="0"/>
                <w:sz w:val="22"/>
                <w:szCs w:val="22"/>
              </w:rPr>
              <w:t>4.</w:t>
            </w:r>
            <w:r>
              <w:rPr>
                <w:rFonts w:hint="eastAsia" w:ascii="宋体" w:hAnsi="宋体" w:eastAsia="宋体" w:cs="宋体"/>
                <w:kern w:val="0"/>
                <w:sz w:val="22"/>
                <w:szCs w:val="22"/>
              </w:rPr>
              <w:t>大中型载客汽车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12</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1.</w:t>
            </w:r>
            <w:r>
              <w:rPr>
                <w:rFonts w:hint="eastAsia" w:ascii="宋体" w:hAnsi="宋体" w:eastAsia="宋体" w:cs="宋体"/>
                <w:kern w:val="0"/>
                <w:sz w:val="22"/>
                <w:szCs w:val="22"/>
              </w:rPr>
              <w:t>副部（省）级及以上领导用车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34</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kern w:val="0"/>
                <w:sz w:val="22"/>
                <w:szCs w:val="22"/>
              </w:rPr>
            </w:pPr>
            <w:r>
              <w:rPr>
                <w:rFonts w:ascii="宋体" w:hAnsi="宋体" w:eastAsia="宋体" w:cs="宋体"/>
                <w:kern w:val="0"/>
                <w:sz w:val="22"/>
                <w:szCs w:val="22"/>
              </w:rPr>
              <w:t>5.</w:t>
            </w:r>
            <w:r>
              <w:rPr>
                <w:rFonts w:hint="eastAsia" w:ascii="宋体" w:hAnsi="宋体" w:eastAsia="宋体" w:cs="宋体"/>
                <w:kern w:val="0"/>
                <w:sz w:val="22"/>
                <w:szCs w:val="22"/>
              </w:rPr>
              <w:t>其他车型</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13</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7</w:t>
            </w: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7</w:t>
            </w: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79.72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79.72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2.</w:t>
            </w:r>
            <w:r>
              <w:rPr>
                <w:rFonts w:hint="eastAsia" w:ascii="宋体" w:hAnsi="宋体" w:eastAsia="宋体" w:cs="宋体"/>
                <w:kern w:val="0"/>
                <w:sz w:val="22"/>
                <w:szCs w:val="22"/>
              </w:rPr>
              <w:t>一般公务用车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35</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5</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（三）单价</w:t>
            </w:r>
            <w:r>
              <w:rPr>
                <w:rFonts w:ascii="宋体" w:hAnsi="宋体" w:eastAsia="宋体" w:cs="宋体"/>
                <w:kern w:val="0"/>
                <w:sz w:val="22"/>
                <w:szCs w:val="22"/>
              </w:rPr>
              <w:t>50</w:t>
            </w:r>
            <w:r>
              <w:rPr>
                <w:rFonts w:hint="eastAsia" w:ascii="宋体" w:hAnsi="宋体" w:eastAsia="宋体" w:cs="宋体"/>
                <w:kern w:val="0"/>
                <w:sz w:val="22"/>
                <w:szCs w:val="22"/>
              </w:rPr>
              <w:t>万元（含）以上的通用设备</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14</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3.</w:t>
            </w:r>
            <w:r>
              <w:rPr>
                <w:rFonts w:hint="eastAsia" w:ascii="宋体" w:hAnsi="宋体" w:eastAsia="宋体" w:cs="宋体"/>
                <w:kern w:val="0"/>
                <w:sz w:val="22"/>
                <w:szCs w:val="22"/>
              </w:rPr>
              <w:t>一般执法执勤用车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36</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16</w:t>
            </w: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hAnsi="宋体" w:eastAsia="宋体"/>
                <w:kern w:val="0"/>
                <w:sz w:val="22"/>
                <w:szCs w:val="22"/>
              </w:rPr>
            </w:pPr>
            <w:r>
              <w:rPr>
                <w:rFonts w:hint="eastAsia" w:ascii="宋体" w:hAnsi="宋体" w:eastAsia="宋体" w:cs="宋体"/>
                <w:kern w:val="0"/>
                <w:sz w:val="22"/>
                <w:szCs w:val="22"/>
              </w:rPr>
              <w:t>（四）单价</w:t>
            </w:r>
            <w:r>
              <w:rPr>
                <w:rFonts w:ascii="宋体" w:hAnsi="宋体" w:eastAsia="宋体" w:cs="宋体"/>
                <w:kern w:val="0"/>
                <w:sz w:val="22"/>
                <w:szCs w:val="22"/>
              </w:rPr>
              <w:t>100</w:t>
            </w:r>
            <w:r>
              <w:rPr>
                <w:rFonts w:hint="eastAsia" w:ascii="宋体" w:hAnsi="宋体" w:eastAsia="宋体" w:cs="宋体"/>
                <w:kern w:val="0"/>
                <w:sz w:val="22"/>
                <w:szCs w:val="22"/>
              </w:rPr>
              <w:t>万元（含）以上的专用设备</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15</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4.</w:t>
            </w:r>
            <w:r>
              <w:rPr>
                <w:rFonts w:hint="eastAsia" w:ascii="宋体" w:hAnsi="宋体" w:eastAsia="宋体" w:cs="宋体"/>
                <w:kern w:val="0"/>
                <w:sz w:val="22"/>
                <w:szCs w:val="22"/>
              </w:rPr>
              <w:t>特种专业技术用车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37</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3</w:t>
            </w: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（五）其他固定资产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16</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979.12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1118.55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5.</w:t>
            </w:r>
            <w:r>
              <w:rPr>
                <w:rFonts w:hint="eastAsia" w:ascii="宋体" w:hAnsi="宋体" w:eastAsia="宋体" w:cs="宋体"/>
                <w:kern w:val="0"/>
                <w:sz w:val="22"/>
                <w:szCs w:val="22"/>
              </w:rPr>
              <w:t>其他用车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38</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减：累计折旧及减值准备</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17</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39</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三、长期投资</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18</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40</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四、在建工程</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19</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41</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五、无形资产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20</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42</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减：累计摊销</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43</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六、其他资产</w:t>
            </w:r>
          </w:p>
        </w:tc>
        <w:tc>
          <w:tcPr>
            <w:tcW w:w="65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22</w:t>
            </w:r>
          </w:p>
        </w:tc>
        <w:tc>
          <w:tcPr>
            <w:tcW w:w="87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44</w:t>
            </w:r>
          </w:p>
        </w:tc>
        <w:tc>
          <w:tcPr>
            <w:tcW w:w="656"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bl>
    <w:p>
      <w:pPr>
        <w:widowControl/>
        <w:spacing w:line="240" w:lineRule="auto"/>
        <w:ind w:firstLine="0" w:firstLineChars="0"/>
        <w:jc w:val="left"/>
        <w:rPr>
          <w:rFonts w:ascii="仿宋" w:hAnsi="仿宋" w:eastAsia="仿宋"/>
          <w:b/>
          <w:bCs/>
        </w:rPr>
        <w:sectPr>
          <w:pgSz w:w="16838" w:h="11906" w:orient="landscape"/>
          <w:pgMar w:top="1531" w:right="1985" w:bottom="1531" w:left="1985" w:header="851" w:footer="992" w:gutter="0"/>
          <w:cols w:space="425" w:num="1"/>
          <w:docGrid w:type="lines" w:linePitch="312" w:charSpace="0"/>
        </w:sectPr>
      </w:pPr>
    </w:p>
    <w:p>
      <w:pPr>
        <w:ind w:firstLine="640"/>
        <w:rPr>
          <w:rFonts w:ascii="仿宋_GB2312"/>
        </w:rPr>
      </w:pPr>
      <w:r>
        <w:rPr>
          <w:rFonts w:hint="eastAsia" w:ascii="仿宋_GB2312" w:cs="仿宋_GB2312"/>
        </w:rPr>
        <w:t>截至</w:t>
      </w:r>
      <w:r>
        <w:rPr>
          <w:rFonts w:ascii="仿宋_GB2312" w:cs="仿宋_GB2312"/>
        </w:rPr>
        <w:t>2017</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31</w:t>
      </w:r>
      <w:r>
        <w:rPr>
          <w:rFonts w:hint="eastAsia" w:ascii="仿宋_GB2312" w:cs="仿宋_GB2312"/>
        </w:rPr>
        <w:t>日，固定资产</w:t>
      </w:r>
      <w:r>
        <w:rPr>
          <w:rFonts w:ascii="仿宋_GB2312" w:cs="仿宋_GB2312"/>
        </w:rPr>
        <w:t>1441.26</w:t>
      </w:r>
      <w:r>
        <w:rPr>
          <w:rFonts w:hint="eastAsia" w:ascii="仿宋_GB2312" w:cs="仿宋_GB2312"/>
        </w:rPr>
        <w:t>万元，与</w:t>
      </w:r>
      <w:r>
        <w:rPr>
          <w:rFonts w:ascii="仿宋_GB2312" w:cs="仿宋_GB2312"/>
        </w:rPr>
        <w:t>2016</w:t>
      </w:r>
      <w:r>
        <w:rPr>
          <w:rFonts w:hint="eastAsia" w:ascii="仿宋_GB2312" w:cs="仿宋_GB2312"/>
        </w:rPr>
        <w:t>年相比增加</w:t>
      </w:r>
      <w:r>
        <w:rPr>
          <w:rFonts w:ascii="仿宋_GB2312" w:cs="仿宋_GB2312"/>
        </w:rPr>
        <w:t>139.43</w:t>
      </w:r>
      <w:r>
        <w:rPr>
          <w:rFonts w:hint="eastAsia" w:ascii="仿宋_GB2312" w:cs="仿宋_GB2312"/>
        </w:rPr>
        <w:t>万元，主要原因是：购买同步录音录像等办案设备。</w:t>
      </w:r>
    </w:p>
    <w:p>
      <w:pPr>
        <w:ind w:firstLine="640"/>
        <w:rPr>
          <w:rFonts w:ascii="仿宋_GB2312"/>
        </w:rPr>
      </w:pPr>
      <w:r>
        <w:rPr>
          <w:rFonts w:hint="eastAsia" w:ascii="仿宋_GB2312" w:cs="仿宋_GB2312"/>
        </w:rPr>
        <w:t>本部门共有车辆</w:t>
      </w:r>
      <w:r>
        <w:rPr>
          <w:rFonts w:ascii="仿宋_GB2312" w:cs="仿宋_GB2312"/>
        </w:rPr>
        <w:t>24</w:t>
      </w:r>
      <w:r>
        <w:rPr>
          <w:rFonts w:hint="eastAsia" w:ascii="仿宋_GB2312" w:cs="仿宋_GB2312"/>
        </w:rPr>
        <w:t>辆，其中，一般公务用车</w:t>
      </w:r>
      <w:r>
        <w:rPr>
          <w:rFonts w:ascii="仿宋_GB2312" w:cs="仿宋_GB2312"/>
        </w:rPr>
        <w:t>5</w:t>
      </w:r>
      <w:r>
        <w:rPr>
          <w:rFonts w:hint="eastAsia" w:ascii="仿宋_GB2312" w:cs="仿宋_GB2312"/>
        </w:rPr>
        <w:t>辆、一般执法执勤用车</w:t>
      </w:r>
      <w:r>
        <w:rPr>
          <w:rFonts w:ascii="仿宋_GB2312" w:cs="仿宋_GB2312"/>
        </w:rPr>
        <w:t>16</w:t>
      </w:r>
      <w:r>
        <w:rPr>
          <w:rFonts w:hint="eastAsia" w:ascii="仿宋_GB2312" w:cs="仿宋_GB2312"/>
        </w:rPr>
        <w:t>辆、特种专业技术用车</w:t>
      </w:r>
      <w:r>
        <w:rPr>
          <w:rFonts w:ascii="仿宋_GB2312" w:cs="仿宋_GB2312"/>
        </w:rPr>
        <w:t>3</w:t>
      </w:r>
      <w:r>
        <w:rPr>
          <w:rFonts w:hint="eastAsia" w:ascii="仿宋_GB2312" w:cs="仿宋_GB2312"/>
        </w:rPr>
        <w:t>辆、其他用车</w:t>
      </w:r>
      <w:r>
        <w:rPr>
          <w:rFonts w:ascii="仿宋_GB2312" w:cs="仿宋_GB2312"/>
        </w:rPr>
        <w:t>0</w:t>
      </w:r>
      <w:r>
        <w:rPr>
          <w:rFonts w:hint="eastAsia" w:ascii="仿宋_GB2312" w:cs="仿宋_GB2312"/>
        </w:rPr>
        <w:t>辆；单位价值</w:t>
      </w:r>
      <w:r>
        <w:rPr>
          <w:rFonts w:ascii="仿宋_GB2312" w:cs="仿宋_GB2312"/>
        </w:rPr>
        <w:t>200</w:t>
      </w:r>
      <w:r>
        <w:rPr>
          <w:rFonts w:hint="eastAsia" w:ascii="仿宋_GB2312" w:cs="仿宋_GB2312"/>
        </w:rPr>
        <w:t>万元以上大型设备</w:t>
      </w:r>
      <w:r>
        <w:rPr>
          <w:rFonts w:ascii="仿宋_GB2312" w:cs="仿宋_GB2312"/>
        </w:rPr>
        <w:t>0</w:t>
      </w:r>
      <w:r>
        <w:rPr>
          <w:rFonts w:hint="eastAsia" w:ascii="仿宋_GB2312" w:cs="仿宋_GB2312"/>
        </w:rPr>
        <w:t>台。</w:t>
      </w:r>
    </w:p>
    <w:p>
      <w:pPr>
        <w:ind w:firstLine="0" w:firstLineChars="0"/>
        <w:rPr>
          <w:rFonts w:ascii="仿宋_GB2312"/>
        </w:rPr>
      </w:pPr>
    </w:p>
    <w:p>
      <w:pPr>
        <w:widowControl/>
        <w:spacing w:line="580" w:lineRule="exact"/>
        <w:ind w:firstLine="643"/>
        <w:rPr>
          <w:rFonts w:ascii="仿宋" w:hAnsi="仿宋" w:eastAsia="仿宋"/>
          <w:b/>
          <w:bCs/>
        </w:rPr>
      </w:pPr>
      <w:r>
        <w:rPr>
          <w:rFonts w:ascii="仿宋" w:hAnsi="仿宋" w:eastAsia="仿宋" w:cs="仿宋"/>
          <w:b/>
          <w:bCs/>
        </w:rPr>
        <w:t>4</w:t>
      </w:r>
      <w:r>
        <w:rPr>
          <w:rFonts w:hint="eastAsia" w:ascii="仿宋" w:hAnsi="仿宋" w:eastAsia="仿宋" w:cs="仿宋"/>
          <w:b/>
          <w:bCs/>
        </w:rPr>
        <w:t>．其他需要说明的情况。</w:t>
      </w:r>
    </w:p>
    <w:p>
      <w:pPr>
        <w:ind w:firstLine="640"/>
        <w:rPr>
          <w:rFonts w:ascii="仿宋" w:hAnsi="仿宋" w:eastAsia="仿宋"/>
        </w:rPr>
      </w:pPr>
      <w:r>
        <w:rPr>
          <w:rFonts w:hint="eastAsia" w:ascii="仿宋" w:hAnsi="仿宋" w:eastAsia="仿宋" w:cs="仿宋"/>
        </w:rPr>
        <w:t>会议费支出情况。</w:t>
      </w:r>
      <w:bookmarkStart w:id="22" w:name="OLE_LINK47"/>
      <w:bookmarkStart w:id="23" w:name="OLE_LINK46"/>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bookmarkEnd w:id="22"/>
    <w:bookmarkEnd w:id="23"/>
    <w:p>
      <w:pPr>
        <w:ind w:firstLine="640"/>
        <w:rPr>
          <w:rFonts w:ascii="仿宋" w:hAnsi="仿宋" w:eastAsia="仿宋"/>
        </w:rPr>
      </w:pPr>
      <w:r>
        <w:rPr>
          <w:rFonts w:hint="eastAsia" w:ascii="仿宋" w:hAnsi="仿宋" w:eastAsia="仿宋" w:cs="仿宋"/>
        </w:rPr>
        <w:t>培训费支出情况。</w:t>
      </w:r>
      <w:r>
        <w:rPr>
          <w:rFonts w:ascii="仿宋" w:hAnsi="仿宋" w:eastAsia="仿宋" w:cs="仿宋"/>
        </w:rPr>
        <w:t>2017</w:t>
      </w:r>
      <w:r>
        <w:rPr>
          <w:rFonts w:hint="eastAsia" w:ascii="仿宋" w:hAnsi="仿宋" w:eastAsia="仿宋" w:cs="仿宋"/>
        </w:rPr>
        <w:t>年培训费总计</w:t>
      </w:r>
      <w:r>
        <w:rPr>
          <w:rFonts w:ascii="仿宋" w:hAnsi="仿宋" w:eastAsia="仿宋" w:cs="仿宋"/>
        </w:rPr>
        <w:t>14.53</w:t>
      </w:r>
      <w:r>
        <w:rPr>
          <w:rFonts w:hint="eastAsia" w:ascii="仿宋" w:hAnsi="仿宋" w:eastAsia="仿宋" w:cs="仿宋"/>
        </w:rPr>
        <w:t>万元，</w:t>
      </w:r>
      <w:r>
        <w:rPr>
          <w:rFonts w:ascii="仿宋" w:hAnsi="仿宋" w:eastAsia="仿宋" w:cs="仿宋"/>
        </w:rPr>
        <w:t>2016</w:t>
      </w:r>
      <w:r>
        <w:rPr>
          <w:rFonts w:hint="eastAsia" w:ascii="仿宋" w:hAnsi="仿宋" w:eastAsia="仿宋" w:cs="仿宋"/>
        </w:rPr>
        <w:t>年支出为</w:t>
      </w:r>
      <w:r>
        <w:rPr>
          <w:rFonts w:ascii="仿宋" w:hAnsi="仿宋" w:eastAsia="仿宋" w:cs="仿宋"/>
        </w:rPr>
        <w:t>0.31</w:t>
      </w:r>
      <w:r>
        <w:rPr>
          <w:rFonts w:hint="eastAsia" w:ascii="仿宋" w:hAnsi="仿宋" w:eastAsia="仿宋" w:cs="仿宋"/>
        </w:rPr>
        <w:t>万元，比上年增加</w:t>
      </w:r>
      <w:r>
        <w:rPr>
          <w:rFonts w:ascii="仿宋" w:hAnsi="仿宋" w:eastAsia="仿宋" w:cs="仿宋"/>
        </w:rPr>
        <w:t>14.22</w:t>
      </w:r>
      <w:r>
        <w:rPr>
          <w:rFonts w:hint="eastAsia" w:ascii="仿宋" w:hAnsi="仿宋" w:eastAsia="仿宋" w:cs="仿宋"/>
        </w:rPr>
        <w:t>万元，增长</w:t>
      </w:r>
      <w:r>
        <w:rPr>
          <w:rFonts w:ascii="仿宋" w:hAnsi="仿宋" w:eastAsia="仿宋" w:cs="仿宋"/>
        </w:rPr>
        <w:t>4587%</w:t>
      </w:r>
      <w:r>
        <w:rPr>
          <w:rFonts w:hint="eastAsia" w:ascii="仿宋" w:hAnsi="仿宋" w:eastAsia="仿宋" w:cs="仿宋"/>
        </w:rPr>
        <w:t>，原因为：入额检察官培训、培训次数增多。</w:t>
      </w:r>
    </w:p>
    <w:p>
      <w:pPr>
        <w:widowControl/>
        <w:spacing w:line="240" w:lineRule="auto"/>
        <w:ind w:firstLine="0" w:firstLineChars="0"/>
        <w:jc w:val="left"/>
        <w:rPr>
          <w:rFonts w:ascii="黑体" w:hAnsi="黑体" w:eastAsia="黑体"/>
        </w:rPr>
      </w:pPr>
      <w:r>
        <w:rPr>
          <w:rFonts w:ascii="黑体" w:hAnsi="黑体" w:eastAsia="黑体"/>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cs="黑体"/>
          <w:sz w:val="72"/>
          <w:szCs w:val="72"/>
        </w:rPr>
        <w:t>第四部分</w:t>
      </w:r>
      <w:r>
        <w:rPr>
          <w:rFonts w:ascii="黑体" w:hAnsi="黑体" w:eastAsia="黑体" w:cs="黑体"/>
          <w:sz w:val="72"/>
          <w:szCs w:val="72"/>
        </w:rPr>
        <w:t xml:space="preserve">  </w:t>
      </w:r>
      <w:r>
        <w:rPr>
          <w:rFonts w:hint="eastAsia" w:ascii="黑体" w:hAnsi="黑体" w:eastAsia="黑体" w:cs="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rPr>
      </w:pPr>
      <w:r>
        <w:rPr>
          <w:rFonts w:hint="eastAsia" w:cs="仿宋_GB2312"/>
          <w:color w:val="000000"/>
          <w:kern w:val="0"/>
        </w:rPr>
        <w:t>（一）财政拨款收入：本年度从本级财政部门取得的财政拨款，包括一般公共预算财政拨款和政府性基金预算财政拨款。</w:t>
      </w:r>
    </w:p>
    <w:p>
      <w:pPr>
        <w:widowControl/>
        <w:spacing w:line="580" w:lineRule="exact"/>
        <w:ind w:firstLine="640"/>
        <w:rPr>
          <w:color w:val="000000"/>
          <w:kern w:val="0"/>
        </w:rPr>
      </w:pPr>
      <w:r>
        <w:rPr>
          <w:rFonts w:hint="eastAsia" w:cs="仿宋_GB2312"/>
          <w:color w:val="000000"/>
          <w:kern w:val="0"/>
        </w:rPr>
        <w:t>（二）事业收入：指事业单位开展专业业务活动及辅助活动所取得的收入。</w:t>
      </w:r>
    </w:p>
    <w:p>
      <w:pPr>
        <w:widowControl/>
        <w:spacing w:line="580" w:lineRule="exact"/>
        <w:ind w:firstLine="640"/>
        <w:rPr>
          <w:color w:val="000000"/>
          <w:kern w:val="0"/>
        </w:rPr>
      </w:pPr>
      <w:r>
        <w:rPr>
          <w:rFonts w:hint="eastAsia" w:cs="仿宋_GB2312"/>
          <w:color w:val="000000"/>
          <w:kern w:val="0"/>
        </w:rPr>
        <w:t>（三）其他收入：指除上述</w:t>
      </w:r>
      <w:r>
        <w:rPr>
          <w:color w:val="000000"/>
          <w:kern w:val="0"/>
        </w:rPr>
        <w:t>“</w:t>
      </w:r>
      <w:r>
        <w:rPr>
          <w:rFonts w:hint="eastAsia" w:cs="仿宋_GB2312"/>
          <w:color w:val="000000"/>
          <w:kern w:val="0"/>
        </w:rPr>
        <w:t>财政拨款收入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事业收入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经营收入</w:t>
      </w:r>
      <w:r>
        <w:rPr>
          <w:color w:val="000000"/>
          <w:kern w:val="0"/>
        </w:rPr>
        <w:t>”</w:t>
      </w:r>
      <w:r>
        <w:rPr>
          <w:rFonts w:hint="eastAsia" w:cs="仿宋_GB2312"/>
          <w:color w:val="000000"/>
          <w:kern w:val="0"/>
        </w:rPr>
        <w:t>等以外的收入。</w:t>
      </w:r>
    </w:p>
    <w:p>
      <w:pPr>
        <w:widowControl/>
        <w:spacing w:line="580" w:lineRule="exact"/>
        <w:ind w:firstLine="640"/>
        <w:rPr>
          <w:color w:val="000000"/>
          <w:kern w:val="0"/>
        </w:rPr>
      </w:pPr>
      <w:r>
        <w:rPr>
          <w:rFonts w:hint="eastAsia" w:cs="仿宋_GB2312"/>
          <w:color w:val="000000"/>
          <w:kern w:val="0"/>
        </w:rPr>
        <w:t>（四）用事业基金弥补收支差额：指事业单位在用当年的</w:t>
      </w:r>
      <w:r>
        <w:rPr>
          <w:color w:val="000000"/>
          <w:kern w:val="0"/>
        </w:rPr>
        <w:t>“</w:t>
      </w:r>
      <w:r>
        <w:rPr>
          <w:rFonts w:hint="eastAsia" w:cs="仿宋_GB2312"/>
          <w:color w:val="000000"/>
          <w:kern w:val="0"/>
        </w:rPr>
        <w:t>财政拨款收入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财政拨款结转和结余资金</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事业收入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经营收入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其他收入</w:t>
      </w:r>
      <w:r>
        <w:rPr>
          <w:color w:val="000000"/>
          <w:kern w:val="0"/>
        </w:rPr>
        <w:t>”</w:t>
      </w:r>
      <w:r>
        <w:rPr>
          <w:rFonts w:hint="eastAsia" w:cs="仿宋_GB2312"/>
          <w:color w:val="000000"/>
          <w:kern w:val="0"/>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rPr>
      </w:pPr>
      <w:r>
        <w:rPr>
          <w:rFonts w:hint="eastAsia" w:cs="仿宋_GB2312"/>
          <w:color w:val="000000"/>
          <w:kern w:val="0"/>
        </w:rPr>
        <w:t>（五）年初结转和结余：指以前年度尚未完成、结转到本年仍按原规定用途继续使用的资金，或项目已完成等产生的结余资金。</w:t>
      </w:r>
    </w:p>
    <w:p>
      <w:pPr>
        <w:widowControl/>
        <w:spacing w:line="580" w:lineRule="exact"/>
        <w:ind w:firstLine="640"/>
        <w:rPr>
          <w:color w:val="000000"/>
          <w:kern w:val="0"/>
        </w:rPr>
      </w:pPr>
      <w:r>
        <w:rPr>
          <w:rFonts w:hint="eastAsia" w:cs="仿宋_GB2312"/>
          <w:color w:val="000000"/>
          <w:kern w:val="0"/>
        </w:rPr>
        <w:t>（六）结余分配：指事业单位按照事业单位会计制度的规定从非财政补助结余中分配的事业基金和职工福利基金等。</w:t>
      </w:r>
    </w:p>
    <w:p>
      <w:pPr>
        <w:widowControl/>
        <w:spacing w:line="580" w:lineRule="exact"/>
        <w:ind w:firstLine="640"/>
        <w:rPr>
          <w:color w:val="000000"/>
          <w:kern w:val="0"/>
        </w:rPr>
      </w:pPr>
      <w:r>
        <w:rPr>
          <w:rFonts w:hint="eastAsia" w:cs="仿宋_GB2312"/>
          <w:color w:val="000000"/>
          <w:kern w:val="0"/>
        </w:rPr>
        <w:t>（七）年末结转和结余：指单位按有关规定结转到下年或以后年度继续使用的资金，或项目已完成等产生的结余资金。</w:t>
      </w:r>
    </w:p>
    <w:p>
      <w:pPr>
        <w:widowControl/>
        <w:spacing w:line="580" w:lineRule="exact"/>
        <w:ind w:firstLine="640"/>
        <w:rPr>
          <w:color w:val="000000"/>
          <w:kern w:val="0"/>
        </w:rPr>
      </w:pPr>
      <w:r>
        <w:rPr>
          <w:rFonts w:hint="eastAsia" w:cs="仿宋_GB2312"/>
          <w:color w:val="000000"/>
          <w:kern w:val="0"/>
        </w:rPr>
        <w:t>（八）基本支出：填列单位为保障机构正常运转、完成日常工作任务而发生的各项支出。</w:t>
      </w:r>
    </w:p>
    <w:p>
      <w:pPr>
        <w:widowControl/>
        <w:spacing w:line="580" w:lineRule="exact"/>
        <w:ind w:firstLine="640"/>
        <w:rPr>
          <w:color w:val="000000"/>
          <w:kern w:val="0"/>
        </w:rPr>
      </w:pPr>
      <w:r>
        <w:rPr>
          <w:rFonts w:hint="eastAsia" w:cs="仿宋_GB2312"/>
          <w:color w:val="000000"/>
          <w:kern w:val="0"/>
        </w:rPr>
        <w:t>（九）项目支出：填列单位为完成特定的行政工作任务或事业发展目标，在基本支出之外发生的各项支出</w:t>
      </w:r>
    </w:p>
    <w:p>
      <w:pPr>
        <w:widowControl/>
        <w:spacing w:line="580" w:lineRule="exact"/>
        <w:ind w:firstLine="640"/>
        <w:rPr>
          <w:color w:val="000000"/>
          <w:kern w:val="0"/>
        </w:rPr>
      </w:pPr>
      <w:r>
        <w:rPr>
          <w:rFonts w:hint="eastAsia" w:cs="仿宋_GB2312"/>
          <w:color w:val="000000"/>
          <w:kern w:val="0"/>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rPr>
      </w:pPr>
      <w:r>
        <w:rPr>
          <w:rFonts w:hint="eastAsia" w:cs="仿宋_GB2312"/>
          <w:color w:val="000000"/>
          <w:kern w:val="0"/>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rPr>
      </w:pPr>
      <w:r>
        <w:rPr>
          <w:rFonts w:hint="eastAsia" w:cs="仿宋_GB2312"/>
          <w:color w:val="000000"/>
          <w:kern w:val="0"/>
        </w:rPr>
        <w:t>（十二）</w:t>
      </w:r>
      <w:r>
        <w:rPr>
          <w:color w:val="000000"/>
          <w:kern w:val="0"/>
        </w:rPr>
        <w:t>“</w:t>
      </w:r>
      <w:r>
        <w:rPr>
          <w:rFonts w:hint="eastAsia" w:cs="仿宋_GB2312"/>
          <w:color w:val="000000"/>
          <w:kern w:val="0"/>
        </w:rPr>
        <w:t>三公</w:t>
      </w:r>
      <w:r>
        <w:rPr>
          <w:color w:val="000000"/>
          <w:kern w:val="0"/>
        </w:rPr>
        <w:t>”</w:t>
      </w:r>
      <w:r>
        <w:rPr>
          <w:rFonts w:hint="eastAsia" w:cs="仿宋_GB2312"/>
          <w:color w:val="000000"/>
          <w:kern w:val="0"/>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rPr>
      </w:pPr>
      <w:r>
        <w:rPr>
          <w:rFonts w:hint="eastAsia" w:cs="仿宋_GB2312"/>
          <w:color w:val="000000"/>
          <w:kern w:val="0"/>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rPr>
      </w:pPr>
      <w:r>
        <w:rPr>
          <w:rFonts w:hint="eastAsia" w:cs="仿宋_GB2312"/>
          <w:color w:val="000000"/>
          <w:kern w:val="0"/>
        </w:rPr>
        <w:t>（十四）公务用车购置：填列单位公务用车车辆购置支出（含车辆购置税）。</w:t>
      </w:r>
    </w:p>
    <w:p>
      <w:pPr>
        <w:widowControl/>
        <w:spacing w:line="580" w:lineRule="exact"/>
        <w:ind w:firstLine="640"/>
        <w:rPr>
          <w:color w:val="000000"/>
          <w:kern w:val="0"/>
        </w:rPr>
      </w:pPr>
      <w:r>
        <w:rPr>
          <w:rFonts w:hint="eastAsia" w:cs="仿宋_GB2312"/>
          <w:color w:val="000000"/>
          <w:kern w:val="0"/>
        </w:rPr>
        <w:t>（十五）其他交通工具购置：填列单位除公务用车外的其他各类交通工具（如船舶、飞机）购置支出（含车辆购置税）。</w:t>
      </w:r>
    </w:p>
    <w:p>
      <w:pPr>
        <w:widowControl/>
        <w:spacing w:line="580" w:lineRule="exact"/>
        <w:ind w:firstLine="640"/>
        <w:rPr>
          <w:color w:val="000000"/>
          <w:kern w:val="0"/>
        </w:rPr>
      </w:pPr>
      <w:r>
        <w:rPr>
          <w:rFonts w:hint="eastAsia" w:cs="仿宋_GB2312"/>
          <w:color w:val="000000"/>
          <w:kern w:val="0"/>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rPr>
      </w:pPr>
    </w:p>
    <w:p>
      <w:pPr>
        <w:ind w:left="640" w:firstLine="640"/>
        <w:rPr>
          <w:rFonts w:ascii="仿宋_GB2312"/>
        </w:rPr>
      </w:pPr>
    </w:p>
    <w:p>
      <w:pPr>
        <w:ind w:left="640" w:firstLine="640"/>
        <w:rPr>
          <w:rFonts w:ascii="仿宋_GB231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20</w:t>
    </w:r>
    <w:r>
      <w:rPr>
        <w:rFonts w:ascii="Arial" w:hAnsi="Arial" w:cs="Arial"/>
        <w:b/>
        <w:bCs/>
        <w:sz w:val="21"/>
        <w:szCs w:val="21"/>
      </w:rPr>
      <w:fldChar w:fldCharType="end"/>
    </w:r>
    <w:r>
      <w:rPr>
        <w:rFonts w:hint="eastAsia" w:cs="宋体"/>
        <w:b/>
        <w:bCs/>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D4C24"/>
    <w:rsid w:val="000E5557"/>
    <w:rsid w:val="000F00FD"/>
    <w:rsid w:val="00103253"/>
    <w:rsid w:val="00105F5C"/>
    <w:rsid w:val="0011224D"/>
    <w:rsid w:val="00127C8F"/>
    <w:rsid w:val="00155A0C"/>
    <w:rsid w:val="00172A9E"/>
    <w:rsid w:val="00175A3A"/>
    <w:rsid w:val="0017741E"/>
    <w:rsid w:val="0019263B"/>
    <w:rsid w:val="001E4F9F"/>
    <w:rsid w:val="001F41FA"/>
    <w:rsid w:val="00204503"/>
    <w:rsid w:val="00231035"/>
    <w:rsid w:val="00231700"/>
    <w:rsid w:val="00271D6D"/>
    <w:rsid w:val="0027309A"/>
    <w:rsid w:val="00273E03"/>
    <w:rsid w:val="0029596B"/>
    <w:rsid w:val="002A3356"/>
    <w:rsid w:val="002D1C92"/>
    <w:rsid w:val="00305FCB"/>
    <w:rsid w:val="00310A7C"/>
    <w:rsid w:val="00312F9F"/>
    <w:rsid w:val="003155B1"/>
    <w:rsid w:val="003209A7"/>
    <w:rsid w:val="0037406E"/>
    <w:rsid w:val="0038300A"/>
    <w:rsid w:val="003D144F"/>
    <w:rsid w:val="003F6043"/>
    <w:rsid w:val="00404BA5"/>
    <w:rsid w:val="00405DD5"/>
    <w:rsid w:val="00443128"/>
    <w:rsid w:val="00450D4D"/>
    <w:rsid w:val="00473CBA"/>
    <w:rsid w:val="004E3970"/>
    <w:rsid w:val="004E7B5F"/>
    <w:rsid w:val="004F1F8E"/>
    <w:rsid w:val="00502034"/>
    <w:rsid w:val="005046AD"/>
    <w:rsid w:val="005320D8"/>
    <w:rsid w:val="005462E5"/>
    <w:rsid w:val="00562ED9"/>
    <w:rsid w:val="00582F26"/>
    <w:rsid w:val="00591A81"/>
    <w:rsid w:val="00593550"/>
    <w:rsid w:val="00594763"/>
    <w:rsid w:val="005C39CD"/>
    <w:rsid w:val="005C5A21"/>
    <w:rsid w:val="005C7CFB"/>
    <w:rsid w:val="005E2EB4"/>
    <w:rsid w:val="005E382E"/>
    <w:rsid w:val="00630D6A"/>
    <w:rsid w:val="00632195"/>
    <w:rsid w:val="006508EE"/>
    <w:rsid w:val="00661402"/>
    <w:rsid w:val="00661FC6"/>
    <w:rsid w:val="0066768A"/>
    <w:rsid w:val="00682F9B"/>
    <w:rsid w:val="006A1D43"/>
    <w:rsid w:val="006A5F69"/>
    <w:rsid w:val="006A67CC"/>
    <w:rsid w:val="006B012E"/>
    <w:rsid w:val="006C00CA"/>
    <w:rsid w:val="006D6A17"/>
    <w:rsid w:val="006F5699"/>
    <w:rsid w:val="006F7A05"/>
    <w:rsid w:val="00712D5F"/>
    <w:rsid w:val="00744B46"/>
    <w:rsid w:val="00746674"/>
    <w:rsid w:val="007A578F"/>
    <w:rsid w:val="007C4984"/>
    <w:rsid w:val="007D592B"/>
    <w:rsid w:val="0080381A"/>
    <w:rsid w:val="008248C5"/>
    <w:rsid w:val="00830C9C"/>
    <w:rsid w:val="008529DA"/>
    <w:rsid w:val="00861A6E"/>
    <w:rsid w:val="008716D0"/>
    <w:rsid w:val="00875EC8"/>
    <w:rsid w:val="008951B5"/>
    <w:rsid w:val="008B4288"/>
    <w:rsid w:val="008C78C5"/>
    <w:rsid w:val="008E4DF7"/>
    <w:rsid w:val="008F3A14"/>
    <w:rsid w:val="00901D9F"/>
    <w:rsid w:val="0092275C"/>
    <w:rsid w:val="00937A08"/>
    <w:rsid w:val="00945029"/>
    <w:rsid w:val="00952574"/>
    <w:rsid w:val="00965AC4"/>
    <w:rsid w:val="00981FE0"/>
    <w:rsid w:val="009A2241"/>
    <w:rsid w:val="009B1D79"/>
    <w:rsid w:val="009D3E47"/>
    <w:rsid w:val="009F4499"/>
    <w:rsid w:val="00A05198"/>
    <w:rsid w:val="00A123BC"/>
    <w:rsid w:val="00A13A55"/>
    <w:rsid w:val="00A266EB"/>
    <w:rsid w:val="00A4272B"/>
    <w:rsid w:val="00A47781"/>
    <w:rsid w:val="00A513A6"/>
    <w:rsid w:val="00A93803"/>
    <w:rsid w:val="00AA33A5"/>
    <w:rsid w:val="00AB34E3"/>
    <w:rsid w:val="00AC76D6"/>
    <w:rsid w:val="00AF2C1C"/>
    <w:rsid w:val="00B42B02"/>
    <w:rsid w:val="00B701EF"/>
    <w:rsid w:val="00B72BF5"/>
    <w:rsid w:val="00B760AD"/>
    <w:rsid w:val="00B86180"/>
    <w:rsid w:val="00B96A7F"/>
    <w:rsid w:val="00BA26B2"/>
    <w:rsid w:val="00BB55D2"/>
    <w:rsid w:val="00BB69FA"/>
    <w:rsid w:val="00BC4069"/>
    <w:rsid w:val="00BC625F"/>
    <w:rsid w:val="00BF1C0F"/>
    <w:rsid w:val="00C20A10"/>
    <w:rsid w:val="00C36EFE"/>
    <w:rsid w:val="00C637FD"/>
    <w:rsid w:val="00C85697"/>
    <w:rsid w:val="00CD2869"/>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475E7"/>
    <w:rsid w:val="00F7462B"/>
    <w:rsid w:val="00F9758A"/>
    <w:rsid w:val="00FC3BAC"/>
    <w:rsid w:val="00FD5BCA"/>
    <w:rsid w:val="00FF65FE"/>
    <w:rsid w:val="113B77A7"/>
    <w:rsid w:val="1A6343B8"/>
    <w:rsid w:val="24AA66BB"/>
    <w:rsid w:val="3629585F"/>
    <w:rsid w:val="58765AFB"/>
    <w:rsid w:val="76B77D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eastAsia="宋体" w:cs="Calibri"/>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eastAsia="宋体" w:cs="Calibri"/>
      <w:kern w:val="0"/>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locked/>
    <w:uiPriority w:val="99"/>
    <w:rPr>
      <w:rFonts w:ascii="Calibri" w:hAnsi="Calibri" w:eastAsia="宋体" w:cs="Calibri"/>
      <w:kern w:val="0"/>
      <w:sz w:val="18"/>
      <w:szCs w:val="18"/>
    </w:rPr>
  </w:style>
  <w:style w:type="character" w:customStyle="1" w:styleId="8">
    <w:name w:val="页脚 Char"/>
    <w:basedOn w:val="6"/>
    <w:link w:val="2"/>
    <w:qFormat/>
    <w:locked/>
    <w:uiPriority w:val="99"/>
    <w:rPr>
      <w:rFonts w:ascii="Calibri" w:hAnsi="Calibri" w:eastAsia="宋体" w:cs="Calibri"/>
      <w:kern w:val="0"/>
      <w:sz w:val="18"/>
      <w:szCs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23</Pages>
  <Words>999</Words>
  <Characters>5699</Characters>
  <Lines>47</Lines>
  <Paragraphs>13</Paragraphs>
  <TotalTime>9</TotalTime>
  <ScaleCrop>false</ScaleCrop>
  <LinksUpToDate>false</LinksUpToDate>
  <CharactersWithSpaces>6685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2019-03-11T04:32:00Z</dcterms:created>
  <dc:creator>jia</dc:creator>
  <cp:lastModifiedBy>Lenovo</cp:lastModifiedBy>
  <dcterms:modified xsi:type="dcterms:W3CDTF">2019-03-14T07:14:58Z</dcterms:modified>
  <dc:title>2017年度部门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