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84"/>
        </w:rPr>
      </w:pPr>
    </w:p>
    <w:p>
      <w:pPr>
        <w:jc w:val="center"/>
        <w:rPr>
          <w:rFonts w:ascii="黑体" w:hAnsi="黑体" w:eastAsia="黑体" w:cs="黑体"/>
          <w:b/>
          <w:sz w:val="84"/>
        </w:rPr>
      </w:pPr>
      <w:r>
        <w:rPr>
          <w:rFonts w:ascii="黑体" w:hAnsi="黑体" w:eastAsia="黑体" w:cs="黑体"/>
          <w:b/>
          <w:sz w:val="84"/>
        </w:rPr>
        <w:t>2017年度部门</w:t>
      </w:r>
    </w:p>
    <w:p>
      <w:pPr>
        <w:jc w:val="center"/>
        <w:rPr>
          <w:rFonts w:ascii="黑体" w:hAnsi="黑体" w:eastAsia="黑体" w:cs="黑体"/>
          <w:b/>
          <w:sz w:val="84"/>
        </w:rPr>
      </w:pPr>
      <w:r>
        <w:rPr>
          <w:rFonts w:ascii="黑体" w:hAnsi="黑体" w:eastAsia="黑体" w:cs="黑体"/>
          <w:b/>
          <w:sz w:val="84"/>
        </w:rPr>
        <w:t>决算公开</w:t>
      </w:r>
    </w:p>
    <w:p>
      <w:pPr>
        <w:spacing w:line="580" w:lineRule="auto"/>
        <w:ind w:firstLine="880"/>
        <w:jc w:val="center"/>
        <w:rPr>
          <w:rFonts w:ascii="Times New Roman" w:hAnsi="Times New Roman" w:eastAsia="Times New Roman" w:cs="Times New Roman"/>
          <w:sz w:val="44"/>
        </w:rPr>
      </w:pPr>
    </w:p>
    <w:p>
      <w:pPr>
        <w:spacing w:line="580" w:lineRule="auto"/>
        <w:ind w:firstLine="880"/>
        <w:jc w:val="center"/>
        <w:rPr>
          <w:rFonts w:ascii="Times New Roman" w:hAnsi="Times New Roman" w:eastAsia="Times New Roman" w:cs="Times New Roman"/>
          <w:sz w:val="44"/>
        </w:rPr>
      </w:pPr>
    </w:p>
    <w:p>
      <w:pPr>
        <w:spacing w:line="580" w:lineRule="auto"/>
        <w:ind w:firstLine="880"/>
        <w:jc w:val="center"/>
        <w:rPr>
          <w:rFonts w:ascii="Times New Roman" w:hAnsi="Times New Roman" w:eastAsia="Times New Roman" w:cs="Times New Roman"/>
          <w:sz w:val="44"/>
        </w:rPr>
      </w:pPr>
    </w:p>
    <w:p>
      <w:pPr>
        <w:spacing w:line="580" w:lineRule="auto"/>
        <w:ind w:firstLine="880"/>
        <w:jc w:val="center"/>
        <w:rPr>
          <w:rFonts w:ascii="Times New Roman" w:hAnsi="Times New Roman" w:eastAsia="Times New Roman" w:cs="Times New Roman"/>
          <w:sz w:val="44"/>
        </w:rPr>
      </w:pPr>
    </w:p>
    <w:p>
      <w:pPr>
        <w:spacing w:line="580" w:lineRule="auto"/>
        <w:ind w:firstLine="880"/>
        <w:jc w:val="center"/>
        <w:rPr>
          <w:rFonts w:ascii="Times New Roman" w:hAnsi="Times New Roman" w:eastAsia="Times New Roman" w:cs="Times New Roman"/>
          <w:sz w:val="44"/>
        </w:rPr>
      </w:pPr>
    </w:p>
    <w:p>
      <w:pPr>
        <w:spacing w:line="580" w:lineRule="auto"/>
        <w:ind w:firstLine="880"/>
        <w:jc w:val="center"/>
        <w:rPr>
          <w:rFonts w:ascii="Times New Roman" w:hAnsi="Times New Roman" w:eastAsia="Times New Roman" w:cs="Times New Roman"/>
          <w:sz w:val="44"/>
        </w:rPr>
      </w:pPr>
    </w:p>
    <w:p>
      <w:pPr>
        <w:spacing w:line="580" w:lineRule="auto"/>
        <w:ind w:firstLine="880"/>
        <w:jc w:val="center"/>
        <w:rPr>
          <w:rFonts w:ascii="Times New Roman" w:hAnsi="Times New Roman" w:eastAsia="Times New Roman" w:cs="Times New Roman"/>
          <w:sz w:val="44"/>
        </w:rPr>
      </w:pPr>
    </w:p>
    <w:p>
      <w:pPr>
        <w:spacing w:line="580" w:lineRule="auto"/>
        <w:ind w:firstLine="880"/>
        <w:jc w:val="center"/>
        <w:rPr>
          <w:rFonts w:ascii="Times New Roman" w:hAnsi="Times New Roman" w:eastAsia="Times New Roman" w:cs="Times New Roman"/>
          <w:sz w:val="44"/>
        </w:rPr>
      </w:pPr>
    </w:p>
    <w:p>
      <w:pPr>
        <w:spacing w:line="580" w:lineRule="auto"/>
        <w:ind w:firstLine="880"/>
        <w:jc w:val="center"/>
        <w:rPr>
          <w:rFonts w:ascii="Times New Roman" w:hAnsi="Times New Roman" w:eastAsia="Times New Roman" w:cs="Times New Roman"/>
          <w:sz w:val="44"/>
        </w:rPr>
      </w:pPr>
    </w:p>
    <w:p>
      <w:pPr>
        <w:spacing w:line="580" w:lineRule="auto"/>
        <w:ind w:firstLine="880"/>
        <w:jc w:val="center"/>
        <w:rPr>
          <w:rFonts w:ascii="Times New Roman" w:hAnsi="Times New Roman" w:eastAsia="Times New Roman" w:cs="Times New Roman"/>
          <w:sz w:val="44"/>
        </w:rPr>
      </w:pPr>
    </w:p>
    <w:p>
      <w:pPr>
        <w:spacing w:line="580" w:lineRule="auto"/>
        <w:jc w:val="center"/>
        <w:rPr>
          <w:rFonts w:ascii="黑体" w:hAnsi="黑体" w:eastAsia="黑体" w:cs="黑体"/>
          <w:sz w:val="44"/>
        </w:rPr>
      </w:pPr>
      <w:r>
        <w:rPr>
          <w:rFonts w:ascii="黑体" w:hAnsi="黑体" w:eastAsia="黑体" w:cs="黑体"/>
          <w:sz w:val="44"/>
        </w:rPr>
        <w:t>中共秦皇岛市海港区委区直机关工作委员会</w:t>
      </w:r>
    </w:p>
    <w:p>
      <w:pPr>
        <w:spacing w:line="580" w:lineRule="auto"/>
        <w:jc w:val="center"/>
        <w:rPr>
          <w:rFonts w:ascii="黑体" w:hAnsi="黑体" w:eastAsia="黑体" w:cs="黑体"/>
          <w:sz w:val="44"/>
        </w:rPr>
      </w:pPr>
      <w:r>
        <w:rPr>
          <w:rFonts w:ascii="黑体" w:hAnsi="黑体" w:eastAsia="黑体" w:cs="黑体"/>
          <w:sz w:val="44"/>
        </w:rPr>
        <w:t>2018年</w:t>
      </w:r>
      <w:r>
        <w:rPr>
          <w:rFonts w:hint="eastAsia" w:ascii="黑体" w:hAnsi="黑体" w:eastAsia="黑体" w:cs="黑体"/>
          <w:sz w:val="44"/>
          <w:lang w:val="en-US" w:eastAsia="zh-CN"/>
        </w:rPr>
        <w:t>10</w:t>
      </w:r>
      <w:r>
        <w:rPr>
          <w:rFonts w:ascii="黑体" w:hAnsi="黑体" w:eastAsia="黑体" w:cs="黑体"/>
          <w:sz w:val="44"/>
        </w:rPr>
        <w:t>月</w:t>
      </w:r>
    </w:p>
    <w:p>
      <w:pPr>
        <w:spacing w:line="580" w:lineRule="auto"/>
        <w:jc w:val="center"/>
        <w:rPr>
          <w:rFonts w:ascii="Times New Roman" w:hAnsi="Times New Roman" w:eastAsia="Times New Roman" w:cs="Times New Roman"/>
          <w:sz w:val="44"/>
        </w:rPr>
      </w:pPr>
      <w:r>
        <w:rPr>
          <w:rFonts w:ascii="Times New Roman" w:hAnsi="Times New Roman" w:eastAsia="Times New Roman" w:cs="Times New Roman"/>
          <w:sz w:val="44"/>
        </w:rPr>
        <w:t xml:space="preserve"> </w:t>
      </w:r>
    </w:p>
    <w:p>
      <w:pPr>
        <w:jc w:val="left"/>
        <w:rPr>
          <w:rFonts w:ascii="Times New Roman" w:hAnsi="Times New Roman" w:eastAsia="Times New Roman" w:cs="Times New Roman"/>
          <w:sz w:val="44"/>
        </w:rPr>
      </w:pPr>
    </w:p>
    <w:p>
      <w:pPr>
        <w:spacing w:line="580" w:lineRule="auto"/>
        <w:ind w:firstLine="880"/>
        <w:jc w:val="center"/>
        <w:rPr>
          <w:rFonts w:ascii="Times New Roman" w:hAnsi="Times New Roman" w:eastAsia="Times New Roman" w:cs="Times New Roman"/>
          <w:sz w:val="44"/>
        </w:rPr>
      </w:pPr>
    </w:p>
    <w:p>
      <w:pPr>
        <w:spacing w:line="580" w:lineRule="auto"/>
        <w:ind w:firstLine="880"/>
        <w:jc w:val="center"/>
        <w:rPr>
          <w:rFonts w:ascii="Times New Roman" w:hAnsi="Times New Roman" w:eastAsia="Times New Roman" w:cs="Times New Roman"/>
          <w:sz w:val="44"/>
        </w:rPr>
      </w:pPr>
      <w:r>
        <w:rPr>
          <w:rFonts w:ascii="宋体" w:hAnsi="宋体" w:eastAsia="宋体" w:cs="宋体"/>
          <w:sz w:val="44"/>
        </w:rPr>
        <w:t>部门决算公开目录</w:t>
      </w:r>
    </w:p>
    <w:p>
      <w:pPr>
        <w:spacing w:line="580" w:lineRule="auto"/>
        <w:ind w:firstLine="640"/>
        <w:rPr>
          <w:rFonts w:ascii="Times New Roman" w:hAnsi="Times New Roman" w:eastAsia="Times New Roman" w:cs="Times New Roman"/>
          <w:sz w:val="32"/>
        </w:rPr>
      </w:pPr>
    </w:p>
    <w:p>
      <w:pPr>
        <w:spacing w:line="580" w:lineRule="auto"/>
        <w:ind w:firstLine="640"/>
        <w:rPr>
          <w:rFonts w:ascii="Times New Roman" w:hAnsi="Times New Roman" w:eastAsia="Times New Roman" w:cs="Times New Roman"/>
          <w:sz w:val="24"/>
        </w:rPr>
      </w:pPr>
      <w:r>
        <w:rPr>
          <w:rFonts w:ascii="宋体" w:hAnsi="宋体" w:eastAsia="宋体" w:cs="宋体"/>
          <w:sz w:val="32"/>
        </w:rPr>
        <w:t>第一部分</w:t>
      </w:r>
      <w:r>
        <w:rPr>
          <w:rFonts w:ascii="Times New Roman" w:hAnsi="Times New Roman" w:eastAsia="Times New Roman" w:cs="Times New Roman"/>
          <w:sz w:val="32"/>
        </w:rPr>
        <w:t xml:space="preserve">   </w:t>
      </w:r>
      <w:r>
        <w:rPr>
          <w:rFonts w:ascii="宋体" w:hAnsi="宋体" w:eastAsia="宋体" w:cs="宋体"/>
          <w:sz w:val="32"/>
        </w:rPr>
        <w:t>机关工委部门概况</w:t>
      </w:r>
    </w:p>
    <w:p>
      <w:pPr>
        <w:spacing w:line="580" w:lineRule="auto"/>
        <w:ind w:firstLine="1273"/>
        <w:rPr>
          <w:rFonts w:ascii="Times New Roman" w:hAnsi="Times New Roman" w:eastAsia="Times New Roman" w:cs="Times New Roman"/>
          <w:sz w:val="32"/>
        </w:rPr>
      </w:pPr>
      <w:r>
        <w:rPr>
          <w:rFonts w:ascii="宋体" w:hAnsi="宋体" w:eastAsia="宋体" w:cs="宋体"/>
          <w:sz w:val="32"/>
        </w:rPr>
        <w:t>一、部门职责</w:t>
      </w:r>
    </w:p>
    <w:p>
      <w:pPr>
        <w:spacing w:line="580" w:lineRule="auto"/>
        <w:ind w:firstLine="1273"/>
        <w:rPr>
          <w:rFonts w:ascii="Times New Roman" w:hAnsi="Times New Roman" w:eastAsia="Times New Roman" w:cs="Times New Roman"/>
          <w:sz w:val="32"/>
        </w:rPr>
      </w:pPr>
      <w:r>
        <w:rPr>
          <w:rFonts w:ascii="宋体" w:hAnsi="宋体" w:eastAsia="宋体" w:cs="宋体"/>
          <w:sz w:val="32"/>
        </w:rPr>
        <w:t>二、部门决算单位构成</w:t>
      </w:r>
    </w:p>
    <w:p>
      <w:pPr>
        <w:spacing w:line="580" w:lineRule="auto"/>
        <w:ind w:firstLine="640"/>
        <w:rPr>
          <w:rFonts w:ascii="Times New Roman" w:hAnsi="Times New Roman" w:eastAsia="Times New Roman" w:cs="Times New Roman"/>
          <w:sz w:val="20"/>
        </w:rPr>
      </w:pPr>
      <w:r>
        <w:rPr>
          <w:rFonts w:ascii="宋体" w:hAnsi="宋体" w:eastAsia="宋体" w:cs="宋体"/>
          <w:sz w:val="32"/>
        </w:rPr>
        <w:t>第二部分</w:t>
      </w:r>
      <w:r>
        <w:rPr>
          <w:rFonts w:ascii="Times New Roman" w:hAnsi="Times New Roman" w:eastAsia="Times New Roman" w:cs="Times New Roman"/>
          <w:sz w:val="32"/>
        </w:rPr>
        <w:t xml:space="preserve">   </w:t>
      </w:r>
      <w:r>
        <w:rPr>
          <w:rFonts w:ascii="宋体" w:hAnsi="宋体" w:eastAsia="宋体" w:cs="宋体"/>
          <w:sz w:val="32"/>
        </w:rPr>
        <w:t>机关工委部门</w:t>
      </w:r>
      <w:r>
        <w:rPr>
          <w:rFonts w:ascii="Times New Roman" w:hAnsi="Times New Roman" w:eastAsia="Times New Roman" w:cs="Times New Roman"/>
          <w:sz w:val="32"/>
        </w:rPr>
        <w:t>2017</w:t>
      </w:r>
      <w:r>
        <w:rPr>
          <w:rFonts w:ascii="宋体" w:hAnsi="宋体" w:eastAsia="宋体" w:cs="宋体"/>
          <w:sz w:val="32"/>
        </w:rPr>
        <w:t>年度部门决算报表</w:t>
      </w:r>
    </w:p>
    <w:p>
      <w:pPr>
        <w:spacing w:line="580" w:lineRule="auto"/>
        <w:ind w:left="640" w:firstLine="640"/>
        <w:rPr>
          <w:rFonts w:ascii="Times New Roman" w:hAnsi="Times New Roman" w:eastAsia="Times New Roman" w:cs="Times New Roman"/>
          <w:sz w:val="32"/>
        </w:rPr>
      </w:pPr>
      <w:r>
        <w:rPr>
          <w:rFonts w:ascii="宋体" w:hAnsi="宋体" w:eastAsia="宋体" w:cs="宋体"/>
          <w:sz w:val="32"/>
        </w:rPr>
        <w:t>一、收入支出决算总表</w:t>
      </w:r>
    </w:p>
    <w:p>
      <w:pPr>
        <w:spacing w:line="580" w:lineRule="auto"/>
        <w:ind w:left="640" w:firstLine="640"/>
        <w:rPr>
          <w:rFonts w:ascii="Times New Roman" w:hAnsi="Times New Roman" w:eastAsia="Times New Roman" w:cs="Times New Roman"/>
          <w:sz w:val="32"/>
        </w:rPr>
      </w:pPr>
      <w:r>
        <w:rPr>
          <w:rFonts w:ascii="宋体" w:hAnsi="宋体" w:eastAsia="宋体" w:cs="宋体"/>
          <w:sz w:val="32"/>
        </w:rPr>
        <w:t>二、收入决算表</w:t>
      </w:r>
    </w:p>
    <w:p>
      <w:pPr>
        <w:spacing w:line="580" w:lineRule="auto"/>
        <w:ind w:left="640" w:firstLine="640"/>
        <w:rPr>
          <w:rFonts w:ascii="Times New Roman" w:hAnsi="Times New Roman" w:eastAsia="Times New Roman" w:cs="Times New Roman"/>
          <w:sz w:val="32"/>
        </w:rPr>
      </w:pPr>
      <w:r>
        <w:rPr>
          <w:rFonts w:ascii="宋体" w:hAnsi="宋体" w:eastAsia="宋体" w:cs="宋体"/>
          <w:sz w:val="32"/>
        </w:rPr>
        <w:t>三、支出决算表</w:t>
      </w:r>
    </w:p>
    <w:p>
      <w:pPr>
        <w:spacing w:line="580" w:lineRule="auto"/>
        <w:ind w:left="640" w:firstLine="640"/>
        <w:rPr>
          <w:rFonts w:ascii="Times New Roman" w:hAnsi="Times New Roman" w:eastAsia="Times New Roman" w:cs="Times New Roman"/>
          <w:sz w:val="32"/>
        </w:rPr>
      </w:pPr>
      <w:r>
        <w:rPr>
          <w:rFonts w:ascii="宋体" w:hAnsi="宋体" w:eastAsia="宋体" w:cs="宋体"/>
          <w:sz w:val="32"/>
        </w:rPr>
        <w:t>四、财政拨款收入支出决算总表</w:t>
      </w:r>
    </w:p>
    <w:p>
      <w:pPr>
        <w:spacing w:line="580" w:lineRule="auto"/>
        <w:ind w:left="640" w:firstLine="640"/>
        <w:rPr>
          <w:rFonts w:ascii="Times New Roman" w:hAnsi="Times New Roman" w:eastAsia="Times New Roman" w:cs="Times New Roman"/>
          <w:sz w:val="32"/>
        </w:rPr>
      </w:pPr>
      <w:r>
        <w:rPr>
          <w:rFonts w:ascii="宋体" w:hAnsi="宋体" w:eastAsia="宋体" w:cs="宋体"/>
          <w:sz w:val="32"/>
        </w:rPr>
        <w:t>五、一般公共预算财政拨款收入支出决算表</w:t>
      </w:r>
    </w:p>
    <w:p>
      <w:pPr>
        <w:spacing w:line="580" w:lineRule="auto"/>
        <w:ind w:left="640" w:firstLine="640"/>
        <w:rPr>
          <w:rFonts w:ascii="Times New Roman" w:hAnsi="Times New Roman" w:eastAsia="Times New Roman" w:cs="Times New Roman"/>
          <w:sz w:val="32"/>
        </w:rPr>
      </w:pPr>
      <w:r>
        <w:rPr>
          <w:rFonts w:ascii="宋体" w:hAnsi="宋体" w:eastAsia="宋体" w:cs="宋体"/>
          <w:sz w:val="32"/>
        </w:rPr>
        <w:t>六、一般公共预算财政拨款基本支出决算经济分类表</w:t>
      </w:r>
    </w:p>
    <w:p>
      <w:pPr>
        <w:spacing w:line="580" w:lineRule="auto"/>
        <w:ind w:left="640" w:firstLine="640"/>
        <w:rPr>
          <w:rFonts w:ascii="Times New Roman" w:hAnsi="Times New Roman" w:eastAsia="Times New Roman" w:cs="Times New Roman"/>
          <w:sz w:val="32"/>
        </w:rPr>
      </w:pPr>
      <w:r>
        <w:rPr>
          <w:rFonts w:ascii="宋体" w:hAnsi="宋体" w:eastAsia="宋体" w:cs="宋体"/>
          <w:sz w:val="32"/>
        </w:rPr>
        <w:t>七、政府性基金预算财政拨款收入支出决算表</w:t>
      </w:r>
    </w:p>
    <w:p>
      <w:pPr>
        <w:spacing w:line="580" w:lineRule="auto"/>
        <w:ind w:left="640" w:firstLine="640"/>
        <w:rPr>
          <w:rFonts w:ascii="Times New Roman" w:hAnsi="Times New Roman" w:eastAsia="Times New Roman" w:cs="Times New Roman"/>
          <w:sz w:val="32"/>
        </w:rPr>
      </w:pPr>
      <w:r>
        <w:rPr>
          <w:rFonts w:ascii="宋体" w:hAnsi="宋体" w:eastAsia="宋体" w:cs="宋体"/>
          <w:sz w:val="32"/>
        </w:rPr>
        <w:t>八、国有资本经营预算财政拨款收入支出决算表</w:t>
      </w:r>
    </w:p>
    <w:p>
      <w:pPr>
        <w:spacing w:line="580" w:lineRule="auto"/>
        <w:ind w:left="640" w:firstLine="640"/>
        <w:rPr>
          <w:rFonts w:ascii="Times New Roman" w:hAnsi="Times New Roman" w:eastAsia="Times New Roman" w:cs="Times New Roman"/>
          <w:sz w:val="32"/>
        </w:rPr>
      </w:pPr>
      <w:r>
        <w:rPr>
          <w:rFonts w:ascii="宋体" w:hAnsi="宋体" w:eastAsia="宋体" w:cs="宋体"/>
          <w:sz w:val="32"/>
        </w:rPr>
        <w:t>九、“三公”经费等相关信息统计表</w:t>
      </w:r>
    </w:p>
    <w:p>
      <w:pPr>
        <w:spacing w:line="580" w:lineRule="auto"/>
        <w:ind w:left="640" w:firstLine="640"/>
        <w:rPr>
          <w:rFonts w:ascii="Times New Roman" w:hAnsi="Times New Roman" w:eastAsia="Times New Roman" w:cs="Times New Roman"/>
          <w:sz w:val="32"/>
        </w:rPr>
      </w:pPr>
      <w:r>
        <w:rPr>
          <w:rFonts w:ascii="宋体" w:hAnsi="宋体" w:eastAsia="宋体" w:cs="宋体"/>
          <w:sz w:val="32"/>
        </w:rPr>
        <w:t>十、政府采购情况表</w:t>
      </w:r>
    </w:p>
    <w:p>
      <w:pPr>
        <w:spacing w:line="580" w:lineRule="auto"/>
        <w:ind w:firstLine="640"/>
        <w:rPr>
          <w:rFonts w:ascii="Times New Roman" w:hAnsi="Times New Roman" w:eastAsia="Times New Roman" w:cs="Times New Roman"/>
          <w:sz w:val="32"/>
        </w:rPr>
      </w:pPr>
      <w:r>
        <w:rPr>
          <w:rFonts w:ascii="宋体" w:hAnsi="宋体" w:eastAsia="宋体" w:cs="宋体"/>
          <w:sz w:val="32"/>
        </w:rPr>
        <w:t>第三部分</w:t>
      </w:r>
      <w:r>
        <w:rPr>
          <w:rFonts w:ascii="Times New Roman" w:hAnsi="Times New Roman" w:eastAsia="Times New Roman" w:cs="Times New Roman"/>
          <w:sz w:val="32"/>
        </w:rPr>
        <w:t xml:space="preserve">  </w:t>
      </w:r>
      <w:r>
        <w:rPr>
          <w:rFonts w:ascii="宋体" w:hAnsi="宋体" w:eastAsia="宋体" w:cs="宋体"/>
          <w:sz w:val="32"/>
        </w:rPr>
        <w:t>机关工委部门</w:t>
      </w:r>
      <w:r>
        <w:rPr>
          <w:rFonts w:ascii="Times New Roman" w:hAnsi="Times New Roman" w:eastAsia="Times New Roman" w:cs="Times New Roman"/>
          <w:sz w:val="32"/>
        </w:rPr>
        <w:t>2017</w:t>
      </w:r>
      <w:r>
        <w:rPr>
          <w:rFonts w:ascii="宋体" w:hAnsi="宋体" w:eastAsia="宋体" w:cs="宋体"/>
          <w:sz w:val="32"/>
        </w:rPr>
        <w:t>年度部门决算情况说明</w:t>
      </w:r>
    </w:p>
    <w:p>
      <w:pPr>
        <w:spacing w:line="580" w:lineRule="auto"/>
        <w:ind w:left="640" w:firstLine="640"/>
        <w:rPr>
          <w:rFonts w:ascii="Times New Roman" w:hAnsi="Times New Roman" w:eastAsia="Times New Roman" w:cs="Times New Roman"/>
          <w:sz w:val="32"/>
        </w:rPr>
      </w:pPr>
      <w:r>
        <w:rPr>
          <w:rFonts w:ascii="宋体" w:hAnsi="宋体" w:eastAsia="宋体" w:cs="宋体"/>
          <w:sz w:val="32"/>
        </w:rPr>
        <w:t>一、收入支出决算总体情况说明</w:t>
      </w:r>
    </w:p>
    <w:p>
      <w:pPr>
        <w:spacing w:line="580" w:lineRule="auto"/>
        <w:ind w:left="640" w:firstLine="640"/>
        <w:rPr>
          <w:rFonts w:ascii="Times New Roman" w:hAnsi="Times New Roman" w:eastAsia="Times New Roman" w:cs="Times New Roman"/>
          <w:sz w:val="32"/>
        </w:rPr>
      </w:pPr>
      <w:r>
        <w:rPr>
          <w:rFonts w:ascii="宋体" w:hAnsi="宋体" w:eastAsia="宋体" w:cs="宋体"/>
          <w:sz w:val="32"/>
        </w:rPr>
        <w:t>二、收入决算情况说明</w:t>
      </w:r>
    </w:p>
    <w:p>
      <w:pPr>
        <w:spacing w:line="580" w:lineRule="auto"/>
        <w:ind w:left="640" w:firstLine="640"/>
        <w:rPr>
          <w:rFonts w:ascii="Times New Roman" w:hAnsi="Times New Roman" w:eastAsia="Times New Roman" w:cs="Times New Roman"/>
          <w:sz w:val="32"/>
        </w:rPr>
      </w:pPr>
      <w:r>
        <w:rPr>
          <w:rFonts w:ascii="宋体" w:hAnsi="宋体" w:eastAsia="宋体" w:cs="宋体"/>
          <w:sz w:val="32"/>
        </w:rPr>
        <w:t>三、支出决算情况说明</w:t>
      </w:r>
    </w:p>
    <w:p>
      <w:pPr>
        <w:spacing w:line="580" w:lineRule="auto"/>
        <w:ind w:left="640" w:firstLine="640"/>
        <w:rPr>
          <w:rFonts w:ascii="Times New Roman" w:hAnsi="Times New Roman" w:eastAsia="Times New Roman" w:cs="Times New Roman"/>
          <w:sz w:val="32"/>
        </w:rPr>
      </w:pPr>
      <w:r>
        <w:rPr>
          <w:rFonts w:ascii="宋体" w:hAnsi="宋体" w:eastAsia="宋体" w:cs="宋体"/>
          <w:sz w:val="32"/>
        </w:rPr>
        <w:t>四、财政拨款收入支出决算总体情况说明</w:t>
      </w:r>
    </w:p>
    <w:p>
      <w:pPr>
        <w:spacing w:line="580" w:lineRule="auto"/>
        <w:ind w:left="640" w:firstLine="640"/>
        <w:rPr>
          <w:rFonts w:ascii="Times New Roman" w:hAnsi="Times New Roman" w:eastAsia="Times New Roman" w:cs="Times New Roman"/>
          <w:sz w:val="32"/>
        </w:rPr>
      </w:pPr>
      <w:r>
        <w:rPr>
          <w:rFonts w:ascii="宋体" w:hAnsi="宋体" w:eastAsia="宋体" w:cs="宋体"/>
          <w:sz w:val="32"/>
        </w:rPr>
        <w:t>五、“三公”经费支出决算情况说明</w:t>
      </w:r>
    </w:p>
    <w:p>
      <w:pPr>
        <w:spacing w:line="580" w:lineRule="auto"/>
        <w:ind w:left="640" w:firstLine="640"/>
        <w:rPr>
          <w:rFonts w:ascii="Times New Roman" w:hAnsi="Times New Roman" w:eastAsia="Times New Roman" w:cs="Times New Roman"/>
          <w:sz w:val="32"/>
        </w:rPr>
      </w:pPr>
      <w:r>
        <w:rPr>
          <w:rFonts w:ascii="宋体" w:hAnsi="宋体" w:eastAsia="宋体" w:cs="宋体"/>
          <w:sz w:val="32"/>
        </w:rPr>
        <w:t>六、预算绩效管理工作开展情况说明</w:t>
      </w:r>
    </w:p>
    <w:p>
      <w:pPr>
        <w:spacing w:line="580" w:lineRule="auto"/>
        <w:ind w:left="640" w:firstLine="640"/>
        <w:rPr>
          <w:rFonts w:ascii="Times New Roman" w:hAnsi="Times New Roman" w:eastAsia="Times New Roman" w:cs="Times New Roman"/>
          <w:sz w:val="32"/>
        </w:rPr>
      </w:pPr>
      <w:r>
        <w:rPr>
          <w:rFonts w:ascii="宋体" w:hAnsi="宋体" w:eastAsia="宋体" w:cs="宋体"/>
          <w:sz w:val="32"/>
        </w:rPr>
        <w:t>七、其他重要事项的说明</w:t>
      </w:r>
    </w:p>
    <w:p>
      <w:pPr>
        <w:spacing w:line="580" w:lineRule="auto"/>
        <w:ind w:left="640" w:firstLine="1344"/>
        <w:rPr>
          <w:rFonts w:ascii="Times New Roman" w:hAnsi="Times New Roman" w:eastAsia="Times New Roman" w:cs="Times New Roman"/>
          <w:sz w:val="32"/>
        </w:rPr>
      </w:pPr>
      <w:r>
        <w:rPr>
          <w:rFonts w:ascii="Times New Roman" w:hAnsi="Times New Roman" w:eastAsia="Times New Roman" w:cs="Times New Roman"/>
          <w:sz w:val="32"/>
        </w:rPr>
        <w:t>1.</w:t>
      </w:r>
      <w:r>
        <w:rPr>
          <w:rFonts w:ascii="宋体" w:hAnsi="宋体" w:eastAsia="宋体" w:cs="宋体"/>
          <w:sz w:val="32"/>
        </w:rPr>
        <w:t>机关运行经费情况</w:t>
      </w:r>
    </w:p>
    <w:p>
      <w:pPr>
        <w:spacing w:line="580" w:lineRule="auto"/>
        <w:ind w:left="640" w:firstLine="1344"/>
        <w:rPr>
          <w:rFonts w:ascii="Times New Roman" w:hAnsi="Times New Roman" w:eastAsia="Times New Roman" w:cs="Times New Roman"/>
          <w:sz w:val="32"/>
        </w:rPr>
      </w:pPr>
      <w:r>
        <w:rPr>
          <w:rFonts w:ascii="Times New Roman" w:hAnsi="Times New Roman" w:eastAsia="Times New Roman" w:cs="Times New Roman"/>
          <w:sz w:val="32"/>
        </w:rPr>
        <w:t>2.</w:t>
      </w:r>
      <w:r>
        <w:rPr>
          <w:rFonts w:ascii="宋体" w:hAnsi="宋体" w:eastAsia="宋体" w:cs="宋体"/>
          <w:sz w:val="32"/>
        </w:rPr>
        <w:t>政府采购情况</w:t>
      </w:r>
    </w:p>
    <w:p>
      <w:pPr>
        <w:spacing w:line="580" w:lineRule="auto"/>
        <w:ind w:left="640" w:firstLine="1344"/>
        <w:rPr>
          <w:rFonts w:ascii="Times New Roman" w:hAnsi="Times New Roman" w:eastAsia="Times New Roman" w:cs="Times New Roman"/>
          <w:sz w:val="32"/>
        </w:rPr>
      </w:pPr>
      <w:r>
        <w:rPr>
          <w:rFonts w:ascii="Times New Roman" w:hAnsi="Times New Roman" w:eastAsia="Times New Roman" w:cs="Times New Roman"/>
          <w:sz w:val="32"/>
        </w:rPr>
        <w:t>3.</w:t>
      </w:r>
      <w:r>
        <w:rPr>
          <w:rFonts w:ascii="宋体" w:hAnsi="宋体" w:eastAsia="宋体" w:cs="宋体"/>
          <w:sz w:val="32"/>
        </w:rPr>
        <w:t>国有资产占用情况</w:t>
      </w:r>
    </w:p>
    <w:p>
      <w:pPr>
        <w:spacing w:line="580" w:lineRule="auto"/>
        <w:ind w:left="640" w:firstLine="1344"/>
        <w:rPr>
          <w:rFonts w:ascii="Times New Roman" w:hAnsi="Times New Roman" w:eastAsia="Times New Roman" w:cs="Times New Roman"/>
          <w:sz w:val="32"/>
        </w:rPr>
      </w:pPr>
      <w:r>
        <w:rPr>
          <w:rFonts w:ascii="Times New Roman" w:hAnsi="Times New Roman" w:eastAsia="Times New Roman" w:cs="Times New Roman"/>
          <w:sz w:val="32"/>
        </w:rPr>
        <w:t>4.</w:t>
      </w:r>
      <w:r>
        <w:rPr>
          <w:rFonts w:ascii="宋体" w:hAnsi="宋体" w:eastAsia="宋体" w:cs="宋体"/>
          <w:sz w:val="32"/>
        </w:rPr>
        <w:t>其他需要说明的情况</w:t>
      </w:r>
    </w:p>
    <w:p>
      <w:pPr>
        <w:spacing w:line="580" w:lineRule="auto"/>
        <w:ind w:firstLine="640"/>
        <w:rPr>
          <w:rFonts w:ascii="Times New Roman" w:hAnsi="Times New Roman" w:eastAsia="Times New Roman" w:cs="Times New Roman"/>
          <w:sz w:val="32"/>
        </w:rPr>
      </w:pPr>
      <w:r>
        <w:rPr>
          <w:rFonts w:ascii="宋体" w:hAnsi="宋体" w:eastAsia="宋体" w:cs="宋体"/>
          <w:sz w:val="32"/>
        </w:rPr>
        <w:t>第四部分</w:t>
      </w:r>
      <w:r>
        <w:rPr>
          <w:rFonts w:ascii="Times New Roman" w:hAnsi="Times New Roman" w:eastAsia="Times New Roman" w:cs="Times New Roman"/>
          <w:sz w:val="32"/>
        </w:rPr>
        <w:t xml:space="preserve">  </w:t>
      </w:r>
      <w:r>
        <w:rPr>
          <w:rFonts w:ascii="宋体" w:hAnsi="宋体" w:eastAsia="宋体" w:cs="宋体"/>
          <w:sz w:val="32"/>
        </w:rPr>
        <w:t>名词解释</w:t>
      </w:r>
    </w:p>
    <w:p>
      <w:pPr>
        <w:spacing w:line="580" w:lineRule="auto"/>
        <w:ind w:firstLine="640"/>
        <w:rPr>
          <w:rFonts w:ascii="黑体" w:hAnsi="黑体" w:eastAsia="黑体" w:cs="黑体"/>
          <w:sz w:val="32"/>
        </w:rPr>
      </w:pPr>
      <w:r>
        <w:rPr>
          <w:rFonts w:ascii="黑体" w:hAnsi="黑体" w:eastAsia="黑体" w:cs="黑体"/>
          <w:sz w:val="32"/>
        </w:rPr>
        <w:t xml:space="preserve"> </w:t>
      </w:r>
    </w:p>
    <w:p>
      <w:pPr>
        <w:jc w:val="left"/>
        <w:rPr>
          <w:rFonts w:ascii="黑体" w:hAnsi="黑体" w:eastAsia="黑体" w:cs="黑体"/>
          <w:sz w:val="32"/>
        </w:rPr>
      </w:pPr>
    </w:p>
    <w:p>
      <w:pPr>
        <w:jc w:val="center"/>
        <w:rPr>
          <w:rFonts w:ascii="黑体" w:hAnsi="黑体" w:eastAsia="黑体" w:cs="黑体"/>
          <w:sz w:val="72"/>
        </w:rPr>
      </w:pPr>
    </w:p>
    <w:p>
      <w:pPr>
        <w:jc w:val="center"/>
        <w:rPr>
          <w:rFonts w:hint="eastAsia" w:ascii="黑体" w:hAnsi="黑体" w:eastAsia="黑体" w:cs="黑体"/>
          <w:sz w:val="72"/>
        </w:rPr>
      </w:pPr>
      <w:r>
        <w:rPr>
          <w:rFonts w:ascii="黑体" w:hAnsi="黑体" w:eastAsia="黑体" w:cs="黑体"/>
          <w:sz w:val="72"/>
        </w:rPr>
        <w:t>第一部分</w:t>
      </w:r>
    </w:p>
    <w:p>
      <w:pPr>
        <w:jc w:val="center"/>
        <w:rPr>
          <w:rFonts w:ascii="黑体" w:hAnsi="黑体" w:eastAsia="黑体" w:cs="黑体"/>
          <w:sz w:val="72"/>
        </w:rPr>
      </w:pPr>
      <w:r>
        <w:rPr>
          <w:rFonts w:ascii="黑体" w:hAnsi="黑体" w:eastAsia="黑体" w:cs="黑体"/>
          <w:sz w:val="72"/>
        </w:rPr>
        <w:t>机关工委部门概况</w:t>
      </w:r>
    </w:p>
    <w:p>
      <w:pPr>
        <w:rPr>
          <w:rFonts w:ascii="黑体" w:hAnsi="黑体" w:eastAsia="黑体" w:cs="黑体"/>
          <w:sz w:val="32"/>
        </w:rPr>
      </w:pPr>
      <w:r>
        <w:rPr>
          <w:rFonts w:ascii="黑体" w:hAnsi="黑体" w:eastAsia="黑体" w:cs="黑体"/>
          <w:sz w:val="32"/>
        </w:rPr>
        <w:t xml:space="preserve"> </w:t>
      </w:r>
    </w:p>
    <w:p>
      <w:pPr>
        <w:spacing w:line="600" w:lineRule="auto"/>
        <w:ind w:firstLine="710"/>
        <w:rPr>
          <w:rFonts w:ascii="宋体" w:hAnsi="宋体" w:eastAsia="宋体" w:cs="宋体"/>
          <w:sz w:val="32"/>
        </w:rPr>
      </w:pPr>
    </w:p>
    <w:p>
      <w:pPr>
        <w:spacing w:line="600" w:lineRule="auto"/>
        <w:ind w:firstLine="710"/>
        <w:rPr>
          <w:rFonts w:ascii="宋体" w:hAnsi="宋体" w:eastAsia="宋体" w:cs="宋体"/>
          <w:sz w:val="32"/>
        </w:rPr>
      </w:pPr>
    </w:p>
    <w:p>
      <w:pPr>
        <w:spacing w:line="600" w:lineRule="auto"/>
        <w:ind w:firstLine="710"/>
        <w:rPr>
          <w:rFonts w:ascii="宋体" w:hAnsi="宋体" w:eastAsia="宋体" w:cs="宋体"/>
          <w:sz w:val="32"/>
        </w:rPr>
      </w:pPr>
    </w:p>
    <w:p>
      <w:pPr>
        <w:spacing w:line="600" w:lineRule="auto"/>
        <w:ind w:firstLine="710"/>
        <w:rPr>
          <w:rFonts w:ascii="宋体" w:hAnsi="宋体" w:eastAsia="宋体" w:cs="宋体"/>
          <w:sz w:val="32"/>
        </w:rPr>
      </w:pPr>
    </w:p>
    <w:p>
      <w:pPr>
        <w:spacing w:line="600" w:lineRule="auto"/>
        <w:ind w:firstLine="710"/>
        <w:rPr>
          <w:rFonts w:ascii="宋体" w:hAnsi="宋体" w:eastAsia="宋体" w:cs="宋体"/>
          <w:sz w:val="32"/>
        </w:rPr>
      </w:pPr>
    </w:p>
    <w:p>
      <w:pPr>
        <w:spacing w:line="600" w:lineRule="auto"/>
        <w:ind w:firstLine="710"/>
        <w:rPr>
          <w:rFonts w:ascii="宋体" w:hAnsi="宋体" w:eastAsia="宋体" w:cs="宋体"/>
          <w:sz w:val="32"/>
        </w:rPr>
      </w:pPr>
    </w:p>
    <w:p>
      <w:pPr>
        <w:spacing w:line="600" w:lineRule="auto"/>
        <w:ind w:firstLine="710"/>
        <w:rPr>
          <w:rFonts w:ascii="宋体" w:hAnsi="宋体" w:eastAsia="宋体" w:cs="宋体"/>
          <w:sz w:val="32"/>
        </w:rPr>
      </w:pPr>
    </w:p>
    <w:p>
      <w:pPr>
        <w:spacing w:line="600" w:lineRule="auto"/>
        <w:ind w:firstLine="710"/>
        <w:rPr>
          <w:rFonts w:ascii="宋体" w:hAnsi="宋体" w:eastAsia="宋体" w:cs="宋体"/>
          <w:sz w:val="32"/>
        </w:rPr>
      </w:pPr>
    </w:p>
    <w:p>
      <w:pPr>
        <w:spacing w:line="600" w:lineRule="auto"/>
        <w:ind w:firstLine="710"/>
        <w:rPr>
          <w:rFonts w:ascii="宋体" w:hAnsi="宋体" w:eastAsia="宋体" w:cs="宋体"/>
          <w:sz w:val="32"/>
        </w:rPr>
      </w:pPr>
    </w:p>
    <w:p>
      <w:pPr>
        <w:spacing w:line="600" w:lineRule="auto"/>
        <w:ind w:firstLine="710"/>
        <w:rPr>
          <w:rFonts w:ascii="宋体" w:hAnsi="宋体" w:eastAsia="宋体" w:cs="宋体"/>
          <w:sz w:val="32"/>
        </w:rPr>
      </w:pPr>
    </w:p>
    <w:p>
      <w:pPr>
        <w:spacing w:line="600" w:lineRule="auto"/>
        <w:ind w:firstLine="710"/>
        <w:rPr>
          <w:rFonts w:ascii="宋体" w:hAnsi="宋体" w:eastAsia="宋体" w:cs="宋体"/>
          <w:sz w:val="32"/>
        </w:rPr>
      </w:pPr>
    </w:p>
    <w:p>
      <w:pPr>
        <w:spacing w:line="600" w:lineRule="auto"/>
        <w:ind w:firstLine="710"/>
        <w:rPr>
          <w:rFonts w:ascii="宋体" w:hAnsi="宋体" w:eastAsia="宋体" w:cs="宋体"/>
          <w:sz w:val="32"/>
        </w:rPr>
      </w:pPr>
    </w:p>
    <w:p>
      <w:pPr>
        <w:spacing w:line="600" w:lineRule="auto"/>
        <w:ind w:firstLine="710"/>
        <w:rPr>
          <w:rFonts w:ascii="宋体" w:hAnsi="宋体" w:eastAsia="宋体" w:cs="宋体"/>
          <w:sz w:val="32"/>
        </w:rPr>
      </w:pPr>
      <w:r>
        <w:rPr>
          <w:rFonts w:ascii="宋体" w:hAnsi="宋体" w:eastAsia="宋体" w:cs="宋体"/>
          <w:sz w:val="32"/>
        </w:rPr>
        <w:t>一、部门职责</w:t>
      </w:r>
    </w:p>
    <w:p>
      <w:pPr>
        <w:spacing w:after="200"/>
        <w:ind w:firstLine="640"/>
        <w:jc w:val="left"/>
        <w:rPr>
          <w:rFonts w:ascii="仿宋" w:hAnsi="仿宋" w:eastAsia="仿宋" w:cs="仿宋"/>
          <w:sz w:val="32"/>
        </w:rPr>
      </w:pPr>
      <w:r>
        <w:rPr>
          <w:rFonts w:ascii="仿宋" w:hAnsi="仿宋" w:eastAsia="仿宋" w:cs="仿宋"/>
          <w:sz w:val="32"/>
        </w:rPr>
        <w:t>1、加强党的思想政治建设、组织建设、区直机关党风廉政建设，做好区直机关统战、群团和市直人民武装工作。</w:t>
      </w:r>
    </w:p>
    <w:p>
      <w:pPr>
        <w:spacing w:after="200"/>
        <w:ind w:firstLine="640"/>
        <w:jc w:val="left"/>
        <w:rPr>
          <w:rFonts w:ascii="仿宋" w:hAnsi="仿宋" w:eastAsia="仿宋" w:cs="仿宋"/>
          <w:sz w:val="32"/>
        </w:rPr>
      </w:pPr>
      <w:r>
        <w:rPr>
          <w:rFonts w:ascii="仿宋" w:hAnsi="仿宋" w:eastAsia="仿宋" w:cs="仿宋"/>
          <w:sz w:val="32"/>
        </w:rPr>
        <w:t>2、指导区直机关各级党组织抓好党的思想、组织、作风建设和党员教育管理，科级及其以下干部的理论培训。</w:t>
      </w:r>
    </w:p>
    <w:p>
      <w:pPr>
        <w:spacing w:after="200"/>
        <w:ind w:firstLine="640"/>
        <w:jc w:val="left"/>
        <w:rPr>
          <w:rFonts w:ascii="仿宋" w:hAnsi="仿宋" w:eastAsia="仿宋" w:cs="仿宋"/>
          <w:sz w:val="32"/>
        </w:rPr>
      </w:pPr>
      <w:r>
        <w:rPr>
          <w:rFonts w:ascii="仿宋" w:hAnsi="仿宋" w:eastAsia="仿宋" w:cs="仿宋"/>
          <w:sz w:val="32"/>
        </w:rPr>
        <w:t>3、规划、分类指导区直党的建设工作；指导各级党组织加强学习型党组织建设，对党员特别是党员领导干部的监督，定期了解各部门党员和群众对部门领导干部的意见。</w:t>
      </w:r>
    </w:p>
    <w:p>
      <w:pPr>
        <w:spacing w:after="200"/>
        <w:ind w:firstLine="640"/>
        <w:jc w:val="left"/>
        <w:rPr>
          <w:rFonts w:ascii="仿宋" w:hAnsi="仿宋" w:eastAsia="仿宋" w:cs="仿宋"/>
          <w:sz w:val="32"/>
        </w:rPr>
      </w:pPr>
      <w:r>
        <w:rPr>
          <w:rFonts w:ascii="仿宋" w:hAnsi="仿宋" w:eastAsia="仿宋" w:cs="仿宋"/>
          <w:sz w:val="32"/>
        </w:rPr>
        <w:t>4指导区直机关动员组织党外人士、群众团体积极开展活动，做好全民国防教育和人民武装工作，发挥各自职能作用，服务中心工作。</w:t>
      </w:r>
    </w:p>
    <w:p>
      <w:pPr>
        <w:spacing w:after="200"/>
        <w:ind w:firstLine="640"/>
        <w:jc w:val="left"/>
        <w:rPr>
          <w:rFonts w:ascii="仿宋" w:hAnsi="仿宋" w:eastAsia="仿宋" w:cs="仿宋"/>
          <w:sz w:val="32"/>
        </w:rPr>
      </w:pPr>
      <w:r>
        <w:rPr>
          <w:rFonts w:ascii="仿宋" w:hAnsi="仿宋" w:eastAsia="仿宋" w:cs="仿宋"/>
          <w:sz w:val="32"/>
        </w:rPr>
        <w:t>5、教育引导区直干部职工学习国防知识，增强国防理念，支持国防建设，加强专武干部、国防教育宣传员培训和民兵组织建设，提高工作能力和民兵组织战斗力。</w:t>
      </w:r>
    </w:p>
    <w:p>
      <w:pPr>
        <w:spacing w:after="200"/>
        <w:ind w:firstLine="640"/>
        <w:jc w:val="left"/>
        <w:rPr>
          <w:rFonts w:ascii="仿宋" w:hAnsi="仿宋" w:eastAsia="仿宋" w:cs="仿宋"/>
          <w:sz w:val="32"/>
        </w:rPr>
      </w:pPr>
      <w:r>
        <w:rPr>
          <w:rFonts w:ascii="仿宋" w:hAnsi="仿宋" w:eastAsia="仿宋" w:cs="仿宋"/>
          <w:sz w:val="32"/>
        </w:rPr>
        <w:t>6、做好区直机关党委考核、培训工作；活跃区直机关文化生活加强机关党建工作调研交流。</w:t>
      </w:r>
    </w:p>
    <w:p>
      <w:pPr>
        <w:spacing w:after="200"/>
        <w:ind w:firstLine="640"/>
        <w:jc w:val="left"/>
        <w:rPr>
          <w:rFonts w:ascii="仿宋" w:hAnsi="仿宋" w:eastAsia="仿宋" w:cs="仿宋"/>
          <w:sz w:val="32"/>
        </w:rPr>
      </w:pPr>
      <w:r>
        <w:rPr>
          <w:rFonts w:ascii="仿宋" w:hAnsi="仿宋" w:eastAsia="仿宋" w:cs="仿宋"/>
          <w:sz w:val="32"/>
        </w:rPr>
        <w:t>7、做好区直机关党委考核、培训工作；活跃区直机关文化生活加强机关党建工作调研交流。</w:t>
      </w:r>
    </w:p>
    <w:p>
      <w:pPr>
        <w:spacing w:after="200"/>
        <w:ind w:firstLine="640"/>
        <w:jc w:val="left"/>
        <w:rPr>
          <w:rFonts w:ascii="仿宋" w:hAnsi="仿宋" w:eastAsia="仿宋" w:cs="仿宋"/>
          <w:b/>
          <w:sz w:val="32"/>
        </w:rPr>
      </w:pPr>
      <w:r>
        <w:rPr>
          <w:rFonts w:ascii="宋体" w:hAnsi="宋体" w:eastAsia="宋体" w:cs="宋体"/>
          <w:sz w:val="32"/>
        </w:rPr>
        <w:t>二、部门决算单位构成</w:t>
      </w:r>
    </w:p>
    <w:p>
      <w:pPr>
        <w:spacing w:after="200"/>
        <w:ind w:firstLine="640"/>
        <w:jc w:val="left"/>
        <w:rPr>
          <w:rFonts w:hint="eastAsia" w:ascii="仿宋" w:hAnsi="仿宋" w:eastAsia="仿宋" w:cs="仿宋"/>
          <w:sz w:val="32"/>
          <w:lang w:val="en-US" w:eastAsia="zh-CN"/>
        </w:rPr>
      </w:pPr>
      <w:r>
        <w:rPr>
          <w:rFonts w:ascii="仿宋" w:hAnsi="仿宋" w:eastAsia="仿宋" w:cs="仿宋"/>
          <w:sz w:val="32"/>
        </w:rPr>
        <w:t>秦皇岛市海港区委区直机关工作委员会</w:t>
      </w:r>
      <w:r>
        <w:rPr>
          <w:rFonts w:hint="eastAsia" w:ascii="仿宋" w:hAnsi="仿宋" w:eastAsia="仿宋" w:cs="仿宋"/>
          <w:sz w:val="32"/>
          <w:lang w:eastAsia="zh-CN"/>
        </w:rPr>
        <w:t>由一家决算单位构成</w:t>
      </w:r>
    </w:p>
    <w:p>
      <w:pPr>
        <w:spacing w:line="600" w:lineRule="auto"/>
        <w:ind w:firstLine="1273"/>
        <w:rPr>
          <w:rFonts w:ascii="仿宋_GB2312" w:hAnsi="仿宋_GB2312" w:eastAsia="仿宋_GB2312" w:cs="仿宋_GB2312"/>
          <w:sz w:val="32"/>
        </w:rPr>
      </w:pPr>
      <w:bookmarkStart w:id="4" w:name="_GoBack"/>
      <w:bookmarkEnd w:id="4"/>
    </w:p>
    <w:p>
      <w:pPr>
        <w:spacing w:line="600" w:lineRule="auto"/>
        <w:ind w:firstLine="1273"/>
        <w:rPr>
          <w:rFonts w:ascii="仿宋_GB2312" w:hAnsi="仿宋_GB2312" w:eastAsia="仿宋_GB2312" w:cs="仿宋_GB2312"/>
          <w:sz w:val="32"/>
        </w:rPr>
      </w:pPr>
    </w:p>
    <w:p>
      <w:pPr>
        <w:spacing w:line="600" w:lineRule="auto"/>
        <w:ind w:firstLine="1273"/>
        <w:rPr>
          <w:rFonts w:ascii="黑体" w:hAnsi="黑体" w:eastAsia="黑体" w:cs="黑体"/>
          <w:sz w:val="32"/>
        </w:rPr>
      </w:pPr>
      <w:r>
        <w:rPr>
          <w:rFonts w:ascii="黑体" w:hAnsi="黑体" w:eastAsia="黑体" w:cs="黑体"/>
          <w:sz w:val="32"/>
        </w:rPr>
        <w:t xml:space="preserve"> </w:t>
      </w:r>
    </w:p>
    <w:p>
      <w:pPr>
        <w:jc w:val="left"/>
        <w:rPr>
          <w:rFonts w:ascii="黑体" w:hAnsi="黑体" w:eastAsia="黑体" w:cs="黑体"/>
          <w:sz w:val="32"/>
        </w:rPr>
      </w:pPr>
    </w:p>
    <w:p>
      <w:pPr>
        <w:jc w:val="center"/>
        <w:rPr>
          <w:rFonts w:ascii="黑体" w:hAnsi="黑体" w:eastAsia="黑体" w:cs="黑体"/>
          <w:sz w:val="72"/>
        </w:rPr>
      </w:pPr>
    </w:p>
    <w:p>
      <w:pPr>
        <w:jc w:val="center"/>
        <w:rPr>
          <w:rFonts w:ascii="黑体" w:hAnsi="黑体" w:eastAsia="黑体" w:cs="黑体"/>
          <w:sz w:val="72"/>
        </w:rPr>
      </w:pPr>
    </w:p>
    <w:p>
      <w:pPr>
        <w:jc w:val="center"/>
        <w:rPr>
          <w:rFonts w:ascii="黑体" w:hAnsi="黑体" w:eastAsia="黑体" w:cs="黑体"/>
          <w:sz w:val="72"/>
        </w:rPr>
      </w:pPr>
    </w:p>
    <w:p>
      <w:pPr>
        <w:jc w:val="center"/>
        <w:rPr>
          <w:rFonts w:ascii="黑体" w:hAnsi="黑体" w:eastAsia="黑体" w:cs="黑体"/>
          <w:sz w:val="72"/>
        </w:rPr>
      </w:pPr>
    </w:p>
    <w:p>
      <w:pPr>
        <w:jc w:val="center"/>
        <w:rPr>
          <w:rFonts w:ascii="黑体" w:hAnsi="黑体" w:eastAsia="黑体" w:cs="黑体"/>
          <w:sz w:val="72"/>
        </w:rPr>
      </w:pPr>
    </w:p>
    <w:p>
      <w:pPr>
        <w:jc w:val="center"/>
        <w:rPr>
          <w:rFonts w:ascii="黑体" w:hAnsi="黑体" w:eastAsia="黑体" w:cs="黑体"/>
          <w:sz w:val="72"/>
        </w:rPr>
      </w:pPr>
    </w:p>
    <w:p>
      <w:pPr>
        <w:jc w:val="center"/>
        <w:rPr>
          <w:rFonts w:ascii="黑体" w:hAnsi="黑体" w:eastAsia="黑体" w:cs="黑体"/>
          <w:sz w:val="72"/>
        </w:rPr>
      </w:pPr>
    </w:p>
    <w:p>
      <w:pPr>
        <w:jc w:val="center"/>
        <w:rPr>
          <w:rFonts w:ascii="黑体" w:hAnsi="黑体" w:eastAsia="黑体" w:cs="黑体"/>
          <w:sz w:val="72"/>
        </w:rPr>
      </w:pPr>
    </w:p>
    <w:p>
      <w:pPr>
        <w:jc w:val="center"/>
        <w:rPr>
          <w:rFonts w:ascii="黑体" w:hAnsi="黑体" w:eastAsia="黑体" w:cs="黑体"/>
          <w:sz w:val="72"/>
        </w:rPr>
      </w:pPr>
    </w:p>
    <w:p>
      <w:pPr>
        <w:jc w:val="center"/>
        <w:rPr>
          <w:rFonts w:ascii="黑体" w:hAnsi="黑体" w:eastAsia="黑体" w:cs="黑体"/>
          <w:sz w:val="72"/>
        </w:rPr>
      </w:pPr>
    </w:p>
    <w:p>
      <w:pPr>
        <w:jc w:val="center"/>
        <w:rPr>
          <w:rFonts w:ascii="黑体" w:hAnsi="黑体" w:eastAsia="黑体" w:cs="黑体"/>
          <w:sz w:val="72"/>
        </w:rPr>
      </w:pPr>
    </w:p>
    <w:p>
      <w:pPr>
        <w:jc w:val="center"/>
        <w:rPr>
          <w:rFonts w:ascii="黑体" w:hAnsi="黑体" w:eastAsia="黑体" w:cs="黑体"/>
          <w:sz w:val="72"/>
        </w:rPr>
      </w:pPr>
      <w:r>
        <w:rPr>
          <w:rFonts w:ascii="黑体" w:hAnsi="黑体" w:eastAsia="黑体" w:cs="黑体"/>
          <w:sz w:val="72"/>
        </w:rPr>
        <w:t>第二部分</w:t>
      </w:r>
    </w:p>
    <w:p>
      <w:pPr>
        <w:jc w:val="center"/>
        <w:rPr>
          <w:rFonts w:ascii="黑体" w:hAnsi="黑体" w:eastAsia="黑体" w:cs="黑体"/>
          <w:sz w:val="72"/>
        </w:rPr>
      </w:pPr>
    </w:p>
    <w:p>
      <w:pPr>
        <w:jc w:val="center"/>
        <w:rPr>
          <w:rFonts w:ascii="黑体" w:hAnsi="黑体" w:eastAsia="黑体" w:cs="黑体"/>
          <w:sz w:val="72"/>
        </w:rPr>
      </w:pPr>
      <w:r>
        <w:rPr>
          <w:rFonts w:ascii="黑体" w:hAnsi="黑体" w:eastAsia="黑体" w:cs="黑体"/>
          <w:sz w:val="72"/>
        </w:rPr>
        <w:t>机关工委部门2017年度</w:t>
      </w:r>
    </w:p>
    <w:p>
      <w:pPr>
        <w:jc w:val="center"/>
        <w:rPr>
          <w:rFonts w:ascii="仿宋_GB2312" w:hAnsi="仿宋_GB2312" w:eastAsia="仿宋_GB2312" w:cs="仿宋_GB2312"/>
          <w:sz w:val="72"/>
        </w:rPr>
      </w:pPr>
      <w:r>
        <w:rPr>
          <w:rFonts w:ascii="黑体" w:hAnsi="黑体" w:eastAsia="黑体" w:cs="黑体"/>
          <w:sz w:val="72"/>
        </w:rPr>
        <w:t>部门决算报表</w:t>
      </w:r>
    </w:p>
    <w:p>
      <w:pPr>
        <w:jc w:val="center"/>
        <w:rPr>
          <w:rFonts w:ascii="黑体" w:hAnsi="黑体" w:eastAsia="黑体" w:cs="黑体"/>
          <w:sz w:val="32"/>
        </w:rPr>
      </w:pPr>
      <w:r>
        <w:rPr>
          <w:rFonts w:ascii="黑体" w:hAnsi="黑体" w:eastAsia="黑体" w:cs="黑体"/>
          <w:sz w:val="32"/>
        </w:rPr>
        <w:t xml:space="preserve"> </w:t>
      </w:r>
    </w:p>
    <w:p>
      <w:pPr>
        <w:jc w:val="left"/>
        <w:rPr>
          <w:rFonts w:ascii="黑体" w:hAnsi="黑体" w:eastAsia="黑体" w:cs="黑体"/>
          <w:sz w:val="32"/>
        </w:rPr>
      </w:pPr>
    </w:p>
    <w:p>
      <w:pPr>
        <w:spacing w:line="600" w:lineRule="auto"/>
        <w:ind w:left="640" w:firstLine="640"/>
        <w:rPr>
          <w:rFonts w:ascii="宋体" w:hAnsi="宋体" w:eastAsia="宋体" w:cs="宋体"/>
          <w:sz w:val="32"/>
        </w:rPr>
      </w:pPr>
    </w:p>
    <w:p>
      <w:pPr>
        <w:spacing w:line="600" w:lineRule="auto"/>
        <w:ind w:left="640" w:firstLine="640"/>
        <w:rPr>
          <w:rFonts w:ascii="宋体" w:hAnsi="宋体" w:eastAsia="宋体" w:cs="宋体"/>
          <w:sz w:val="32"/>
        </w:rPr>
      </w:pPr>
    </w:p>
    <w:p>
      <w:pPr>
        <w:spacing w:line="600" w:lineRule="auto"/>
        <w:ind w:left="640" w:firstLine="640"/>
        <w:rPr>
          <w:rFonts w:ascii="宋体" w:hAnsi="宋体" w:eastAsia="宋体" w:cs="宋体"/>
          <w:sz w:val="32"/>
        </w:rPr>
      </w:pPr>
    </w:p>
    <w:p>
      <w:pPr>
        <w:spacing w:line="600" w:lineRule="auto"/>
        <w:ind w:left="640" w:firstLine="640"/>
        <w:rPr>
          <w:rFonts w:ascii="宋体" w:hAnsi="宋体" w:eastAsia="宋体" w:cs="宋体"/>
          <w:sz w:val="32"/>
        </w:rPr>
      </w:pPr>
    </w:p>
    <w:p>
      <w:pPr>
        <w:spacing w:line="600" w:lineRule="auto"/>
        <w:ind w:left="640" w:firstLine="640"/>
        <w:rPr>
          <w:rFonts w:ascii="宋体" w:hAnsi="宋体" w:eastAsia="宋体" w:cs="宋体"/>
          <w:sz w:val="32"/>
        </w:rPr>
      </w:pPr>
    </w:p>
    <w:p>
      <w:pPr>
        <w:spacing w:line="600" w:lineRule="auto"/>
        <w:ind w:left="640" w:firstLine="640"/>
        <w:rPr>
          <w:rFonts w:ascii="宋体" w:hAnsi="宋体" w:eastAsia="宋体" w:cs="宋体"/>
          <w:sz w:val="32"/>
        </w:rPr>
      </w:pPr>
    </w:p>
    <w:p>
      <w:pPr>
        <w:spacing w:line="600" w:lineRule="auto"/>
        <w:ind w:left="640" w:firstLine="640"/>
        <w:rPr>
          <w:rFonts w:ascii="宋体" w:hAnsi="宋体" w:eastAsia="宋体" w:cs="宋体"/>
          <w:sz w:val="32"/>
        </w:rPr>
      </w:pPr>
    </w:p>
    <w:p>
      <w:pPr>
        <w:spacing w:line="600" w:lineRule="auto"/>
        <w:ind w:left="640" w:firstLine="640"/>
        <w:rPr>
          <w:rFonts w:ascii="宋体" w:hAnsi="宋体" w:eastAsia="宋体" w:cs="宋体"/>
          <w:sz w:val="32"/>
        </w:rPr>
      </w:pPr>
    </w:p>
    <w:p>
      <w:pPr>
        <w:spacing w:line="600" w:lineRule="auto"/>
        <w:ind w:left="640" w:firstLine="640"/>
        <w:rPr>
          <w:rFonts w:ascii="仿宋_GB2312" w:hAnsi="仿宋_GB2312" w:eastAsia="仿宋_GB2312" w:cs="仿宋_GB2312"/>
          <w:sz w:val="32"/>
        </w:rPr>
      </w:pPr>
      <w:r>
        <w:rPr>
          <w:rFonts w:ascii="宋体" w:hAnsi="宋体" w:eastAsia="宋体" w:cs="宋体"/>
          <w:sz w:val="32"/>
        </w:rPr>
        <w:t>一、收入支出决算总表</w:t>
      </w:r>
    </w:p>
    <w:p>
      <w:pPr>
        <w:spacing w:line="600" w:lineRule="auto"/>
        <w:ind w:left="640" w:firstLine="640"/>
        <w:rPr>
          <w:rFonts w:ascii="仿宋_GB2312" w:hAnsi="仿宋_GB2312" w:eastAsia="仿宋_GB2312" w:cs="仿宋_GB2312"/>
          <w:sz w:val="32"/>
        </w:rPr>
      </w:pPr>
      <w:r>
        <w:rPr>
          <w:rFonts w:ascii="宋体" w:hAnsi="宋体" w:eastAsia="宋体" w:cs="宋体"/>
          <w:sz w:val="32"/>
        </w:rPr>
        <w:t>二、收入决算表</w:t>
      </w:r>
    </w:p>
    <w:p>
      <w:pPr>
        <w:spacing w:line="600" w:lineRule="auto"/>
        <w:ind w:left="640" w:firstLine="640"/>
        <w:rPr>
          <w:rFonts w:ascii="仿宋_GB2312" w:hAnsi="仿宋_GB2312" w:eastAsia="仿宋_GB2312" w:cs="仿宋_GB2312"/>
          <w:sz w:val="32"/>
        </w:rPr>
      </w:pPr>
      <w:r>
        <w:rPr>
          <w:rFonts w:ascii="宋体" w:hAnsi="宋体" w:eastAsia="宋体" w:cs="宋体"/>
          <w:sz w:val="32"/>
        </w:rPr>
        <w:t>三、支出决算表</w:t>
      </w:r>
    </w:p>
    <w:p>
      <w:pPr>
        <w:spacing w:line="600" w:lineRule="auto"/>
        <w:ind w:left="640" w:firstLine="640"/>
        <w:rPr>
          <w:rFonts w:ascii="仿宋_GB2312" w:hAnsi="仿宋_GB2312" w:eastAsia="仿宋_GB2312" w:cs="仿宋_GB2312"/>
          <w:sz w:val="32"/>
        </w:rPr>
      </w:pPr>
      <w:r>
        <w:rPr>
          <w:rFonts w:ascii="宋体" w:hAnsi="宋体" w:eastAsia="宋体" w:cs="宋体"/>
          <w:sz w:val="32"/>
        </w:rPr>
        <w:t>四、财政拨款收入支出决算总表</w:t>
      </w:r>
    </w:p>
    <w:p>
      <w:pPr>
        <w:spacing w:line="600" w:lineRule="auto"/>
        <w:ind w:left="640" w:firstLine="640"/>
        <w:rPr>
          <w:rFonts w:ascii="仿宋_GB2312" w:hAnsi="仿宋_GB2312" w:eastAsia="仿宋_GB2312" w:cs="仿宋_GB2312"/>
          <w:sz w:val="32"/>
        </w:rPr>
      </w:pPr>
      <w:r>
        <w:rPr>
          <w:rFonts w:ascii="宋体" w:hAnsi="宋体" w:eastAsia="宋体" w:cs="宋体"/>
          <w:sz w:val="32"/>
        </w:rPr>
        <w:t>五、一般公共预算财政拨款收入支出决算表</w:t>
      </w:r>
    </w:p>
    <w:p>
      <w:pPr>
        <w:spacing w:line="600" w:lineRule="auto"/>
        <w:ind w:left="640" w:firstLine="640"/>
        <w:rPr>
          <w:rFonts w:ascii="仿宋_GB2312" w:hAnsi="仿宋_GB2312" w:eastAsia="仿宋_GB2312" w:cs="仿宋_GB2312"/>
          <w:sz w:val="32"/>
        </w:rPr>
      </w:pPr>
      <w:r>
        <w:rPr>
          <w:rFonts w:ascii="宋体" w:hAnsi="宋体" w:eastAsia="宋体" w:cs="宋体"/>
          <w:sz w:val="32"/>
        </w:rPr>
        <w:t>六、一般公共预算财政拨款基本支出决算表</w:t>
      </w:r>
    </w:p>
    <w:p>
      <w:pPr>
        <w:spacing w:line="600" w:lineRule="auto"/>
        <w:ind w:left="640" w:firstLine="640"/>
        <w:rPr>
          <w:rFonts w:ascii="仿宋_GB2312" w:hAnsi="仿宋_GB2312" w:eastAsia="仿宋_GB2312" w:cs="仿宋_GB2312"/>
          <w:sz w:val="32"/>
        </w:rPr>
      </w:pPr>
      <w:r>
        <w:rPr>
          <w:rFonts w:ascii="宋体" w:hAnsi="宋体" w:eastAsia="宋体" w:cs="宋体"/>
          <w:sz w:val="32"/>
        </w:rPr>
        <w:t>七、政府性基金预算财政拨款收入支出决算表</w:t>
      </w:r>
    </w:p>
    <w:p>
      <w:pPr>
        <w:spacing w:line="600" w:lineRule="auto"/>
        <w:ind w:left="640" w:firstLine="640"/>
        <w:rPr>
          <w:rFonts w:ascii="仿宋_GB2312" w:hAnsi="仿宋_GB2312" w:eastAsia="仿宋_GB2312" w:cs="仿宋_GB2312"/>
          <w:sz w:val="32"/>
        </w:rPr>
      </w:pPr>
      <w:r>
        <w:rPr>
          <w:rFonts w:ascii="宋体" w:hAnsi="宋体" w:eastAsia="宋体" w:cs="宋体"/>
          <w:sz w:val="32"/>
        </w:rPr>
        <w:t>八、国有资本经营预算财政拨款支出决算表</w:t>
      </w:r>
    </w:p>
    <w:p>
      <w:pPr>
        <w:spacing w:line="600" w:lineRule="auto"/>
        <w:ind w:left="640" w:firstLine="640"/>
        <w:rPr>
          <w:rFonts w:ascii="仿宋_GB2312" w:hAnsi="仿宋_GB2312" w:eastAsia="仿宋_GB2312" w:cs="仿宋_GB2312"/>
          <w:sz w:val="32"/>
        </w:rPr>
      </w:pPr>
      <w:r>
        <w:rPr>
          <w:rFonts w:ascii="宋体" w:hAnsi="宋体" w:eastAsia="宋体" w:cs="宋体"/>
          <w:sz w:val="32"/>
        </w:rPr>
        <w:t>九、“三公”经费及相关信息统计表</w:t>
      </w:r>
    </w:p>
    <w:p>
      <w:pPr>
        <w:spacing w:line="600" w:lineRule="auto"/>
        <w:ind w:left="640" w:firstLine="640"/>
        <w:rPr>
          <w:rFonts w:ascii="仿宋_GB2312" w:hAnsi="仿宋_GB2312" w:eastAsia="仿宋_GB2312" w:cs="仿宋_GB2312"/>
          <w:sz w:val="32"/>
        </w:rPr>
      </w:pPr>
      <w:r>
        <w:rPr>
          <w:rFonts w:ascii="宋体" w:hAnsi="宋体" w:eastAsia="宋体" w:cs="宋体"/>
          <w:sz w:val="32"/>
        </w:rPr>
        <w:t>十、政府采购情况表</w:t>
      </w:r>
    </w:p>
    <w:p>
      <w:pPr>
        <w:spacing w:line="600" w:lineRule="auto"/>
        <w:ind w:left="640" w:firstLine="640"/>
        <w:rPr>
          <w:rFonts w:ascii="黑体" w:hAnsi="黑体" w:eastAsia="黑体" w:cs="黑体"/>
          <w:sz w:val="32"/>
        </w:rPr>
      </w:pPr>
      <w:r>
        <w:rPr>
          <w:rFonts w:ascii="黑体" w:hAnsi="黑体" w:eastAsia="黑体" w:cs="黑体"/>
          <w:sz w:val="32"/>
        </w:rPr>
        <w:t xml:space="preserve"> </w:t>
      </w:r>
    </w:p>
    <w:p>
      <w:pPr>
        <w:jc w:val="left"/>
        <w:rPr>
          <w:rFonts w:ascii="黑体" w:hAnsi="黑体" w:eastAsia="黑体" w:cs="黑体"/>
          <w:sz w:val="32"/>
        </w:rPr>
      </w:pPr>
    </w:p>
    <w:p>
      <w:pPr>
        <w:jc w:val="left"/>
        <w:rPr>
          <w:rFonts w:ascii="黑体" w:hAnsi="黑体" w:eastAsia="黑体" w:cs="黑体"/>
          <w:sz w:val="32"/>
        </w:rPr>
      </w:pPr>
    </w:p>
    <w:p>
      <w:pPr>
        <w:spacing w:line="600" w:lineRule="auto"/>
        <w:ind w:left="640" w:firstLine="640"/>
        <w:rPr>
          <w:rFonts w:hint="eastAsia" w:ascii="宋体" w:hAnsi="宋体" w:eastAsia="宋体" w:cs="宋体"/>
          <w:sz w:val="32"/>
          <w:lang w:eastAsia="zh-CN"/>
        </w:rPr>
      </w:pPr>
    </w:p>
    <w:p>
      <w:pPr>
        <w:spacing w:line="600" w:lineRule="auto"/>
        <w:ind w:left="640" w:firstLine="640"/>
        <w:rPr>
          <w:rFonts w:hint="eastAsia" w:ascii="宋体" w:hAnsi="宋体" w:eastAsia="宋体" w:cs="宋体"/>
          <w:sz w:val="32"/>
          <w:lang w:eastAsia="zh-CN"/>
        </w:rPr>
      </w:pPr>
    </w:p>
    <w:p>
      <w:pPr>
        <w:spacing w:line="600" w:lineRule="auto"/>
        <w:ind w:left="640" w:firstLine="640"/>
        <w:rPr>
          <w:rFonts w:hint="eastAsia" w:ascii="宋体" w:hAnsi="宋体" w:eastAsia="宋体" w:cs="宋体"/>
          <w:sz w:val="32"/>
          <w:lang w:eastAsia="zh-CN"/>
        </w:rPr>
      </w:pPr>
    </w:p>
    <w:p>
      <w:pPr>
        <w:spacing w:line="600" w:lineRule="auto"/>
        <w:rPr>
          <w:rFonts w:hint="eastAsia" w:ascii="宋体" w:hAnsi="宋体" w:eastAsia="宋体" w:cs="宋体"/>
          <w:sz w:val="32"/>
          <w:lang w:eastAsia="zh-CN"/>
        </w:rPr>
      </w:pPr>
      <w:r>
        <w:rPr>
          <w:rFonts w:hint="eastAsia" w:ascii="宋体" w:hAnsi="宋体" w:eastAsia="宋体" w:cs="宋体"/>
          <w:sz w:val="32"/>
          <w:lang w:eastAsia="zh-CN"/>
        </w:rPr>
        <w:t>附件一：部门决算报表</w:t>
      </w:r>
    </w:p>
    <w:p>
      <w:pPr>
        <w:jc w:val="left"/>
        <w:rPr>
          <w:rFonts w:ascii="黑体" w:hAnsi="黑体" w:eastAsia="黑体" w:cs="黑体"/>
          <w:sz w:val="32"/>
        </w:rPr>
      </w:pPr>
    </w:p>
    <w:p>
      <w:pPr>
        <w:jc w:val="left"/>
        <w:rPr>
          <w:rFonts w:ascii="黑体" w:hAnsi="黑体" w:eastAsia="黑体" w:cs="黑体"/>
          <w:sz w:val="32"/>
        </w:rPr>
      </w:pPr>
    </w:p>
    <w:p>
      <w:pPr>
        <w:jc w:val="left"/>
        <w:rPr>
          <w:rFonts w:ascii="黑体" w:hAnsi="黑体" w:eastAsia="黑体" w:cs="黑体"/>
          <w:sz w:val="32"/>
        </w:rPr>
      </w:pPr>
    </w:p>
    <w:p>
      <w:pPr>
        <w:jc w:val="left"/>
        <w:rPr>
          <w:rFonts w:ascii="黑体" w:hAnsi="黑体" w:eastAsia="黑体" w:cs="黑体"/>
          <w:sz w:val="32"/>
        </w:rPr>
      </w:pPr>
    </w:p>
    <w:p>
      <w:pPr>
        <w:jc w:val="left"/>
        <w:rPr>
          <w:rFonts w:ascii="黑体" w:hAnsi="黑体" w:eastAsia="黑体" w:cs="黑体"/>
          <w:sz w:val="32"/>
        </w:rPr>
      </w:pPr>
    </w:p>
    <w:p>
      <w:pPr>
        <w:jc w:val="left"/>
        <w:rPr>
          <w:rFonts w:ascii="黑体" w:hAnsi="黑体" w:eastAsia="黑体" w:cs="黑体"/>
          <w:sz w:val="32"/>
        </w:rPr>
      </w:pPr>
    </w:p>
    <w:p>
      <w:pPr>
        <w:jc w:val="left"/>
        <w:rPr>
          <w:rFonts w:ascii="黑体" w:hAnsi="黑体" w:eastAsia="黑体" w:cs="黑体"/>
          <w:sz w:val="32"/>
        </w:rPr>
      </w:pPr>
    </w:p>
    <w:p>
      <w:pPr>
        <w:ind w:firstLine="2880" w:firstLineChars="400"/>
        <w:jc w:val="both"/>
        <w:rPr>
          <w:rFonts w:ascii="黑体" w:hAnsi="黑体" w:eastAsia="黑体" w:cs="黑体"/>
          <w:sz w:val="72"/>
        </w:rPr>
      </w:pPr>
      <w:r>
        <w:rPr>
          <w:rFonts w:ascii="黑体" w:hAnsi="黑体" w:eastAsia="黑体" w:cs="黑体"/>
          <w:sz w:val="72"/>
        </w:rPr>
        <w:t>第三部分</w:t>
      </w:r>
    </w:p>
    <w:p>
      <w:pPr>
        <w:jc w:val="center"/>
        <w:rPr>
          <w:rFonts w:ascii="黑体" w:hAnsi="黑体" w:eastAsia="黑体" w:cs="黑体"/>
          <w:sz w:val="72"/>
        </w:rPr>
      </w:pPr>
    </w:p>
    <w:p>
      <w:pPr>
        <w:jc w:val="center"/>
        <w:rPr>
          <w:rFonts w:ascii="黑体" w:hAnsi="黑体" w:eastAsia="黑体" w:cs="黑体"/>
          <w:sz w:val="72"/>
        </w:rPr>
      </w:pPr>
      <w:r>
        <w:rPr>
          <w:rFonts w:ascii="黑体" w:hAnsi="黑体" w:eastAsia="黑体" w:cs="黑体"/>
          <w:sz w:val="72"/>
        </w:rPr>
        <w:t>海港区委区直机关工委部门2017年部门决算</w:t>
      </w:r>
    </w:p>
    <w:p>
      <w:pPr>
        <w:jc w:val="center"/>
        <w:rPr>
          <w:rFonts w:ascii="黑体" w:hAnsi="黑体" w:eastAsia="黑体" w:cs="黑体"/>
          <w:sz w:val="72"/>
        </w:rPr>
      </w:pPr>
      <w:r>
        <w:rPr>
          <w:rFonts w:ascii="黑体" w:hAnsi="黑体" w:eastAsia="黑体" w:cs="黑体"/>
          <w:sz w:val="72"/>
        </w:rPr>
        <w:t>情况说明</w:t>
      </w:r>
    </w:p>
    <w:p>
      <w:pPr>
        <w:jc w:val="center"/>
        <w:rPr>
          <w:rFonts w:ascii="楷体" w:hAnsi="楷体" w:eastAsia="楷体" w:cs="楷体"/>
          <w:b/>
          <w:sz w:val="32"/>
        </w:rPr>
      </w:pPr>
      <w:r>
        <w:rPr>
          <w:rFonts w:ascii="楷体" w:hAnsi="楷体" w:eastAsia="楷体" w:cs="楷体"/>
          <w:b/>
          <w:sz w:val="32"/>
        </w:rPr>
        <w:t xml:space="preserve"> </w:t>
      </w:r>
    </w:p>
    <w:p>
      <w:pPr>
        <w:jc w:val="left"/>
        <w:rPr>
          <w:rFonts w:ascii="楷体" w:hAnsi="楷体" w:eastAsia="楷体" w:cs="楷体"/>
          <w:b/>
          <w:sz w:val="32"/>
        </w:rPr>
      </w:pPr>
    </w:p>
    <w:p>
      <w:pPr>
        <w:spacing w:line="600" w:lineRule="auto"/>
        <w:ind w:firstLine="643"/>
        <w:rPr>
          <w:rFonts w:ascii="楷体" w:hAnsi="楷体" w:eastAsia="楷体" w:cs="楷体"/>
          <w:b/>
          <w:sz w:val="32"/>
        </w:rPr>
      </w:pPr>
    </w:p>
    <w:p>
      <w:pPr>
        <w:spacing w:line="600" w:lineRule="auto"/>
        <w:ind w:firstLine="643"/>
        <w:rPr>
          <w:rFonts w:ascii="楷体" w:hAnsi="楷体" w:eastAsia="楷体" w:cs="楷体"/>
          <w:b/>
          <w:sz w:val="32"/>
        </w:rPr>
      </w:pPr>
    </w:p>
    <w:p>
      <w:pPr>
        <w:spacing w:line="600" w:lineRule="auto"/>
        <w:ind w:firstLine="643"/>
        <w:rPr>
          <w:rFonts w:ascii="楷体" w:hAnsi="楷体" w:eastAsia="楷体" w:cs="楷体"/>
          <w:b/>
          <w:sz w:val="32"/>
        </w:rPr>
      </w:pPr>
    </w:p>
    <w:p>
      <w:pPr>
        <w:spacing w:line="600" w:lineRule="auto"/>
        <w:ind w:firstLine="643"/>
        <w:rPr>
          <w:rFonts w:ascii="楷体" w:hAnsi="楷体" w:eastAsia="楷体" w:cs="楷体"/>
          <w:b/>
          <w:sz w:val="32"/>
        </w:rPr>
      </w:pPr>
      <w:r>
        <w:rPr>
          <w:rFonts w:ascii="楷体" w:hAnsi="楷体" w:eastAsia="楷体" w:cs="楷体"/>
          <w:b/>
          <w:sz w:val="32"/>
        </w:rPr>
        <w:t>一、收入支出决算总体情况说明</w:t>
      </w:r>
    </w:p>
    <w:p>
      <w:pPr>
        <w:spacing w:line="600" w:lineRule="auto"/>
        <w:ind w:firstLine="640"/>
        <w:rPr>
          <w:rFonts w:ascii="仿宋_GB2312" w:hAnsi="仿宋_GB2312" w:eastAsia="仿宋_GB2312" w:cs="仿宋_GB2312"/>
          <w:sz w:val="32"/>
        </w:rPr>
      </w:pPr>
      <w:r>
        <w:rPr>
          <w:rFonts w:ascii="仿宋_GB2312" w:hAnsi="仿宋_GB2312" w:eastAsia="仿宋_GB2312" w:cs="仿宋_GB2312"/>
          <w:sz w:val="32"/>
        </w:rPr>
        <w:t>2017</w:t>
      </w:r>
      <w:r>
        <w:rPr>
          <w:rFonts w:ascii="宋体" w:hAnsi="宋体" w:eastAsia="宋体" w:cs="宋体"/>
          <w:sz w:val="32"/>
        </w:rPr>
        <w:t>年度决算收入总计112.86万元，决算支出总计114.71万元，年初结转和结余1.85万元，年末结转和结余</w:t>
      </w:r>
      <w:r>
        <w:rPr>
          <w:rFonts w:ascii="仿宋_GB2312" w:hAnsi="仿宋_GB2312" w:eastAsia="仿宋_GB2312" w:cs="仿宋_GB2312"/>
          <w:sz w:val="32"/>
        </w:rPr>
        <w:t>0</w:t>
      </w:r>
      <w:r>
        <w:rPr>
          <w:rFonts w:ascii="宋体" w:hAnsi="宋体" w:eastAsia="宋体" w:cs="宋体"/>
          <w:sz w:val="32"/>
        </w:rPr>
        <w:t>万元。</w:t>
      </w:r>
    </w:p>
    <w:p>
      <w:pPr>
        <w:spacing w:line="600" w:lineRule="auto"/>
        <w:ind w:firstLine="640"/>
        <w:rPr>
          <w:rFonts w:ascii="仿宋_GB2312" w:hAnsi="仿宋_GB2312" w:eastAsia="仿宋_GB2312" w:cs="仿宋_GB2312"/>
          <w:sz w:val="32"/>
        </w:rPr>
      </w:pPr>
      <w:r>
        <w:rPr>
          <w:rFonts w:ascii="仿宋_GB2312" w:hAnsi="仿宋_GB2312" w:eastAsia="仿宋_GB2312" w:cs="仿宋_GB2312"/>
          <w:sz w:val="32"/>
        </w:rPr>
        <w:t>2017</w:t>
      </w:r>
      <w:r>
        <w:rPr>
          <w:rFonts w:ascii="宋体" w:hAnsi="宋体" w:eastAsia="宋体" w:cs="宋体"/>
          <w:sz w:val="32"/>
        </w:rPr>
        <w:t>年度收入与年初预算对比增加15.16万元，原因是：增加人员支出；与</w:t>
      </w:r>
      <w:r>
        <w:rPr>
          <w:rFonts w:ascii="仿宋_GB2312" w:hAnsi="仿宋_GB2312" w:eastAsia="仿宋_GB2312" w:cs="仿宋_GB2312"/>
          <w:sz w:val="32"/>
        </w:rPr>
        <w:t>2016</w:t>
      </w:r>
      <w:r>
        <w:rPr>
          <w:rFonts w:ascii="宋体" w:hAnsi="宋体" w:eastAsia="宋体" w:cs="宋体"/>
          <w:sz w:val="32"/>
        </w:rPr>
        <w:t>年度收入相比，增加12.22万元，原因是：增加人员支出。</w:t>
      </w:r>
    </w:p>
    <w:p>
      <w:pPr>
        <w:spacing w:line="600" w:lineRule="auto"/>
        <w:ind w:firstLine="640"/>
        <w:rPr>
          <w:rFonts w:ascii="仿宋_GB2312" w:hAnsi="仿宋_GB2312" w:eastAsia="仿宋_GB2312" w:cs="仿宋_GB2312"/>
          <w:sz w:val="32"/>
        </w:rPr>
      </w:pPr>
      <w:r>
        <w:rPr>
          <w:rFonts w:ascii="仿宋_GB2312" w:hAnsi="仿宋_GB2312" w:eastAsia="仿宋_GB2312" w:cs="仿宋_GB2312"/>
          <w:sz w:val="32"/>
        </w:rPr>
        <w:t>2017</w:t>
      </w:r>
      <w:r>
        <w:rPr>
          <w:rFonts w:ascii="宋体" w:hAnsi="宋体" w:eastAsia="宋体" w:cs="宋体"/>
          <w:sz w:val="32"/>
        </w:rPr>
        <w:t>年度支出与年初预算对比增加17.01万元，原因是：增加人员支出；与</w:t>
      </w:r>
      <w:r>
        <w:rPr>
          <w:rFonts w:ascii="仿宋_GB2312" w:hAnsi="仿宋_GB2312" w:eastAsia="仿宋_GB2312" w:cs="仿宋_GB2312"/>
          <w:sz w:val="32"/>
        </w:rPr>
        <w:t>2016</w:t>
      </w:r>
      <w:r>
        <w:rPr>
          <w:rFonts w:ascii="宋体" w:hAnsi="宋体" w:eastAsia="宋体" w:cs="宋体"/>
          <w:sz w:val="32"/>
        </w:rPr>
        <w:t>年度支出相比，增加9.12万元，原因是：增加人员支出。</w:t>
      </w:r>
    </w:p>
    <w:p>
      <w:pPr>
        <w:spacing w:line="600" w:lineRule="auto"/>
        <w:ind w:firstLine="643"/>
        <w:rPr>
          <w:rFonts w:ascii="楷体" w:hAnsi="楷体" w:eastAsia="楷体" w:cs="楷体"/>
          <w:b/>
          <w:sz w:val="32"/>
        </w:rPr>
      </w:pPr>
      <w:r>
        <w:rPr>
          <w:rFonts w:ascii="楷体" w:hAnsi="楷体" w:eastAsia="楷体" w:cs="楷体"/>
          <w:b/>
          <w:sz w:val="32"/>
        </w:rPr>
        <w:t>二、收入决算情况说明</w:t>
      </w:r>
    </w:p>
    <w:p>
      <w:pPr>
        <w:spacing w:line="580" w:lineRule="auto"/>
        <w:ind w:firstLine="640"/>
        <w:rPr>
          <w:rFonts w:ascii="仿宋" w:hAnsi="仿宋" w:eastAsia="仿宋" w:cs="仿宋"/>
          <w:sz w:val="32"/>
        </w:rPr>
      </w:pPr>
      <w:r>
        <w:rPr>
          <w:rFonts w:ascii="仿宋" w:hAnsi="仿宋" w:eastAsia="仿宋" w:cs="仿宋"/>
          <w:sz w:val="32"/>
        </w:rPr>
        <w:t>2017年度收入合计112.86万元，其中：财政拨款收入112.86万元，占总收入100%。</w:t>
      </w:r>
    </w:p>
    <w:p>
      <w:pPr>
        <w:spacing w:line="580" w:lineRule="auto"/>
        <w:ind w:firstLine="643"/>
        <w:rPr>
          <w:rFonts w:ascii="楷体" w:hAnsi="楷体" w:eastAsia="楷体" w:cs="楷体"/>
          <w:b/>
          <w:sz w:val="32"/>
        </w:rPr>
      </w:pPr>
      <w:r>
        <w:rPr>
          <w:rFonts w:ascii="楷体" w:hAnsi="楷体" w:eastAsia="楷体" w:cs="楷体"/>
          <w:b/>
          <w:sz w:val="32"/>
        </w:rPr>
        <w:t>三、支出决算情况说明</w:t>
      </w:r>
    </w:p>
    <w:p>
      <w:pPr>
        <w:spacing w:line="600" w:lineRule="auto"/>
        <w:ind w:firstLine="640"/>
        <w:rPr>
          <w:rFonts w:ascii="仿宋" w:hAnsi="仿宋" w:eastAsia="仿宋" w:cs="仿宋"/>
          <w:sz w:val="32"/>
        </w:rPr>
      </w:pPr>
      <w:r>
        <w:rPr>
          <w:rFonts w:ascii="仿宋" w:hAnsi="仿宋" w:eastAsia="仿宋" w:cs="仿宋"/>
          <w:sz w:val="32"/>
        </w:rPr>
        <w:t>2017年度支出合计114.71万元，其中：基本支出 93.32万元，占总支出81.4%；项目支出 21.39万元，占总支出18.6%。</w:t>
      </w:r>
    </w:p>
    <w:p>
      <w:pPr>
        <w:spacing w:line="580" w:lineRule="auto"/>
        <w:ind w:firstLine="643"/>
        <w:rPr>
          <w:rFonts w:ascii="楷体" w:hAnsi="楷体" w:eastAsia="楷体" w:cs="楷体"/>
          <w:b/>
          <w:sz w:val="32"/>
        </w:rPr>
      </w:pPr>
      <w:r>
        <w:rPr>
          <w:rFonts w:ascii="楷体" w:hAnsi="楷体" w:eastAsia="楷体" w:cs="楷体"/>
          <w:b/>
          <w:sz w:val="32"/>
        </w:rPr>
        <w:t>四、财政拨款收入支出决算总体情况说明</w:t>
      </w:r>
    </w:p>
    <w:p>
      <w:pPr>
        <w:spacing w:line="600" w:lineRule="auto"/>
        <w:ind w:firstLine="640"/>
        <w:rPr>
          <w:rFonts w:ascii="仿宋_GB2312" w:hAnsi="仿宋_GB2312" w:eastAsia="仿宋_GB2312" w:cs="仿宋_GB2312"/>
          <w:sz w:val="32"/>
        </w:rPr>
      </w:pPr>
      <w:r>
        <w:rPr>
          <w:rFonts w:ascii="仿宋_GB2312" w:hAnsi="仿宋_GB2312" w:eastAsia="仿宋_GB2312" w:cs="仿宋_GB2312"/>
          <w:sz w:val="32"/>
        </w:rPr>
        <w:t>2017</w:t>
      </w:r>
      <w:r>
        <w:rPr>
          <w:rFonts w:ascii="宋体" w:hAnsi="宋体" w:eastAsia="宋体" w:cs="宋体"/>
          <w:sz w:val="32"/>
        </w:rPr>
        <w:t>年度财政拨款收入决算总计</w:t>
      </w:r>
      <w:r>
        <w:rPr>
          <w:rFonts w:ascii="仿宋" w:hAnsi="仿宋" w:eastAsia="仿宋" w:cs="仿宋"/>
          <w:sz w:val="32"/>
        </w:rPr>
        <w:t>112.86万元，财政拨款支出决算总计114.71万元，年初结转和结余</w:t>
      </w:r>
      <w:r>
        <w:rPr>
          <w:rFonts w:ascii="仿宋_GB2312" w:hAnsi="仿宋_GB2312" w:eastAsia="仿宋_GB2312" w:cs="仿宋_GB2312"/>
          <w:sz w:val="32"/>
        </w:rPr>
        <w:t>1.85</w:t>
      </w:r>
      <w:r>
        <w:rPr>
          <w:rFonts w:ascii="仿宋" w:hAnsi="仿宋" w:eastAsia="仿宋" w:cs="仿宋"/>
          <w:sz w:val="32"/>
        </w:rPr>
        <w:t>万元，年末结转和结余</w:t>
      </w:r>
      <w:r>
        <w:rPr>
          <w:rFonts w:ascii="仿宋_GB2312" w:hAnsi="仿宋_GB2312" w:eastAsia="仿宋_GB2312" w:cs="仿宋_GB2312"/>
          <w:sz w:val="32"/>
        </w:rPr>
        <w:t>0</w:t>
      </w:r>
      <w:r>
        <w:rPr>
          <w:rFonts w:ascii="仿宋" w:hAnsi="仿宋" w:eastAsia="仿宋" w:cs="仿宋"/>
          <w:sz w:val="32"/>
        </w:rPr>
        <w:t>万元。</w:t>
      </w:r>
    </w:p>
    <w:p>
      <w:pPr>
        <w:spacing w:line="600" w:lineRule="auto"/>
        <w:ind w:firstLine="640"/>
        <w:rPr>
          <w:rFonts w:ascii="仿宋_GB2312" w:hAnsi="仿宋_GB2312" w:eastAsia="仿宋_GB2312" w:cs="仿宋_GB2312"/>
          <w:sz w:val="32"/>
        </w:rPr>
      </w:pPr>
      <w:r>
        <w:rPr>
          <w:rFonts w:ascii="仿宋_GB2312" w:hAnsi="仿宋_GB2312" w:eastAsia="仿宋_GB2312" w:cs="仿宋_GB2312"/>
          <w:sz w:val="32"/>
        </w:rPr>
        <w:t>2017</w:t>
      </w:r>
      <w:r>
        <w:rPr>
          <w:rFonts w:ascii="仿宋" w:hAnsi="仿宋" w:eastAsia="仿宋" w:cs="仿宋"/>
          <w:sz w:val="32"/>
        </w:rPr>
        <w:t>年度财政拨款收入与年初预算对比增加15.16万元，原因是：增加人员支出</w:t>
      </w:r>
      <w:r>
        <w:rPr>
          <w:rFonts w:ascii="宋体" w:hAnsi="宋体" w:eastAsia="宋体" w:cs="宋体"/>
          <w:sz w:val="32"/>
        </w:rPr>
        <w:t>；</w:t>
      </w:r>
      <w:r>
        <w:rPr>
          <w:rFonts w:ascii="仿宋" w:hAnsi="仿宋" w:eastAsia="仿宋" w:cs="仿宋"/>
          <w:sz w:val="32"/>
        </w:rPr>
        <w:t>与</w:t>
      </w:r>
      <w:r>
        <w:rPr>
          <w:rFonts w:ascii="仿宋_GB2312" w:hAnsi="仿宋_GB2312" w:eastAsia="仿宋_GB2312" w:cs="仿宋_GB2312"/>
          <w:sz w:val="32"/>
        </w:rPr>
        <w:t>2016</w:t>
      </w:r>
      <w:r>
        <w:rPr>
          <w:rFonts w:ascii="仿宋" w:hAnsi="仿宋" w:eastAsia="仿宋" w:cs="仿宋"/>
          <w:sz w:val="32"/>
        </w:rPr>
        <w:t>年度相比，增加12.22万元，原因是：增加人员支出。</w:t>
      </w:r>
    </w:p>
    <w:p>
      <w:pPr>
        <w:spacing w:line="600" w:lineRule="auto"/>
        <w:ind w:firstLine="640"/>
        <w:rPr>
          <w:rFonts w:ascii="仿宋_GB2312" w:hAnsi="仿宋_GB2312" w:eastAsia="仿宋_GB2312" w:cs="仿宋_GB2312"/>
          <w:sz w:val="32"/>
        </w:rPr>
      </w:pPr>
      <w:r>
        <w:rPr>
          <w:rFonts w:ascii="仿宋_GB2312" w:hAnsi="仿宋_GB2312" w:eastAsia="仿宋_GB2312" w:cs="仿宋_GB2312"/>
          <w:sz w:val="32"/>
        </w:rPr>
        <w:t>2017</w:t>
      </w:r>
      <w:r>
        <w:rPr>
          <w:rFonts w:ascii="仿宋" w:hAnsi="仿宋" w:eastAsia="仿宋" w:cs="仿宋"/>
          <w:sz w:val="32"/>
        </w:rPr>
        <w:t>年度财政拨款支出与年初预算对比增加17.01万元，原因是：增加人员支出；与</w:t>
      </w:r>
      <w:r>
        <w:rPr>
          <w:rFonts w:ascii="仿宋_GB2312" w:hAnsi="仿宋_GB2312" w:eastAsia="仿宋_GB2312" w:cs="仿宋_GB2312"/>
          <w:sz w:val="32"/>
        </w:rPr>
        <w:t>2016</w:t>
      </w:r>
      <w:r>
        <w:rPr>
          <w:rFonts w:ascii="仿宋" w:hAnsi="仿宋" w:eastAsia="仿宋" w:cs="仿宋"/>
          <w:sz w:val="32"/>
        </w:rPr>
        <w:t>年度支出相比，增加9.12万元，原因是：增加人员支出。</w:t>
      </w:r>
    </w:p>
    <w:p>
      <w:pPr>
        <w:ind w:firstLine="643"/>
        <w:rPr>
          <w:rFonts w:ascii="楷体" w:hAnsi="楷体" w:eastAsia="楷体"/>
          <w:b/>
          <w:sz w:val="32"/>
          <w:szCs w:val="32"/>
        </w:rPr>
      </w:pPr>
      <w:r>
        <w:rPr>
          <w:rFonts w:hint="eastAsia" w:ascii="楷体" w:hAnsi="楷体" w:eastAsia="楷体"/>
          <w:b/>
          <w:sz w:val="32"/>
          <w:szCs w:val="32"/>
        </w:rPr>
        <w:t>五、一般公共预算财政拨款“三公”经费支出决算情况说明。</w:t>
      </w:r>
    </w:p>
    <w:tbl>
      <w:tblPr>
        <w:tblStyle w:val="5"/>
        <w:tblpPr w:leftFromText="180" w:rightFromText="180" w:vertAnchor="text" w:horzAnchor="page" w:tblpX="1372" w:tblpY="21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46"/>
        <w:gridCol w:w="1446"/>
        <w:gridCol w:w="1446"/>
        <w:gridCol w:w="1474"/>
        <w:gridCol w:w="1417"/>
      </w:tblGrid>
      <w:tr>
        <w:tblPrEx>
          <w:tblLayout w:type="fixed"/>
          <w:tblCellMar>
            <w:top w:w="0" w:type="dxa"/>
            <w:left w:w="108" w:type="dxa"/>
            <w:bottom w:w="0" w:type="dxa"/>
            <w:right w:w="108" w:type="dxa"/>
          </w:tblCellMar>
        </w:tblPrEx>
        <w:tc>
          <w:tcPr>
            <w:tcW w:w="2093" w:type="dxa"/>
          </w:tcPr>
          <w:p>
            <w:pPr>
              <w:ind w:firstLine="0" w:firstLineChars="0"/>
              <w:jc w:val="center"/>
              <w:rPr>
                <w:rFonts w:hint="eastAsia" w:ascii="仿宋_GB2312" w:eastAsiaTheme="minorEastAsia"/>
                <w:sz w:val="24"/>
                <w:szCs w:val="24"/>
                <w:lang w:eastAsia="zh-CN"/>
              </w:rPr>
            </w:pPr>
            <w:r>
              <w:rPr>
                <w:rFonts w:hint="eastAsia" w:ascii="仿宋_GB2312"/>
                <w:sz w:val="24"/>
                <w:szCs w:val="24"/>
                <w:lang w:eastAsia="zh-CN"/>
              </w:rPr>
              <w:t>项目名称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实际支出数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017</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预算数</w:t>
            </w:r>
          </w:p>
        </w:tc>
        <w:tc>
          <w:tcPr>
            <w:tcW w:w="1446" w:type="dxa"/>
          </w:tcPr>
          <w:p>
            <w:pPr>
              <w:spacing w:line="400" w:lineRule="exact"/>
              <w:ind w:firstLine="0" w:firstLineChars="0"/>
              <w:rPr>
                <w:rFonts w:ascii="仿宋_GB2312"/>
                <w:sz w:val="24"/>
                <w:szCs w:val="24"/>
              </w:rPr>
            </w:pPr>
            <w:r>
              <w:rPr>
                <w:rFonts w:hint="eastAsia" w:ascii="仿宋_GB2312"/>
                <w:sz w:val="24"/>
                <w:szCs w:val="24"/>
              </w:rPr>
              <w:t>2</w:t>
            </w:r>
            <w:r>
              <w:rPr>
                <w:rFonts w:ascii="仿宋_GB2312"/>
                <w:sz w:val="24"/>
                <w:szCs w:val="24"/>
              </w:rPr>
              <w:t>016</w:t>
            </w:r>
            <w:r>
              <w:rPr>
                <w:rFonts w:hint="eastAsia" w:ascii="仿宋_GB2312"/>
                <w:sz w:val="24"/>
                <w:szCs w:val="24"/>
              </w:rPr>
              <w:t>年度</w:t>
            </w:r>
          </w:p>
          <w:p>
            <w:pPr>
              <w:spacing w:line="400" w:lineRule="exact"/>
              <w:ind w:firstLine="0" w:firstLineChars="0"/>
              <w:rPr>
                <w:rFonts w:ascii="仿宋_GB2312"/>
                <w:sz w:val="24"/>
                <w:szCs w:val="24"/>
              </w:rPr>
            </w:pPr>
            <w:r>
              <w:rPr>
                <w:rFonts w:hint="eastAsia" w:ascii="仿宋_GB2312"/>
                <w:sz w:val="24"/>
                <w:szCs w:val="24"/>
              </w:rPr>
              <w:t>决算数</w:t>
            </w:r>
          </w:p>
        </w:tc>
        <w:tc>
          <w:tcPr>
            <w:tcW w:w="1474" w:type="dxa"/>
          </w:tcPr>
          <w:p>
            <w:pPr>
              <w:spacing w:line="400" w:lineRule="exact"/>
              <w:ind w:firstLine="0" w:firstLineChars="0"/>
              <w:rPr>
                <w:rFonts w:ascii="仿宋_GB2312"/>
                <w:sz w:val="24"/>
                <w:szCs w:val="24"/>
              </w:rPr>
            </w:pPr>
            <w:r>
              <w:rPr>
                <w:rFonts w:hint="eastAsia" w:ascii="仿宋_GB2312"/>
                <w:sz w:val="24"/>
                <w:szCs w:val="24"/>
              </w:rPr>
              <w:t>与年初预算相比</w:t>
            </w:r>
          </w:p>
        </w:tc>
        <w:tc>
          <w:tcPr>
            <w:tcW w:w="1417" w:type="dxa"/>
          </w:tcPr>
          <w:p>
            <w:pPr>
              <w:spacing w:line="400" w:lineRule="exact"/>
              <w:ind w:firstLine="0" w:firstLineChars="0"/>
              <w:rPr>
                <w:rFonts w:ascii="仿宋_GB2312"/>
                <w:sz w:val="24"/>
                <w:szCs w:val="24"/>
              </w:rPr>
            </w:pPr>
            <w:r>
              <w:rPr>
                <w:rFonts w:hint="eastAsia" w:ascii="仿宋_GB2312"/>
                <w:sz w:val="24"/>
                <w:szCs w:val="24"/>
              </w:rPr>
              <w:t>与2</w:t>
            </w:r>
            <w:r>
              <w:rPr>
                <w:rFonts w:ascii="仿宋_GB2312"/>
                <w:sz w:val="24"/>
                <w:szCs w:val="24"/>
              </w:rPr>
              <w:t>016</w:t>
            </w:r>
            <w:r>
              <w:rPr>
                <w:rFonts w:hint="eastAsia" w:ascii="仿宋_GB2312"/>
                <w:sz w:val="24"/>
                <w:szCs w:val="24"/>
              </w:rPr>
              <w:t>年度决算相比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093" w:type="dxa"/>
            <w:vAlign w:val="center"/>
          </w:tcPr>
          <w:p>
            <w:pPr>
              <w:ind w:firstLine="0" w:firstLineChars="0"/>
              <w:rPr>
                <w:rFonts w:ascii="仿宋_GB2312"/>
                <w:sz w:val="21"/>
                <w:szCs w:val="21"/>
              </w:rPr>
            </w:pPr>
            <w:r>
              <w:rPr>
                <w:rFonts w:hint="eastAsia" w:ascii="仿宋_GB2312"/>
                <w:sz w:val="21"/>
                <w:szCs w:val="21"/>
              </w:rPr>
              <w:t>“三公经费”合计</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hint="default" w:ascii="仿宋_GB2312" w:eastAsiaTheme="minorEastAsia"/>
                <w:sz w:val="24"/>
                <w:szCs w:val="24"/>
                <w:lang w:val="en-US" w:eastAsia="zh-CN"/>
              </w:rPr>
            </w:pPr>
            <w:r>
              <w:rPr>
                <w:rFonts w:hint="eastAsia" w:ascii="仿宋_GB2312"/>
                <w:sz w:val="24"/>
                <w:szCs w:val="24"/>
              </w:rPr>
              <w:t>0</w:t>
            </w:r>
            <w:r>
              <w:rPr>
                <w:rFonts w:hint="eastAsia" w:ascii="仿宋_GB2312"/>
                <w:sz w:val="24"/>
                <w:szCs w:val="24"/>
                <w:lang w:val="en-US" w:eastAsia="zh-CN"/>
              </w:rPr>
              <w:t>.12</w:t>
            </w:r>
          </w:p>
        </w:tc>
        <w:tc>
          <w:tcPr>
            <w:tcW w:w="1446" w:type="dxa"/>
          </w:tcPr>
          <w:p>
            <w:pPr>
              <w:ind w:firstLine="0" w:firstLineChars="0"/>
              <w:jc w:val="center"/>
              <w:rPr>
                <w:rFonts w:hint="default" w:ascii="仿宋_GB2312" w:eastAsiaTheme="minorEastAsia"/>
                <w:sz w:val="24"/>
                <w:szCs w:val="24"/>
                <w:lang w:val="en-US" w:eastAsia="zh-CN"/>
              </w:rPr>
            </w:pPr>
            <w:r>
              <w:rPr>
                <w:rFonts w:hint="eastAsia" w:ascii="仿宋_GB2312"/>
                <w:sz w:val="24"/>
                <w:szCs w:val="24"/>
              </w:rPr>
              <w:t>0</w:t>
            </w:r>
            <w:r>
              <w:rPr>
                <w:rFonts w:hint="eastAsia" w:ascii="仿宋_GB2312"/>
                <w:sz w:val="24"/>
                <w:szCs w:val="24"/>
                <w:lang w:val="en-US" w:eastAsia="zh-CN"/>
              </w:rPr>
              <w:t>.9</w:t>
            </w:r>
          </w:p>
        </w:tc>
        <w:tc>
          <w:tcPr>
            <w:tcW w:w="1474" w:type="dxa"/>
          </w:tcPr>
          <w:p>
            <w:pPr>
              <w:ind w:firstLine="0" w:firstLineChars="0"/>
              <w:jc w:val="center"/>
              <w:rPr>
                <w:rFonts w:hint="default" w:ascii="仿宋_GB2312" w:eastAsiaTheme="minorEastAsia"/>
                <w:sz w:val="24"/>
                <w:szCs w:val="24"/>
                <w:lang w:val="en-US" w:eastAsia="zh-CN"/>
              </w:rPr>
            </w:pPr>
            <w:r>
              <w:rPr>
                <w:rFonts w:hint="eastAsia" w:ascii="仿宋_GB2312"/>
                <w:sz w:val="24"/>
                <w:szCs w:val="24"/>
                <w:lang w:val="en-US" w:eastAsia="zh-CN"/>
              </w:rPr>
              <w:t>-0.12</w:t>
            </w:r>
          </w:p>
        </w:tc>
        <w:tc>
          <w:tcPr>
            <w:tcW w:w="1417" w:type="dxa"/>
          </w:tcPr>
          <w:p>
            <w:pPr>
              <w:ind w:firstLine="0" w:firstLineChars="0"/>
              <w:jc w:val="center"/>
              <w:rPr>
                <w:rFonts w:hint="default" w:ascii="仿宋_GB2312" w:eastAsiaTheme="minorEastAsia"/>
                <w:sz w:val="24"/>
                <w:szCs w:val="24"/>
                <w:lang w:val="en-US" w:eastAsia="zh-CN"/>
              </w:rPr>
            </w:pPr>
            <w:r>
              <w:rPr>
                <w:rFonts w:hint="eastAsia" w:ascii="仿宋_GB2312"/>
                <w:sz w:val="24"/>
                <w:szCs w:val="24"/>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vAlign w:val="center"/>
          </w:tcPr>
          <w:p>
            <w:pPr>
              <w:spacing w:line="400" w:lineRule="exact"/>
              <w:ind w:firstLine="0" w:firstLineChars="0"/>
              <w:rPr>
                <w:rFonts w:ascii="仿宋_GB2312"/>
                <w:sz w:val="21"/>
                <w:szCs w:val="21"/>
              </w:rPr>
            </w:pPr>
            <w:r>
              <w:rPr>
                <w:rFonts w:hint="eastAsia" w:ascii="仿宋_GB2312"/>
                <w:sz w:val="21"/>
                <w:szCs w:val="21"/>
              </w:rPr>
              <w:t>因公出国（境）费</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ascii="仿宋_GB2312"/>
                <w:sz w:val="24"/>
                <w:szCs w:val="24"/>
              </w:rPr>
            </w:pPr>
            <w:r>
              <w:rPr>
                <w:rFonts w:hint="eastAsia" w:ascii="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0" w:firstLineChars="0"/>
              <w:rPr>
                <w:rFonts w:ascii="仿宋_GB2312"/>
                <w:sz w:val="24"/>
                <w:szCs w:val="24"/>
              </w:rPr>
            </w:pPr>
            <w:r>
              <w:rPr>
                <w:rFonts w:hint="eastAsia" w:ascii="仿宋_GB2312"/>
                <w:sz w:val="24"/>
                <w:szCs w:val="24"/>
              </w:rPr>
              <w:t>公务用车购置及运行维护费合计</w:t>
            </w:r>
          </w:p>
        </w:tc>
        <w:tc>
          <w:tcPr>
            <w:tcW w:w="1446" w:type="dxa"/>
          </w:tcPr>
          <w:p>
            <w:pPr>
              <w:ind w:firstLine="0" w:firstLineChars="0"/>
              <w:jc w:val="center"/>
              <w:rPr>
                <w:rFonts w:ascii="仿宋_GB2312"/>
                <w:sz w:val="24"/>
                <w:szCs w:val="24"/>
              </w:rPr>
            </w:pPr>
            <w:r>
              <w:rPr>
                <w:rFonts w:hint="eastAsia" w:ascii="仿宋_GB2312"/>
                <w:sz w:val="24"/>
                <w:szCs w:val="24"/>
              </w:rPr>
              <w:t>0</w:t>
            </w:r>
          </w:p>
        </w:tc>
        <w:tc>
          <w:tcPr>
            <w:tcW w:w="1446" w:type="dxa"/>
          </w:tcPr>
          <w:p>
            <w:pPr>
              <w:ind w:firstLine="0" w:firstLineChars="0"/>
              <w:jc w:val="center"/>
              <w:rPr>
                <w:rFonts w:hint="default" w:ascii="仿宋_GB2312" w:eastAsiaTheme="minorEastAsia"/>
                <w:sz w:val="24"/>
                <w:szCs w:val="24"/>
                <w:lang w:val="en-US" w:eastAsia="zh-CN"/>
              </w:rPr>
            </w:pPr>
            <w:r>
              <w:rPr>
                <w:rFonts w:hint="eastAsia" w:ascii="仿宋_GB2312"/>
                <w:sz w:val="24"/>
                <w:szCs w:val="24"/>
                <w:lang w:val="en-US" w:eastAsia="zh-CN"/>
              </w:rPr>
              <w:t>0</w:t>
            </w:r>
          </w:p>
        </w:tc>
        <w:tc>
          <w:tcPr>
            <w:tcW w:w="1446" w:type="dxa"/>
          </w:tcPr>
          <w:p>
            <w:pPr>
              <w:ind w:firstLine="0" w:firstLineChars="0"/>
              <w:jc w:val="center"/>
              <w:rPr>
                <w:rFonts w:hint="default" w:ascii="仿宋_GB2312" w:eastAsiaTheme="minorEastAsia"/>
                <w:sz w:val="24"/>
                <w:szCs w:val="24"/>
                <w:lang w:val="en-US" w:eastAsia="zh-CN"/>
              </w:rPr>
            </w:pPr>
            <w:r>
              <w:rPr>
                <w:rFonts w:hint="eastAsia" w:ascii="仿宋_GB2312"/>
                <w:sz w:val="24"/>
                <w:szCs w:val="24"/>
              </w:rPr>
              <w:t>0</w:t>
            </w:r>
            <w:r>
              <w:rPr>
                <w:rFonts w:hint="eastAsia" w:ascii="仿宋_GB2312"/>
                <w:sz w:val="24"/>
                <w:szCs w:val="24"/>
                <w:lang w:val="en-US" w:eastAsia="zh-CN"/>
              </w:rPr>
              <w:t>.9</w:t>
            </w:r>
          </w:p>
        </w:tc>
        <w:tc>
          <w:tcPr>
            <w:tcW w:w="1474" w:type="dxa"/>
          </w:tcPr>
          <w:p>
            <w:pPr>
              <w:ind w:firstLine="0" w:firstLineChars="0"/>
              <w:jc w:val="center"/>
              <w:rPr>
                <w:rFonts w:ascii="仿宋_GB2312"/>
                <w:sz w:val="24"/>
                <w:szCs w:val="24"/>
              </w:rPr>
            </w:pPr>
            <w:r>
              <w:rPr>
                <w:rFonts w:hint="eastAsia" w:ascii="仿宋_GB2312"/>
                <w:sz w:val="24"/>
                <w:szCs w:val="24"/>
              </w:rPr>
              <w:t>0</w:t>
            </w:r>
          </w:p>
        </w:tc>
        <w:tc>
          <w:tcPr>
            <w:tcW w:w="1417" w:type="dxa"/>
          </w:tcPr>
          <w:p>
            <w:pPr>
              <w:ind w:firstLine="0" w:firstLineChars="0"/>
              <w:jc w:val="center"/>
              <w:rPr>
                <w:rFonts w:hint="default" w:ascii="仿宋_GB2312" w:eastAsiaTheme="minorEastAsia"/>
                <w:sz w:val="24"/>
                <w:szCs w:val="24"/>
                <w:lang w:val="en-US" w:eastAsia="zh-CN"/>
              </w:rPr>
            </w:pPr>
            <w:r>
              <w:rPr>
                <w:rFonts w:hint="eastAsia" w:ascii="仿宋_GB2312"/>
                <w:sz w:val="24"/>
                <w:szCs w:val="24"/>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000000" w:themeColor="text1"/>
                <w:sz w:val="24"/>
                <w:szCs w:val="24"/>
                <w14:textFill>
                  <w14:solidFill>
                    <w14:schemeClr w14:val="tx1"/>
                  </w14:solidFill>
                </w14:textFill>
              </w:rPr>
            </w:pPr>
            <w:bookmarkStart w:id="0" w:name="_Hlk3185114"/>
            <w:r>
              <w:rPr>
                <w:rFonts w:hint="eastAsia" w:ascii="仿宋_GB2312"/>
                <w:color w:val="000000" w:themeColor="text1"/>
                <w:sz w:val="24"/>
                <w:szCs w:val="24"/>
                <w14:textFill>
                  <w14:solidFill>
                    <w14:schemeClr w14:val="tx1"/>
                  </w14:solidFill>
                </w14:textFill>
              </w:rPr>
              <w:t>其中：公务用车购置费</w:t>
            </w:r>
          </w:p>
        </w:tc>
        <w:tc>
          <w:tcPr>
            <w:tcW w:w="1446"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46"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46"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74"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17"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400" w:lineRule="exact"/>
              <w:ind w:firstLine="480"/>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其中：公务用车维护费</w:t>
            </w:r>
          </w:p>
        </w:tc>
        <w:tc>
          <w:tcPr>
            <w:tcW w:w="1446"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46"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46" w:type="dxa"/>
          </w:tcPr>
          <w:p>
            <w:pPr>
              <w:ind w:firstLine="0" w:firstLineChars="0"/>
              <w:jc w:val="center"/>
              <w:rPr>
                <w:rFonts w:hint="default" w:ascii="仿宋_GB2312" w:eastAsiaTheme="minorEastAsia"/>
                <w:color w:val="000000" w:themeColor="text1"/>
                <w:sz w:val="24"/>
                <w:szCs w:val="24"/>
                <w:lang w:val="en-US" w:eastAsia="zh-CN"/>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r>
              <w:rPr>
                <w:rFonts w:hint="eastAsia" w:ascii="仿宋_GB2312"/>
                <w:color w:val="000000" w:themeColor="text1"/>
                <w:sz w:val="24"/>
                <w:szCs w:val="24"/>
                <w:lang w:val="en-US" w:eastAsia="zh-CN"/>
                <w14:textFill>
                  <w14:solidFill>
                    <w14:schemeClr w14:val="tx1"/>
                  </w14:solidFill>
                </w14:textFill>
              </w:rPr>
              <w:t>.9</w:t>
            </w:r>
          </w:p>
        </w:tc>
        <w:tc>
          <w:tcPr>
            <w:tcW w:w="1474"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17" w:type="dxa"/>
          </w:tcPr>
          <w:p>
            <w:pPr>
              <w:ind w:firstLine="0" w:firstLineChars="0"/>
              <w:jc w:val="center"/>
              <w:rPr>
                <w:rFonts w:hint="default" w:ascii="仿宋_GB2312" w:eastAsiaTheme="minorEastAsia"/>
                <w:color w:val="000000" w:themeColor="text1"/>
                <w:sz w:val="24"/>
                <w:szCs w:val="24"/>
                <w:lang w:val="en-US" w:eastAsia="zh-CN"/>
                <w14:textFill>
                  <w14:solidFill>
                    <w14:schemeClr w14:val="tx1"/>
                  </w14:solidFill>
                </w14:textFill>
              </w:rPr>
            </w:pPr>
            <w:r>
              <w:rPr>
                <w:rFonts w:hint="eastAsia" w:ascii="仿宋_GB2312"/>
                <w:color w:val="000000" w:themeColor="text1"/>
                <w:sz w:val="24"/>
                <w:szCs w:val="24"/>
                <w:lang w:val="en-US" w:eastAsia="zh-CN"/>
                <w14:textFill>
                  <w14:solidFill>
                    <w14:schemeClr w14:val="tx1"/>
                  </w14:solidFill>
                </w14:textFill>
              </w:rPr>
              <w:t>-0.9</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093" w:type="dxa"/>
            <w:vAlign w:val="center"/>
          </w:tcPr>
          <w:p>
            <w:pPr>
              <w:spacing w:line="400" w:lineRule="exact"/>
              <w:ind w:firstLine="0" w:firstLineChars="0"/>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公务接待费</w:t>
            </w:r>
          </w:p>
        </w:tc>
        <w:tc>
          <w:tcPr>
            <w:tcW w:w="1446"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46" w:type="dxa"/>
          </w:tcPr>
          <w:p>
            <w:pPr>
              <w:ind w:firstLine="0" w:firstLineChars="0"/>
              <w:jc w:val="center"/>
              <w:rPr>
                <w:rFonts w:hint="default" w:ascii="仿宋_GB2312" w:eastAsiaTheme="minorEastAsia"/>
                <w:color w:val="000000" w:themeColor="text1"/>
                <w:sz w:val="24"/>
                <w:szCs w:val="24"/>
                <w:lang w:val="en-US" w:eastAsia="zh-CN"/>
                <w14:textFill>
                  <w14:solidFill>
                    <w14:schemeClr w14:val="tx1"/>
                  </w14:solidFill>
                </w14:textFill>
              </w:rPr>
            </w:pPr>
            <w:r>
              <w:rPr>
                <w:rFonts w:hint="eastAsia" w:ascii="仿宋_GB2312"/>
                <w:color w:val="000000" w:themeColor="text1"/>
                <w:sz w:val="24"/>
                <w:szCs w:val="24"/>
                <w:lang w:val="en-US" w:eastAsia="zh-CN"/>
                <w14:textFill>
                  <w14:solidFill>
                    <w14:schemeClr w14:val="tx1"/>
                  </w14:solidFill>
                </w14:textFill>
              </w:rPr>
              <w:t>0.12</w:t>
            </w:r>
          </w:p>
        </w:tc>
        <w:tc>
          <w:tcPr>
            <w:tcW w:w="1446"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c>
          <w:tcPr>
            <w:tcW w:w="1474" w:type="dxa"/>
          </w:tcPr>
          <w:p>
            <w:pPr>
              <w:ind w:firstLine="0" w:firstLineChars="0"/>
              <w:jc w:val="center"/>
              <w:rPr>
                <w:rFonts w:hint="default" w:ascii="仿宋_GB2312" w:eastAsiaTheme="minorEastAsia"/>
                <w:color w:val="000000" w:themeColor="text1"/>
                <w:sz w:val="24"/>
                <w:szCs w:val="24"/>
                <w:lang w:val="en-US" w:eastAsia="zh-CN"/>
                <w14:textFill>
                  <w14:solidFill>
                    <w14:schemeClr w14:val="tx1"/>
                  </w14:solidFill>
                </w14:textFill>
              </w:rPr>
            </w:pPr>
            <w:r>
              <w:rPr>
                <w:rFonts w:hint="eastAsia" w:ascii="仿宋_GB2312"/>
                <w:color w:val="000000" w:themeColor="text1"/>
                <w:sz w:val="24"/>
                <w:szCs w:val="24"/>
                <w:lang w:val="en-US" w:eastAsia="zh-CN"/>
                <w14:textFill>
                  <w14:solidFill>
                    <w14:schemeClr w14:val="tx1"/>
                  </w14:solidFill>
                </w14:textFill>
              </w:rPr>
              <w:t>-0.12</w:t>
            </w:r>
          </w:p>
        </w:tc>
        <w:tc>
          <w:tcPr>
            <w:tcW w:w="1417" w:type="dxa"/>
          </w:tcPr>
          <w:p>
            <w:pPr>
              <w:ind w:firstLine="0" w:firstLineChars="0"/>
              <w:jc w:val="center"/>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0</w:t>
            </w:r>
          </w:p>
        </w:tc>
      </w:tr>
    </w:tbl>
    <w:p>
      <w:pPr>
        <w:ind w:firstLine="643"/>
        <w:rPr>
          <w:rFonts w:ascii="仿宋_GB2312"/>
          <w:b/>
          <w:sz w:val="32"/>
          <w:szCs w:val="32"/>
        </w:rPr>
      </w:pPr>
      <w:r>
        <w:rPr>
          <w:rFonts w:hint="eastAsia" w:ascii="仿宋_GB2312"/>
          <w:b/>
          <w:color w:val="000000" w:themeColor="text1"/>
          <w:szCs w:val="32"/>
          <w14:textFill>
            <w14:solidFill>
              <w14:schemeClr w14:val="tx1"/>
            </w14:solidFill>
          </w14:textFill>
        </w:rPr>
        <w:t>（一</w:t>
      </w:r>
      <w:r>
        <w:rPr>
          <w:rFonts w:hint="eastAsia" w:ascii="仿宋_GB2312"/>
          <w:b/>
          <w:color w:val="000000" w:themeColor="text1"/>
          <w:sz w:val="32"/>
          <w:szCs w:val="32"/>
          <w14:textFill>
            <w14:solidFill>
              <w14:schemeClr w14:val="tx1"/>
            </w14:solidFill>
          </w14:textFill>
        </w:rPr>
        <w:t>）对比增减原因分析</w:t>
      </w:r>
    </w:p>
    <w:p>
      <w:pPr>
        <w:ind w:firstLine="643"/>
        <w:rPr>
          <w:rFonts w:ascii="仿宋_GB2312"/>
          <w:color w:val="000000" w:themeColor="text1"/>
          <w:sz w:val="32"/>
          <w:szCs w:val="32"/>
          <w14:textFill>
            <w14:solidFill>
              <w14:schemeClr w14:val="tx1"/>
            </w14:solidFill>
          </w14:textFill>
        </w:rPr>
      </w:pPr>
      <w:r>
        <w:rPr>
          <w:rFonts w:hint="eastAsia" w:ascii="仿宋_GB2312"/>
          <w:b/>
          <w:sz w:val="32"/>
          <w:szCs w:val="32"/>
        </w:rPr>
        <w:t>1．</w:t>
      </w:r>
      <w:r>
        <w:rPr>
          <w:rFonts w:hint="eastAsia" w:ascii="仿宋_GB2312"/>
          <w:sz w:val="32"/>
          <w:szCs w:val="32"/>
        </w:rPr>
        <w:t>2</w:t>
      </w:r>
      <w:r>
        <w:rPr>
          <w:rFonts w:ascii="仿宋_GB2312"/>
          <w:sz w:val="32"/>
          <w:szCs w:val="32"/>
        </w:rPr>
        <w:t>017</w:t>
      </w:r>
      <w:r>
        <w:rPr>
          <w:rFonts w:hint="eastAsia" w:ascii="仿宋_GB2312"/>
          <w:sz w:val="32"/>
          <w:szCs w:val="32"/>
        </w:rPr>
        <w:t>年度“三公经费”支出总额</w:t>
      </w:r>
      <w:r>
        <w:rPr>
          <w:rFonts w:hint="eastAsia" w:ascii="仿宋_GB2312"/>
          <w:sz w:val="32"/>
          <w:szCs w:val="32"/>
          <w:lang w:val="en-US" w:eastAsia="zh-CN"/>
        </w:rPr>
        <w:t>0</w:t>
      </w:r>
      <w:r>
        <w:rPr>
          <w:rFonts w:hint="eastAsia" w:ascii="仿宋_GB2312"/>
          <w:sz w:val="32"/>
          <w:szCs w:val="32"/>
        </w:rPr>
        <w:t>万元，与年初预算相比减少</w:t>
      </w:r>
      <w:r>
        <w:rPr>
          <w:rFonts w:hint="eastAsia" w:ascii="仿宋_GB2312"/>
          <w:sz w:val="32"/>
          <w:szCs w:val="32"/>
          <w:lang w:val="en-US" w:eastAsia="zh-CN"/>
        </w:rPr>
        <w:t>0.12</w:t>
      </w:r>
      <w:r>
        <w:rPr>
          <w:rFonts w:hint="eastAsia" w:ascii="仿宋_GB2312"/>
          <w:sz w:val="32"/>
          <w:szCs w:val="32"/>
        </w:rPr>
        <w:t>万元，降低</w:t>
      </w:r>
      <w:r>
        <w:rPr>
          <w:rFonts w:hint="eastAsia" w:ascii="仿宋_GB2312"/>
          <w:sz w:val="32"/>
          <w:szCs w:val="32"/>
          <w:lang w:val="en-US" w:eastAsia="zh-CN"/>
        </w:rPr>
        <w:t>100</w:t>
      </w:r>
      <w:r>
        <w:rPr>
          <w:rFonts w:hint="eastAsia" w:ascii="仿宋_GB2312"/>
          <w:sz w:val="32"/>
          <w:szCs w:val="32"/>
        </w:rPr>
        <w:t>%，原因是：</w:t>
      </w:r>
      <w:r>
        <w:rPr>
          <w:rFonts w:hint="eastAsia" w:ascii="仿宋_GB2312"/>
          <w:sz w:val="32"/>
          <w:szCs w:val="32"/>
          <w:lang w:val="en-US" w:eastAsia="zh-CN"/>
        </w:rPr>
        <w:t>2017年无“三公经费”支出</w:t>
      </w:r>
      <w:r>
        <w:rPr>
          <w:rFonts w:ascii="仿宋_GB2312"/>
          <w:sz w:val="32"/>
          <w:szCs w:val="32"/>
        </w:rPr>
        <w:t>;</w:t>
      </w:r>
      <w:r>
        <w:rPr>
          <w:rFonts w:hint="eastAsia" w:ascii="仿宋_GB2312"/>
          <w:sz w:val="32"/>
          <w:szCs w:val="32"/>
        </w:rPr>
        <w:t>与2</w:t>
      </w:r>
      <w:r>
        <w:rPr>
          <w:rFonts w:ascii="仿宋_GB2312"/>
          <w:sz w:val="32"/>
          <w:szCs w:val="32"/>
        </w:rPr>
        <w:t>016</w:t>
      </w:r>
      <w:r>
        <w:rPr>
          <w:rFonts w:hint="eastAsia" w:ascii="仿宋_GB2312"/>
          <w:sz w:val="32"/>
          <w:szCs w:val="32"/>
        </w:rPr>
        <w:t>年度决算数相比减少</w:t>
      </w:r>
      <w:r>
        <w:rPr>
          <w:rFonts w:hint="eastAsia" w:ascii="仿宋_GB2312"/>
          <w:sz w:val="32"/>
          <w:szCs w:val="32"/>
          <w:lang w:val="en-US" w:eastAsia="zh-CN"/>
        </w:rPr>
        <w:t>0.9</w:t>
      </w:r>
      <w:r>
        <w:rPr>
          <w:rFonts w:hint="eastAsia" w:ascii="仿宋_GB2312"/>
          <w:sz w:val="32"/>
          <w:szCs w:val="32"/>
        </w:rPr>
        <w:t>万元，原因是：</w:t>
      </w:r>
      <w:r>
        <w:rPr>
          <w:rFonts w:hint="eastAsia" w:ascii="仿宋_GB2312"/>
          <w:sz w:val="32"/>
          <w:szCs w:val="32"/>
          <w:lang w:val="en-US" w:eastAsia="zh-CN"/>
        </w:rPr>
        <w:t>2016年公</w:t>
      </w:r>
      <w:r>
        <w:rPr>
          <w:rFonts w:hint="eastAsia" w:ascii="仿宋_GB2312"/>
          <w:color w:val="000000" w:themeColor="text1"/>
          <w:sz w:val="32"/>
          <w:szCs w:val="32"/>
          <w:lang w:val="en-US" w:eastAsia="zh-CN"/>
          <w14:textFill>
            <w14:solidFill>
              <w14:schemeClr w14:val="tx1"/>
            </w14:solidFill>
          </w14:textFill>
        </w:rPr>
        <w:t>务用车运行维护费发生额为0.9万元</w:t>
      </w:r>
      <w:r>
        <w:rPr>
          <w:rFonts w:hint="eastAsia" w:ascii="仿宋_GB2312"/>
          <w:color w:val="000000" w:themeColor="text1"/>
          <w:sz w:val="32"/>
          <w:szCs w:val="32"/>
          <w14:textFill>
            <w14:solidFill>
              <w14:schemeClr w14:val="tx1"/>
            </w14:solidFill>
          </w14:textFill>
        </w:rPr>
        <w:t>。</w:t>
      </w:r>
    </w:p>
    <w:p>
      <w:pPr>
        <w:ind w:firstLine="643"/>
        <w:rPr>
          <w:rFonts w:hint="eastAsia" w:ascii="仿宋_GB2312"/>
          <w:color w:val="000000" w:themeColor="text1"/>
          <w:sz w:val="32"/>
          <w:szCs w:val="32"/>
          <w:lang w:val="en-US" w:eastAsia="zh-CN"/>
          <w14:textFill>
            <w14:solidFill>
              <w14:schemeClr w14:val="tx1"/>
            </w14:solidFill>
          </w14:textFill>
        </w:rPr>
      </w:pPr>
      <w:r>
        <w:rPr>
          <w:rFonts w:hint="eastAsia" w:ascii="仿宋_GB2312"/>
          <w:b/>
          <w:color w:val="000000" w:themeColor="text1"/>
          <w:sz w:val="32"/>
          <w:szCs w:val="32"/>
          <w14:textFill>
            <w14:solidFill>
              <w14:schemeClr w14:val="tx1"/>
            </w14:solidFill>
          </w14:textFill>
        </w:rPr>
        <w:t>2．</w:t>
      </w:r>
      <w:r>
        <w:rPr>
          <w:rFonts w:hint="eastAsia" w:ascii="仿宋_GB2312"/>
          <w:color w:val="000000" w:themeColor="text1"/>
          <w:sz w:val="32"/>
          <w:szCs w:val="32"/>
          <w14:textFill>
            <w14:solidFill>
              <w14:schemeClr w14:val="tx1"/>
            </w14:solidFill>
          </w14:textFill>
        </w:rPr>
        <w:t>2</w:t>
      </w:r>
      <w:r>
        <w:rPr>
          <w:rFonts w:ascii="仿宋_GB2312"/>
          <w:color w:val="000000" w:themeColor="text1"/>
          <w:sz w:val="32"/>
          <w:szCs w:val="32"/>
          <w14:textFill>
            <w14:solidFill>
              <w14:schemeClr w14:val="tx1"/>
            </w14:solidFill>
          </w14:textFill>
        </w:rPr>
        <w:t>017</w:t>
      </w:r>
      <w:r>
        <w:rPr>
          <w:rFonts w:hint="eastAsia" w:ascii="仿宋_GB2312"/>
          <w:color w:val="000000" w:themeColor="text1"/>
          <w:sz w:val="32"/>
          <w:szCs w:val="32"/>
          <w14:textFill>
            <w14:solidFill>
              <w14:schemeClr w14:val="tx1"/>
            </w14:solidFill>
          </w14:textFill>
        </w:rPr>
        <w:t>年度因公出国（境）费</w:t>
      </w:r>
      <w:r>
        <w:rPr>
          <w:rFonts w:hint="eastAsia" w:ascii="仿宋_GB2312"/>
          <w:color w:val="000000" w:themeColor="text1"/>
          <w:sz w:val="32"/>
          <w:szCs w:val="32"/>
          <w:lang w:val="en-US" w:eastAsia="zh-CN"/>
          <w14:textFill>
            <w14:solidFill>
              <w14:schemeClr w14:val="tx1"/>
            </w14:solidFill>
          </w14:textFill>
        </w:rPr>
        <w:t>0</w:t>
      </w:r>
      <w:r>
        <w:rPr>
          <w:rFonts w:hint="eastAsia" w:ascii="仿宋_GB2312"/>
          <w:color w:val="000000" w:themeColor="text1"/>
          <w:sz w:val="32"/>
          <w:szCs w:val="32"/>
          <w14:textFill>
            <w14:solidFill>
              <w14:schemeClr w14:val="tx1"/>
            </w14:solidFill>
          </w14:textFill>
        </w:rPr>
        <w:t>万元，年初预算</w:t>
      </w:r>
      <w:r>
        <w:rPr>
          <w:rFonts w:hint="eastAsia" w:ascii="仿宋_GB2312"/>
          <w:color w:val="000000" w:themeColor="text1"/>
          <w:sz w:val="32"/>
          <w:szCs w:val="32"/>
          <w:lang w:eastAsia="zh-CN"/>
          <w14:textFill>
            <w14:solidFill>
              <w14:schemeClr w14:val="tx1"/>
            </w14:solidFill>
          </w14:textFill>
        </w:rPr>
        <w:t>安排</w:t>
      </w:r>
      <w:r>
        <w:rPr>
          <w:rFonts w:hint="eastAsia" w:ascii="仿宋_GB2312"/>
          <w:color w:val="000000" w:themeColor="text1"/>
          <w:sz w:val="32"/>
          <w:szCs w:val="32"/>
          <w:lang w:val="en-US" w:eastAsia="zh-CN"/>
          <w14:textFill>
            <w14:solidFill>
              <w14:schemeClr w14:val="tx1"/>
            </w14:solidFill>
          </w14:textFill>
        </w:rPr>
        <w:t>0</w:t>
      </w:r>
      <w:r>
        <w:rPr>
          <w:rFonts w:hint="eastAsia" w:ascii="仿宋_GB2312"/>
          <w:color w:val="000000" w:themeColor="text1"/>
          <w:sz w:val="32"/>
          <w:szCs w:val="32"/>
          <w14:textFill>
            <w14:solidFill>
              <w14:schemeClr w14:val="tx1"/>
            </w14:solidFill>
          </w14:textFill>
        </w:rPr>
        <w:t>万元，</w:t>
      </w:r>
      <w:r>
        <w:rPr>
          <w:rFonts w:hint="eastAsia" w:ascii="仿宋_GB2312"/>
          <w:sz w:val="32"/>
          <w:szCs w:val="32"/>
        </w:rPr>
        <w:t>2</w:t>
      </w:r>
      <w:r>
        <w:rPr>
          <w:rFonts w:ascii="仿宋_GB2312"/>
          <w:sz w:val="32"/>
          <w:szCs w:val="32"/>
        </w:rPr>
        <w:t>016</w:t>
      </w:r>
      <w:r>
        <w:rPr>
          <w:rFonts w:hint="eastAsia" w:ascii="仿宋_GB2312"/>
          <w:sz w:val="32"/>
          <w:szCs w:val="32"/>
        </w:rPr>
        <w:t>年度决算数</w:t>
      </w:r>
      <w:r>
        <w:rPr>
          <w:rFonts w:hint="eastAsia" w:ascii="仿宋_GB2312"/>
          <w:sz w:val="32"/>
          <w:szCs w:val="32"/>
          <w:lang w:val="en-US" w:eastAsia="zh-CN"/>
        </w:rPr>
        <w:t>0万元</w:t>
      </w:r>
      <w:r>
        <w:rPr>
          <w:rFonts w:hint="eastAsia" w:ascii="仿宋_GB2312"/>
          <w:color w:val="000000" w:themeColor="text1"/>
          <w:sz w:val="32"/>
          <w:szCs w:val="32"/>
          <w14:textFill>
            <w14:solidFill>
              <w14:schemeClr w14:val="tx1"/>
            </w14:solidFill>
          </w14:textFill>
        </w:rPr>
        <w:t>，原因是：</w:t>
      </w:r>
      <w:r>
        <w:rPr>
          <w:rFonts w:hint="eastAsia" w:ascii="仿宋_GB2312"/>
          <w:color w:val="000000" w:themeColor="text1"/>
          <w:sz w:val="32"/>
          <w:szCs w:val="32"/>
          <w:lang w:val="en-US" w:eastAsia="zh-CN"/>
          <w14:textFill>
            <w14:solidFill>
              <w14:schemeClr w14:val="tx1"/>
            </w14:solidFill>
          </w14:textFill>
        </w:rPr>
        <w:t>2017年无因公出国费用</w:t>
      </w:r>
      <w:r>
        <w:rPr>
          <w:rFonts w:hint="eastAsia" w:ascii="仿宋_GB2312"/>
          <w:color w:val="000000" w:themeColor="text1"/>
          <w:sz w:val="32"/>
          <w:szCs w:val="32"/>
          <w14:textFill>
            <w14:solidFill>
              <w14:schemeClr w14:val="tx1"/>
            </w14:solidFill>
          </w14:textFill>
        </w:rPr>
        <w:t>，</w:t>
      </w:r>
      <w:r>
        <w:rPr>
          <w:rFonts w:hint="eastAsia" w:ascii="仿宋_GB2312"/>
          <w:color w:val="000000" w:themeColor="text1"/>
          <w:sz w:val="32"/>
          <w:szCs w:val="32"/>
          <w:lang w:eastAsia="zh-CN"/>
          <w14:textFill>
            <w14:solidFill>
              <w14:schemeClr w14:val="tx1"/>
            </w14:solidFill>
          </w14:textFill>
        </w:rPr>
        <w:t>本年预算末安排，</w:t>
      </w:r>
      <w:r>
        <w:rPr>
          <w:rFonts w:hint="eastAsia" w:ascii="仿宋_GB2312"/>
          <w:color w:val="000000" w:themeColor="text1"/>
          <w:sz w:val="32"/>
          <w:szCs w:val="32"/>
          <w:lang w:val="en-US" w:eastAsia="zh-CN"/>
          <w14:textFill>
            <w14:solidFill>
              <w14:schemeClr w14:val="tx1"/>
            </w14:solidFill>
          </w14:textFill>
        </w:rPr>
        <w:t>2016年无因公出国费用。</w:t>
      </w:r>
    </w:p>
    <w:p>
      <w:pPr>
        <w:ind w:firstLine="643"/>
        <w:rPr>
          <w:rFonts w:ascii="仿宋_GB2312"/>
          <w:color w:val="000000" w:themeColor="text1"/>
          <w:sz w:val="32"/>
          <w:szCs w:val="32"/>
          <w14:textFill>
            <w14:solidFill>
              <w14:schemeClr w14:val="tx1"/>
            </w14:solidFill>
          </w14:textFill>
        </w:rPr>
      </w:pPr>
      <w:r>
        <w:rPr>
          <w:rFonts w:hint="eastAsia" w:ascii="仿宋_GB2312"/>
          <w:b/>
          <w:color w:val="000000" w:themeColor="text1"/>
          <w:sz w:val="32"/>
          <w:szCs w:val="32"/>
          <w14:textFill>
            <w14:solidFill>
              <w14:schemeClr w14:val="tx1"/>
            </w14:solidFill>
          </w14:textFill>
        </w:rPr>
        <w:t>3．</w:t>
      </w:r>
      <w:r>
        <w:rPr>
          <w:rFonts w:hint="eastAsia" w:ascii="仿宋_GB2312"/>
          <w:color w:val="000000" w:themeColor="text1"/>
          <w:sz w:val="32"/>
          <w:szCs w:val="32"/>
          <w14:textFill>
            <w14:solidFill>
              <w14:schemeClr w14:val="tx1"/>
            </w14:solidFill>
          </w14:textFill>
        </w:rPr>
        <w:t>2</w:t>
      </w:r>
      <w:r>
        <w:rPr>
          <w:rFonts w:ascii="仿宋_GB2312"/>
          <w:color w:val="000000" w:themeColor="text1"/>
          <w:sz w:val="32"/>
          <w:szCs w:val="32"/>
          <w14:textFill>
            <w14:solidFill>
              <w14:schemeClr w14:val="tx1"/>
            </w14:solidFill>
          </w14:textFill>
        </w:rPr>
        <w:t>017</w:t>
      </w:r>
      <w:r>
        <w:rPr>
          <w:rFonts w:hint="eastAsia" w:ascii="仿宋_GB2312"/>
          <w:color w:val="000000" w:themeColor="text1"/>
          <w:sz w:val="32"/>
          <w:szCs w:val="32"/>
          <w14:textFill>
            <w14:solidFill>
              <w14:schemeClr w14:val="tx1"/>
            </w14:solidFill>
          </w14:textFill>
        </w:rPr>
        <w:t>年度公务用车购置及运行维护费</w:t>
      </w:r>
      <w:r>
        <w:rPr>
          <w:rFonts w:hint="eastAsia" w:ascii="仿宋_GB2312"/>
          <w:color w:val="000000" w:themeColor="text1"/>
          <w:sz w:val="32"/>
          <w:szCs w:val="32"/>
          <w:lang w:val="en-US" w:eastAsia="zh-CN"/>
          <w14:textFill>
            <w14:solidFill>
              <w14:schemeClr w14:val="tx1"/>
            </w14:solidFill>
          </w14:textFill>
        </w:rPr>
        <w:t>0</w:t>
      </w:r>
      <w:r>
        <w:rPr>
          <w:rFonts w:hint="eastAsia" w:ascii="仿宋_GB2312"/>
          <w:color w:val="000000" w:themeColor="text1"/>
          <w:sz w:val="32"/>
          <w:szCs w:val="32"/>
          <w14:textFill>
            <w14:solidFill>
              <w14:schemeClr w14:val="tx1"/>
            </w14:solidFill>
          </w14:textFill>
        </w:rPr>
        <w:t>万元，年初预算</w:t>
      </w:r>
      <w:r>
        <w:rPr>
          <w:rFonts w:hint="eastAsia" w:ascii="仿宋_GB2312"/>
          <w:color w:val="000000" w:themeColor="text1"/>
          <w:sz w:val="32"/>
          <w:szCs w:val="32"/>
          <w:lang w:eastAsia="zh-CN"/>
          <w14:textFill>
            <w14:solidFill>
              <w14:schemeClr w14:val="tx1"/>
            </w14:solidFill>
          </w14:textFill>
        </w:rPr>
        <w:t>安排</w:t>
      </w:r>
      <w:r>
        <w:rPr>
          <w:rFonts w:hint="eastAsia" w:ascii="仿宋_GB2312"/>
          <w:color w:val="000000" w:themeColor="text1"/>
          <w:sz w:val="32"/>
          <w:szCs w:val="32"/>
          <w:lang w:val="en-US" w:eastAsia="zh-CN"/>
          <w14:textFill>
            <w14:solidFill>
              <w14:schemeClr w14:val="tx1"/>
            </w14:solidFill>
          </w14:textFill>
        </w:rPr>
        <w:t>0</w:t>
      </w:r>
      <w:r>
        <w:rPr>
          <w:rFonts w:hint="eastAsia" w:ascii="仿宋_GB2312"/>
          <w:color w:val="000000" w:themeColor="text1"/>
          <w:sz w:val="32"/>
          <w:szCs w:val="32"/>
          <w14:textFill>
            <w14:solidFill>
              <w14:schemeClr w14:val="tx1"/>
            </w14:solidFill>
          </w14:textFill>
        </w:rPr>
        <w:t>万元，原因是</w:t>
      </w:r>
      <w:r>
        <w:rPr>
          <w:rFonts w:hint="eastAsia" w:ascii="仿宋_GB2312"/>
          <w:color w:val="000000" w:themeColor="text1"/>
          <w:sz w:val="32"/>
          <w:szCs w:val="32"/>
          <w:lang w:eastAsia="zh-CN"/>
          <w14:textFill>
            <w14:solidFill>
              <w14:schemeClr w14:val="tx1"/>
            </w14:solidFill>
          </w14:textFill>
        </w:rPr>
        <w:t>：公车改革我单位没有公务用车；</w:t>
      </w:r>
      <w:r>
        <w:rPr>
          <w:rFonts w:hint="eastAsia" w:ascii="仿宋_GB2312"/>
          <w:color w:val="000000" w:themeColor="text1"/>
          <w:sz w:val="32"/>
          <w:szCs w:val="32"/>
          <w14:textFill>
            <w14:solidFill>
              <w14:schemeClr w14:val="tx1"/>
            </w14:solidFill>
          </w14:textFill>
        </w:rPr>
        <w:t>与2</w:t>
      </w:r>
      <w:r>
        <w:rPr>
          <w:rFonts w:ascii="仿宋_GB2312"/>
          <w:color w:val="000000" w:themeColor="text1"/>
          <w:sz w:val="32"/>
          <w:szCs w:val="32"/>
          <w14:textFill>
            <w14:solidFill>
              <w14:schemeClr w14:val="tx1"/>
            </w14:solidFill>
          </w14:textFill>
        </w:rPr>
        <w:t>016</w:t>
      </w:r>
      <w:r>
        <w:rPr>
          <w:rFonts w:hint="eastAsia" w:ascii="仿宋_GB2312"/>
          <w:color w:val="000000" w:themeColor="text1"/>
          <w:sz w:val="32"/>
          <w:szCs w:val="32"/>
          <w14:textFill>
            <w14:solidFill>
              <w14:schemeClr w14:val="tx1"/>
            </w14:solidFill>
          </w14:textFill>
        </w:rPr>
        <w:t>年度决算数相比减少</w:t>
      </w:r>
      <w:r>
        <w:rPr>
          <w:rFonts w:hint="eastAsia" w:ascii="仿宋_GB2312"/>
          <w:color w:val="000000" w:themeColor="text1"/>
          <w:sz w:val="32"/>
          <w:szCs w:val="32"/>
          <w:lang w:val="en-US" w:eastAsia="zh-CN"/>
          <w14:textFill>
            <w14:solidFill>
              <w14:schemeClr w14:val="tx1"/>
            </w14:solidFill>
          </w14:textFill>
        </w:rPr>
        <w:t>0.9万元</w:t>
      </w:r>
      <w:r>
        <w:rPr>
          <w:rFonts w:hint="eastAsia" w:ascii="仿宋_GB2312"/>
          <w:color w:val="000000" w:themeColor="text1"/>
          <w:sz w:val="32"/>
          <w:szCs w:val="32"/>
          <w14:textFill>
            <w14:solidFill>
              <w14:schemeClr w14:val="tx1"/>
            </w14:solidFill>
          </w14:textFill>
        </w:rPr>
        <w:t>，原因是</w:t>
      </w:r>
      <w:r>
        <w:rPr>
          <w:rFonts w:hint="eastAsia" w:ascii="仿宋_GB2312"/>
          <w:color w:val="000000" w:themeColor="text1"/>
          <w:sz w:val="32"/>
          <w:szCs w:val="32"/>
          <w:lang w:val="en-US" w:eastAsia="zh-CN"/>
          <w14:textFill>
            <w14:solidFill>
              <w14:schemeClr w14:val="tx1"/>
            </w14:solidFill>
          </w14:textFill>
        </w:rPr>
        <w:t>2016年发生0.9万元公务用车运行维护费用</w:t>
      </w:r>
      <w:r>
        <w:rPr>
          <w:rFonts w:hint="eastAsia" w:ascii="仿宋_GB2312"/>
          <w:color w:val="000000" w:themeColor="text1"/>
          <w:sz w:val="32"/>
          <w:szCs w:val="32"/>
          <w14:textFill>
            <w14:solidFill>
              <w14:schemeClr w14:val="tx1"/>
            </w14:solidFill>
          </w14:textFill>
        </w:rPr>
        <w:t>。</w:t>
      </w:r>
    </w:p>
    <w:p>
      <w:pPr>
        <w:ind w:firstLine="643"/>
        <w:rPr>
          <w:rFonts w:hint="eastAsia"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其中：公务用车购置费0万元，年初预算为0万元，2016年度决算数为0万元，原因是：2017年未发生公务用车购置费支出，年初预算未安排，2016年也未发生公务用车购置费支出。</w:t>
      </w:r>
    </w:p>
    <w:p>
      <w:pPr>
        <w:ind w:firstLine="643"/>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其中：公务用车维护费</w:t>
      </w:r>
      <w:r>
        <w:rPr>
          <w:rFonts w:hint="eastAsia"/>
          <w:color w:val="000000" w:themeColor="text1"/>
          <w:sz w:val="32"/>
          <w:szCs w:val="32"/>
          <w14:textFill>
            <w14:solidFill>
              <w14:schemeClr w14:val="tx1"/>
            </w14:solidFill>
          </w14:textFill>
        </w:rPr>
        <w:t xml:space="preserve"> </w:t>
      </w:r>
      <w:r>
        <w:rPr>
          <w:rFonts w:hint="eastAsia" w:ascii="仿宋_GB2312"/>
          <w:color w:val="000000" w:themeColor="text1"/>
          <w:sz w:val="32"/>
          <w:szCs w:val="32"/>
          <w:lang w:val="en-US" w:eastAsia="zh-CN"/>
          <w14:textFill>
            <w14:solidFill>
              <w14:schemeClr w14:val="tx1"/>
            </w14:solidFill>
          </w14:textFill>
        </w:rPr>
        <w:t>0</w:t>
      </w:r>
      <w:r>
        <w:rPr>
          <w:rFonts w:hint="eastAsia" w:ascii="仿宋_GB2312"/>
          <w:color w:val="000000" w:themeColor="text1"/>
          <w:sz w:val="32"/>
          <w:szCs w:val="32"/>
          <w14:textFill>
            <w14:solidFill>
              <w14:schemeClr w14:val="tx1"/>
            </w14:solidFill>
          </w14:textFill>
        </w:rPr>
        <w:t>万元，年初预算</w:t>
      </w:r>
      <w:r>
        <w:rPr>
          <w:rFonts w:hint="eastAsia" w:ascii="仿宋_GB2312"/>
          <w:color w:val="000000" w:themeColor="text1"/>
          <w:sz w:val="32"/>
          <w:szCs w:val="32"/>
          <w:lang w:eastAsia="zh-CN"/>
          <w14:textFill>
            <w14:solidFill>
              <w14:schemeClr w14:val="tx1"/>
            </w14:solidFill>
          </w14:textFill>
        </w:rPr>
        <w:t>安排</w:t>
      </w:r>
      <w:r>
        <w:rPr>
          <w:rFonts w:hint="eastAsia" w:ascii="仿宋_GB2312"/>
          <w:color w:val="000000" w:themeColor="text1"/>
          <w:sz w:val="32"/>
          <w:szCs w:val="32"/>
          <w:lang w:val="en-US" w:eastAsia="zh-CN"/>
          <w14:textFill>
            <w14:solidFill>
              <w14:schemeClr w14:val="tx1"/>
            </w14:solidFill>
          </w14:textFill>
        </w:rPr>
        <w:t>0</w:t>
      </w:r>
      <w:r>
        <w:rPr>
          <w:rFonts w:hint="eastAsia" w:ascii="仿宋_GB2312"/>
          <w:color w:val="000000" w:themeColor="text1"/>
          <w:sz w:val="32"/>
          <w:szCs w:val="32"/>
          <w14:textFill>
            <w14:solidFill>
              <w14:schemeClr w14:val="tx1"/>
            </w14:solidFill>
          </w14:textFill>
        </w:rPr>
        <w:t>万元，原因是</w:t>
      </w:r>
      <w:r>
        <w:rPr>
          <w:rFonts w:hint="eastAsia" w:ascii="仿宋_GB2312"/>
          <w:color w:val="000000" w:themeColor="text1"/>
          <w:sz w:val="32"/>
          <w:szCs w:val="32"/>
          <w:lang w:eastAsia="zh-CN"/>
          <w14:textFill>
            <w14:solidFill>
              <w14:schemeClr w14:val="tx1"/>
            </w14:solidFill>
          </w14:textFill>
        </w:rPr>
        <w:t>：公车改革我单位没有公务用车；</w:t>
      </w:r>
      <w:r>
        <w:rPr>
          <w:rFonts w:hint="eastAsia" w:ascii="仿宋_GB2312"/>
          <w:color w:val="000000" w:themeColor="text1"/>
          <w:sz w:val="32"/>
          <w:szCs w:val="32"/>
          <w14:textFill>
            <w14:solidFill>
              <w14:schemeClr w14:val="tx1"/>
            </w14:solidFill>
          </w14:textFill>
        </w:rPr>
        <w:t>与2</w:t>
      </w:r>
      <w:r>
        <w:rPr>
          <w:rFonts w:ascii="仿宋_GB2312"/>
          <w:color w:val="000000" w:themeColor="text1"/>
          <w:sz w:val="32"/>
          <w:szCs w:val="32"/>
          <w14:textFill>
            <w14:solidFill>
              <w14:schemeClr w14:val="tx1"/>
            </w14:solidFill>
          </w14:textFill>
        </w:rPr>
        <w:t>016</w:t>
      </w:r>
      <w:r>
        <w:rPr>
          <w:rFonts w:hint="eastAsia" w:ascii="仿宋_GB2312"/>
          <w:color w:val="000000" w:themeColor="text1"/>
          <w:sz w:val="32"/>
          <w:szCs w:val="32"/>
          <w14:textFill>
            <w14:solidFill>
              <w14:schemeClr w14:val="tx1"/>
            </w14:solidFill>
          </w14:textFill>
        </w:rPr>
        <w:t>年度决算数相比减少</w:t>
      </w:r>
      <w:r>
        <w:rPr>
          <w:rFonts w:hint="eastAsia" w:ascii="仿宋_GB2312"/>
          <w:color w:val="000000" w:themeColor="text1"/>
          <w:sz w:val="32"/>
          <w:szCs w:val="32"/>
          <w:lang w:val="en-US" w:eastAsia="zh-CN"/>
          <w14:textFill>
            <w14:solidFill>
              <w14:schemeClr w14:val="tx1"/>
            </w14:solidFill>
          </w14:textFill>
        </w:rPr>
        <w:t>0.9万元</w:t>
      </w:r>
      <w:r>
        <w:rPr>
          <w:rFonts w:hint="eastAsia" w:ascii="仿宋_GB2312"/>
          <w:color w:val="000000" w:themeColor="text1"/>
          <w:sz w:val="32"/>
          <w:szCs w:val="32"/>
          <w14:textFill>
            <w14:solidFill>
              <w14:schemeClr w14:val="tx1"/>
            </w14:solidFill>
          </w14:textFill>
        </w:rPr>
        <w:t>，原因是</w:t>
      </w:r>
      <w:r>
        <w:rPr>
          <w:rFonts w:hint="eastAsia" w:ascii="仿宋_GB2312"/>
          <w:color w:val="000000" w:themeColor="text1"/>
          <w:sz w:val="32"/>
          <w:szCs w:val="32"/>
          <w:lang w:val="en-US" w:eastAsia="zh-CN"/>
          <w14:textFill>
            <w14:solidFill>
              <w14:schemeClr w14:val="tx1"/>
            </w14:solidFill>
          </w14:textFill>
        </w:rPr>
        <w:t>2016年发生0.9万元公务用车运行维护费用</w:t>
      </w:r>
      <w:r>
        <w:rPr>
          <w:rFonts w:hint="eastAsia" w:ascii="仿宋_GB2312"/>
          <w:color w:val="000000" w:themeColor="text1"/>
          <w:sz w:val="32"/>
          <w:szCs w:val="32"/>
          <w14:textFill>
            <w14:solidFill>
              <w14:schemeClr w14:val="tx1"/>
            </w14:solidFill>
          </w14:textFill>
        </w:rPr>
        <w:t>。</w:t>
      </w:r>
    </w:p>
    <w:p>
      <w:pPr>
        <w:ind w:firstLine="643"/>
        <w:rPr>
          <w:rFonts w:ascii="仿宋_GB2312"/>
          <w:color w:val="000000" w:themeColor="text1"/>
          <w:sz w:val="32"/>
          <w:szCs w:val="32"/>
          <w14:textFill>
            <w14:solidFill>
              <w14:schemeClr w14:val="tx1"/>
            </w14:solidFill>
          </w14:textFill>
        </w:rPr>
      </w:pPr>
      <w:r>
        <w:rPr>
          <w:rFonts w:hint="eastAsia" w:ascii="仿宋_GB2312"/>
          <w:b/>
          <w:color w:val="000000" w:themeColor="text1"/>
          <w:sz w:val="32"/>
          <w:szCs w:val="32"/>
          <w14:textFill>
            <w14:solidFill>
              <w14:schemeClr w14:val="tx1"/>
            </w14:solidFill>
          </w14:textFill>
        </w:rPr>
        <w:t>4．</w:t>
      </w:r>
      <w:r>
        <w:rPr>
          <w:rFonts w:hint="eastAsia" w:ascii="仿宋_GB2312"/>
          <w:color w:val="000000" w:themeColor="text1"/>
          <w:sz w:val="32"/>
          <w:szCs w:val="32"/>
          <w14:textFill>
            <w14:solidFill>
              <w14:schemeClr w14:val="tx1"/>
            </w14:solidFill>
          </w14:textFill>
        </w:rPr>
        <w:t>2</w:t>
      </w:r>
      <w:r>
        <w:rPr>
          <w:rFonts w:ascii="仿宋_GB2312"/>
          <w:color w:val="000000" w:themeColor="text1"/>
          <w:sz w:val="32"/>
          <w:szCs w:val="32"/>
          <w14:textFill>
            <w14:solidFill>
              <w14:schemeClr w14:val="tx1"/>
            </w14:solidFill>
          </w14:textFill>
        </w:rPr>
        <w:t>017</w:t>
      </w:r>
      <w:r>
        <w:rPr>
          <w:rFonts w:hint="eastAsia" w:ascii="仿宋_GB2312"/>
          <w:color w:val="000000" w:themeColor="text1"/>
          <w:sz w:val="32"/>
          <w:szCs w:val="32"/>
          <w14:textFill>
            <w14:solidFill>
              <w14:schemeClr w14:val="tx1"/>
            </w14:solidFill>
          </w14:textFill>
        </w:rPr>
        <w:t>年度公务接待费</w:t>
      </w:r>
      <w:r>
        <w:rPr>
          <w:rFonts w:hint="eastAsia" w:ascii="仿宋_GB2312"/>
          <w:color w:val="000000" w:themeColor="text1"/>
          <w:sz w:val="32"/>
          <w:szCs w:val="32"/>
          <w:lang w:val="en-US" w:eastAsia="zh-CN"/>
          <w14:textFill>
            <w14:solidFill>
              <w14:schemeClr w14:val="tx1"/>
            </w14:solidFill>
          </w14:textFill>
        </w:rPr>
        <w:t>0</w:t>
      </w:r>
      <w:r>
        <w:rPr>
          <w:rFonts w:hint="eastAsia" w:ascii="仿宋_GB2312"/>
          <w:color w:val="000000" w:themeColor="text1"/>
          <w:sz w:val="32"/>
          <w:szCs w:val="32"/>
          <w14:textFill>
            <w14:solidFill>
              <w14:schemeClr w14:val="tx1"/>
            </w14:solidFill>
          </w14:textFill>
        </w:rPr>
        <w:t>万元，与年初预算相比减少</w:t>
      </w:r>
      <w:r>
        <w:rPr>
          <w:rFonts w:hint="eastAsia" w:ascii="仿宋_GB2312"/>
          <w:color w:val="000000" w:themeColor="text1"/>
          <w:sz w:val="32"/>
          <w:szCs w:val="32"/>
          <w:lang w:val="en-US" w:eastAsia="zh-CN"/>
          <w14:textFill>
            <w14:solidFill>
              <w14:schemeClr w14:val="tx1"/>
            </w14:solidFill>
          </w14:textFill>
        </w:rPr>
        <w:t>0.12</w:t>
      </w:r>
      <w:r>
        <w:rPr>
          <w:rFonts w:hint="eastAsia" w:ascii="仿宋_GB2312"/>
          <w:color w:val="000000" w:themeColor="text1"/>
          <w:sz w:val="32"/>
          <w:szCs w:val="32"/>
          <w14:textFill>
            <w14:solidFill>
              <w14:schemeClr w14:val="tx1"/>
            </w14:solidFill>
          </w14:textFill>
        </w:rPr>
        <w:t>万元，降低</w:t>
      </w:r>
      <w:r>
        <w:rPr>
          <w:rFonts w:hint="eastAsia" w:ascii="仿宋_GB2312"/>
          <w:color w:val="000000" w:themeColor="text1"/>
          <w:sz w:val="32"/>
          <w:szCs w:val="32"/>
          <w:lang w:val="en-US" w:eastAsia="zh-CN"/>
          <w14:textFill>
            <w14:solidFill>
              <w14:schemeClr w14:val="tx1"/>
            </w14:solidFill>
          </w14:textFill>
        </w:rPr>
        <w:t>100</w:t>
      </w:r>
      <w:r>
        <w:rPr>
          <w:rFonts w:hint="eastAsia" w:ascii="仿宋_GB2312"/>
          <w:color w:val="000000" w:themeColor="text1"/>
          <w:sz w:val="32"/>
          <w:szCs w:val="32"/>
          <w14:textFill>
            <w14:solidFill>
              <w14:schemeClr w14:val="tx1"/>
            </w14:solidFill>
          </w14:textFill>
        </w:rPr>
        <w:t>%，2016年度决算数为0万元，原因是</w:t>
      </w:r>
      <w:r>
        <w:rPr>
          <w:rFonts w:hint="eastAsia" w:ascii="仿宋_GB2312"/>
          <w:color w:val="000000" w:themeColor="text1"/>
          <w:sz w:val="32"/>
          <w:szCs w:val="32"/>
          <w:lang w:val="en-US" w:eastAsia="zh-CN"/>
          <w14:textFill>
            <w14:solidFill>
              <w14:schemeClr w14:val="tx1"/>
            </w14:solidFill>
          </w14:textFill>
        </w:rPr>
        <w:t>2017年无公务接待费用</w:t>
      </w:r>
      <w:r>
        <w:rPr>
          <w:rFonts w:hint="eastAsia" w:ascii="仿宋_GB2312"/>
          <w:color w:val="000000" w:themeColor="text1"/>
          <w:sz w:val="32"/>
          <w:szCs w:val="32"/>
          <w14:textFill>
            <w14:solidFill>
              <w14:schemeClr w14:val="tx1"/>
            </w14:solidFill>
          </w14:textFill>
        </w:rPr>
        <w:t>，</w:t>
      </w:r>
      <w:r>
        <w:rPr>
          <w:rFonts w:hint="eastAsia" w:ascii="仿宋_GB2312"/>
          <w:color w:val="000000" w:themeColor="text1"/>
          <w:sz w:val="32"/>
          <w:szCs w:val="32"/>
          <w:lang w:val="en-US" w:eastAsia="zh-CN"/>
          <w14:textFill>
            <w14:solidFill>
              <w14:schemeClr w14:val="tx1"/>
            </w14:solidFill>
          </w14:textFill>
        </w:rPr>
        <w:t>2016年无公务接待费用</w:t>
      </w:r>
      <w:r>
        <w:rPr>
          <w:rFonts w:hint="eastAsia" w:ascii="仿宋_GB2312"/>
          <w:color w:val="000000" w:themeColor="text1"/>
          <w:sz w:val="32"/>
          <w:szCs w:val="32"/>
          <w14:textFill>
            <w14:solidFill>
              <w14:schemeClr w14:val="tx1"/>
            </w14:solidFill>
          </w14:textFill>
        </w:rPr>
        <w:t>。</w:t>
      </w:r>
    </w:p>
    <w:p>
      <w:pPr>
        <w:ind w:firstLine="643"/>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（二）2</w:t>
      </w:r>
      <w:r>
        <w:rPr>
          <w:rFonts w:ascii="仿宋" w:hAnsi="仿宋" w:eastAsia="仿宋"/>
          <w:b/>
          <w:color w:val="000000" w:themeColor="text1"/>
          <w:sz w:val="32"/>
          <w:szCs w:val="32"/>
          <w14:textFill>
            <w14:solidFill>
              <w14:schemeClr w14:val="tx1"/>
            </w14:solidFill>
          </w14:textFill>
        </w:rPr>
        <w:t>017</w:t>
      </w:r>
      <w:r>
        <w:rPr>
          <w:rFonts w:hint="eastAsia" w:ascii="仿宋" w:hAnsi="仿宋" w:eastAsia="仿宋"/>
          <w:b/>
          <w:color w:val="000000" w:themeColor="text1"/>
          <w:sz w:val="32"/>
          <w:szCs w:val="32"/>
          <w14:textFill>
            <w14:solidFill>
              <w14:schemeClr w14:val="tx1"/>
            </w14:solidFill>
          </w14:textFill>
        </w:rPr>
        <w:t>年度“三公”经费支出相关情况说明。</w:t>
      </w:r>
    </w:p>
    <w:p>
      <w:pPr>
        <w:ind w:firstLine="640"/>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1．公务用车购置数量为</w:t>
      </w:r>
      <w:r>
        <w:rPr>
          <w:rFonts w:hint="eastAsia" w:ascii="仿宋_GB2312"/>
          <w:color w:val="000000" w:themeColor="text1"/>
          <w:sz w:val="32"/>
          <w:szCs w:val="32"/>
          <w:lang w:val="en-US" w:eastAsia="zh-CN"/>
          <w14:textFill>
            <w14:solidFill>
              <w14:schemeClr w14:val="tx1"/>
            </w14:solidFill>
          </w14:textFill>
        </w:rPr>
        <w:t>0</w:t>
      </w:r>
      <w:r>
        <w:rPr>
          <w:rFonts w:hint="eastAsia" w:ascii="仿宋_GB2312"/>
          <w:color w:val="000000" w:themeColor="text1"/>
          <w:sz w:val="32"/>
          <w:szCs w:val="32"/>
          <w14:textFill>
            <w14:solidFill>
              <w14:schemeClr w14:val="tx1"/>
            </w14:solidFill>
          </w14:textFill>
        </w:rPr>
        <w:t>辆，公务用车保有量</w:t>
      </w:r>
      <w:r>
        <w:rPr>
          <w:rFonts w:hint="eastAsia" w:ascii="仿宋_GB2312"/>
          <w:color w:val="000000" w:themeColor="text1"/>
          <w:sz w:val="32"/>
          <w:szCs w:val="32"/>
          <w:lang w:val="en-US" w:eastAsia="zh-CN"/>
          <w14:textFill>
            <w14:solidFill>
              <w14:schemeClr w14:val="tx1"/>
            </w14:solidFill>
          </w14:textFill>
        </w:rPr>
        <w:t>0</w:t>
      </w:r>
      <w:r>
        <w:rPr>
          <w:rFonts w:hint="eastAsia" w:ascii="仿宋_GB2312"/>
          <w:color w:val="000000" w:themeColor="text1"/>
          <w:sz w:val="32"/>
          <w:szCs w:val="32"/>
          <w14:textFill>
            <w14:solidFill>
              <w14:schemeClr w14:val="tx1"/>
            </w14:solidFill>
          </w14:textFill>
        </w:rPr>
        <w:t>辆；</w:t>
      </w:r>
    </w:p>
    <w:p>
      <w:pPr>
        <w:ind w:firstLine="640"/>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2．因公出国（境）团组个数为</w:t>
      </w:r>
      <w:r>
        <w:rPr>
          <w:rFonts w:hint="eastAsia" w:ascii="仿宋_GB2312"/>
          <w:color w:val="000000" w:themeColor="text1"/>
          <w:sz w:val="32"/>
          <w:szCs w:val="32"/>
          <w:lang w:val="en-US" w:eastAsia="zh-CN"/>
          <w14:textFill>
            <w14:solidFill>
              <w14:schemeClr w14:val="tx1"/>
            </w14:solidFill>
          </w14:textFill>
        </w:rPr>
        <w:t>0</w:t>
      </w:r>
      <w:r>
        <w:rPr>
          <w:rFonts w:hint="eastAsia" w:ascii="仿宋_GB2312"/>
          <w:color w:val="000000" w:themeColor="text1"/>
          <w:sz w:val="32"/>
          <w:szCs w:val="32"/>
          <w14:textFill>
            <w14:solidFill>
              <w14:schemeClr w14:val="tx1"/>
            </w14:solidFill>
          </w14:textFill>
        </w:rPr>
        <w:t xml:space="preserve">个， </w:t>
      </w:r>
      <w:r>
        <w:rPr>
          <w:rFonts w:hint="eastAsia" w:ascii="仿宋_GB2312"/>
          <w:color w:val="000000" w:themeColor="text1"/>
          <w:sz w:val="32"/>
          <w:szCs w:val="32"/>
          <w:lang w:val="en-US" w:eastAsia="zh-CN"/>
          <w14:textFill>
            <w14:solidFill>
              <w14:schemeClr w14:val="tx1"/>
            </w14:solidFill>
          </w14:textFill>
        </w:rPr>
        <w:t>0</w:t>
      </w:r>
      <w:r>
        <w:rPr>
          <w:rFonts w:hint="eastAsia" w:ascii="仿宋_GB2312"/>
          <w:color w:val="000000" w:themeColor="text1"/>
          <w:sz w:val="32"/>
          <w:szCs w:val="32"/>
          <w14:textFill>
            <w14:solidFill>
              <w14:schemeClr w14:val="tx1"/>
            </w14:solidFill>
          </w14:textFill>
        </w:rPr>
        <w:t>人次；</w:t>
      </w:r>
    </w:p>
    <w:p>
      <w:pPr>
        <w:ind w:firstLine="640"/>
        <w:rPr>
          <w:rFonts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3．公务接待批次</w:t>
      </w:r>
      <w:r>
        <w:rPr>
          <w:rFonts w:hint="eastAsia" w:ascii="仿宋_GB2312"/>
          <w:color w:val="000000" w:themeColor="text1"/>
          <w:sz w:val="32"/>
          <w:szCs w:val="32"/>
          <w:lang w:val="en-US" w:eastAsia="zh-CN"/>
          <w14:textFill>
            <w14:solidFill>
              <w14:schemeClr w14:val="tx1"/>
            </w14:solidFill>
          </w14:textFill>
        </w:rPr>
        <w:t>0</w:t>
      </w:r>
      <w:r>
        <w:rPr>
          <w:rFonts w:hint="eastAsia" w:ascii="仿宋_GB2312"/>
          <w:color w:val="000000" w:themeColor="text1"/>
          <w:sz w:val="32"/>
          <w:szCs w:val="32"/>
          <w14:textFill>
            <w14:solidFill>
              <w14:schemeClr w14:val="tx1"/>
            </w14:solidFill>
          </w14:textFill>
        </w:rPr>
        <w:t>批次，</w:t>
      </w:r>
      <w:r>
        <w:rPr>
          <w:rFonts w:hint="eastAsia" w:ascii="仿宋_GB2312"/>
          <w:color w:val="000000" w:themeColor="text1"/>
          <w:sz w:val="32"/>
          <w:szCs w:val="32"/>
          <w:lang w:val="en-US" w:eastAsia="zh-CN"/>
          <w14:textFill>
            <w14:solidFill>
              <w14:schemeClr w14:val="tx1"/>
            </w14:solidFill>
          </w14:textFill>
        </w:rPr>
        <w:t>0</w:t>
      </w:r>
      <w:r>
        <w:rPr>
          <w:rFonts w:hint="eastAsia" w:ascii="仿宋_GB2312"/>
          <w:color w:val="000000" w:themeColor="text1"/>
          <w:sz w:val="32"/>
          <w:szCs w:val="32"/>
          <w14:textFill>
            <w14:solidFill>
              <w14:schemeClr w14:val="tx1"/>
            </w14:solidFill>
          </w14:textFill>
        </w:rPr>
        <w:t>人次。</w:t>
      </w:r>
    </w:p>
    <w:p>
      <w:pPr>
        <w:ind w:firstLine="643"/>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六、绩效预算情况说明</w:t>
      </w:r>
    </w:p>
    <w:p>
      <w:pPr>
        <w:ind w:firstLine="640"/>
        <w:rPr>
          <w:rFonts w:hint="eastAsia"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我部门绩效预算执行情况通过部门决算软件进行测评后得分为80分，主要扣分及原因为：</w:t>
      </w:r>
    </w:p>
    <w:p>
      <w:pPr>
        <w:ind w:firstLine="640"/>
        <w:rPr>
          <w:rFonts w:hint="eastAsia"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1、预算编制及执行情况扣16分，主要原因是当年补发车补、物业补等人员性支出增加，导致预算数与实际收入差距较大。</w:t>
      </w:r>
    </w:p>
    <w:p>
      <w:pPr>
        <w:ind w:firstLine="640"/>
        <w:rPr>
          <w:rFonts w:hint="eastAsia" w:ascii="仿宋_GB2312"/>
          <w:color w:val="000000" w:themeColor="text1"/>
          <w:sz w:val="32"/>
          <w:szCs w:val="32"/>
          <w14:textFill>
            <w14:solidFill>
              <w14:schemeClr w14:val="tx1"/>
            </w14:solidFill>
          </w14:textFill>
        </w:rPr>
      </w:pPr>
      <w:r>
        <w:rPr>
          <w:rFonts w:hint="eastAsia" w:ascii="仿宋_GB2312"/>
          <w:color w:val="000000" w:themeColor="text1"/>
          <w:sz w:val="32"/>
          <w:szCs w:val="32"/>
          <w14:textFill>
            <w14:solidFill>
              <w14:schemeClr w14:val="tx1"/>
            </w14:solidFill>
          </w14:textFill>
        </w:rPr>
        <w:t>2、人员情况扣4分，人员编制不够。</w:t>
      </w:r>
    </w:p>
    <w:p>
      <w:pPr>
        <w:ind w:firstLine="640"/>
        <w:rPr>
          <w:rFonts w:hint="eastAsia" w:ascii="仿宋_GB2312"/>
          <w:b/>
          <w:bCs/>
          <w:color w:val="000000" w:themeColor="text1"/>
          <w:sz w:val="32"/>
          <w:szCs w:val="32"/>
          <w14:textFill>
            <w14:solidFill>
              <w14:schemeClr w14:val="tx1"/>
            </w14:solidFill>
          </w14:textFill>
        </w:rPr>
      </w:pPr>
      <w:r>
        <w:rPr>
          <w:rFonts w:hint="eastAsia" w:ascii="仿宋_GB2312"/>
          <w:b/>
          <w:bCs/>
          <w:color w:val="000000" w:themeColor="text1"/>
          <w:sz w:val="32"/>
          <w:szCs w:val="32"/>
          <w14:textFill>
            <w14:solidFill>
              <w14:schemeClr w14:val="tx1"/>
            </w14:solidFill>
          </w14:textFill>
        </w:rPr>
        <w:t>七、其他重要事项的情况说明。</w:t>
      </w:r>
    </w:p>
    <w:p>
      <w:pPr>
        <w:ind w:firstLine="640"/>
        <w:rPr>
          <w:rFonts w:hint="eastAsia" w:ascii="仿宋_GB2312"/>
          <w:color w:val="000000" w:themeColor="text1"/>
          <w:sz w:val="32"/>
          <w:szCs w:val="32"/>
          <w14:textFill>
            <w14:solidFill>
              <w14:schemeClr w14:val="tx1"/>
            </w14:solidFill>
          </w14:textFill>
        </w:rPr>
      </w:pPr>
      <w:r>
        <w:rPr>
          <w:rFonts w:hint="eastAsia" w:ascii="仿宋_GB2312"/>
          <w:b/>
          <w:bCs/>
          <w:color w:val="000000" w:themeColor="text1"/>
          <w:sz w:val="32"/>
          <w:szCs w:val="32"/>
          <w14:textFill>
            <w14:solidFill>
              <w14:schemeClr w14:val="tx1"/>
            </w14:solidFill>
          </w14:textFill>
        </w:rPr>
        <w:t>1．机关运行经费支出情况的说明</w:t>
      </w:r>
      <w:r>
        <w:rPr>
          <w:rFonts w:hint="eastAsia" w:ascii="仿宋_GB2312"/>
          <w:color w:val="000000" w:themeColor="text1"/>
          <w:sz w:val="32"/>
          <w:szCs w:val="32"/>
          <w14:textFill>
            <w14:solidFill>
              <w14:schemeClr w14:val="tx1"/>
            </w14:solidFill>
          </w14:textFill>
        </w:rPr>
        <w:t>。2017年度本部门机关运行经费支出5.96万元，比2016年减少1.44万元，降低19.5%。主要原因是：减少办公经费支出。</w:t>
      </w:r>
    </w:p>
    <w:p>
      <w:pPr>
        <w:ind w:firstLine="640"/>
        <w:rPr>
          <w:rFonts w:hint="eastAsia" w:ascii="仿宋_GB2312"/>
          <w:color w:val="000000" w:themeColor="text1"/>
          <w:sz w:val="32"/>
          <w:szCs w:val="32"/>
          <w14:textFill>
            <w14:solidFill>
              <w14:schemeClr w14:val="tx1"/>
            </w14:solidFill>
          </w14:textFill>
        </w:rPr>
      </w:pPr>
      <w:r>
        <w:rPr>
          <w:rFonts w:hint="eastAsia" w:ascii="仿宋_GB2312"/>
          <w:b/>
          <w:bCs/>
          <w:color w:val="000000" w:themeColor="text1"/>
          <w:sz w:val="32"/>
          <w:szCs w:val="32"/>
          <w14:textFill>
            <w14:solidFill>
              <w14:schemeClr w14:val="tx1"/>
            </w14:solidFill>
          </w14:textFill>
        </w:rPr>
        <w:t>2．政府采购情况的说明</w:t>
      </w:r>
      <w:r>
        <w:rPr>
          <w:rFonts w:hint="eastAsia" w:ascii="仿宋_GB2312"/>
          <w:color w:val="000000" w:themeColor="text1"/>
          <w:sz w:val="32"/>
          <w:szCs w:val="32"/>
          <w14:textFill>
            <w14:solidFill>
              <w14:schemeClr w14:val="tx1"/>
            </w14:solidFill>
          </w14:textFill>
        </w:rPr>
        <w:t>。2017年度本部门政府采购支出总额4.24万元，其中：政府采购货物支出4.24万元，全部用于采购办公用品及办公设备。</w:t>
      </w:r>
    </w:p>
    <w:p>
      <w:pPr>
        <w:ind w:firstLine="640"/>
        <w:rPr>
          <w:rFonts w:hint="eastAsia" w:ascii="仿宋_GB2312"/>
          <w:b/>
          <w:bCs/>
          <w:color w:val="000000" w:themeColor="text1"/>
          <w:sz w:val="32"/>
          <w:szCs w:val="32"/>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985" w:right="1531" w:bottom="1701" w:left="1531" w:header="851" w:footer="992" w:gutter="0"/>
          <w:cols w:space="425" w:num="1"/>
          <w:docGrid w:type="lines" w:linePitch="312" w:charSpace="0"/>
        </w:sectPr>
      </w:pPr>
      <w:r>
        <w:rPr>
          <w:rFonts w:hint="eastAsia" w:ascii="仿宋_GB2312"/>
          <w:b/>
          <w:bCs/>
          <w:color w:val="000000" w:themeColor="text1"/>
          <w:sz w:val="32"/>
          <w:szCs w:val="32"/>
          <w14:textFill>
            <w14:solidFill>
              <w14:schemeClr w14:val="tx1"/>
            </w14:solidFill>
          </w14:textFill>
        </w:rPr>
        <w:t>3．国有资产占用情况。</w:t>
      </w:r>
    </w:p>
    <w:tbl>
      <w:tblPr>
        <w:tblStyle w:val="4"/>
        <w:tblW w:w="14879" w:type="dxa"/>
        <w:jc w:val="center"/>
        <w:tblInd w:w="0" w:type="dxa"/>
        <w:tblLayout w:type="fixed"/>
        <w:tblCellMar>
          <w:top w:w="0" w:type="dxa"/>
          <w:left w:w="108" w:type="dxa"/>
          <w:bottom w:w="0" w:type="dxa"/>
          <w:right w:w="108" w:type="dxa"/>
        </w:tblCellMar>
      </w:tblPr>
      <w:tblGrid>
        <w:gridCol w:w="4531"/>
        <w:gridCol w:w="657"/>
        <w:gridCol w:w="877"/>
        <w:gridCol w:w="878"/>
        <w:gridCol w:w="878"/>
        <w:gridCol w:w="876"/>
        <w:gridCol w:w="4618"/>
        <w:gridCol w:w="740"/>
        <w:gridCol w:w="824"/>
      </w:tblGrid>
      <w:tr>
        <w:tblPrEx>
          <w:tblLayout w:type="fixed"/>
          <w:tblCellMar>
            <w:top w:w="0" w:type="dxa"/>
            <w:left w:w="108" w:type="dxa"/>
            <w:bottom w:w="0" w:type="dxa"/>
            <w:right w:w="108" w:type="dxa"/>
          </w:tblCellMar>
        </w:tblPrEx>
        <w:trPr>
          <w:trHeight w:val="402" w:hRule="atLeast"/>
          <w:jc w:val="center"/>
        </w:trPr>
        <w:tc>
          <w:tcPr>
            <w:tcW w:w="45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项　　目</w:t>
            </w:r>
          </w:p>
        </w:tc>
        <w:tc>
          <w:tcPr>
            <w:tcW w:w="657" w:type="dxa"/>
            <w:vMerge w:val="restart"/>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行次</w:t>
            </w:r>
          </w:p>
        </w:tc>
        <w:tc>
          <w:tcPr>
            <w:tcW w:w="1755"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数量</w:t>
            </w:r>
          </w:p>
        </w:tc>
        <w:tc>
          <w:tcPr>
            <w:tcW w:w="1754"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价值（万元）</w:t>
            </w:r>
          </w:p>
        </w:tc>
        <w:tc>
          <w:tcPr>
            <w:tcW w:w="6182" w:type="dxa"/>
            <w:gridSpan w:val="3"/>
            <w:tcBorders>
              <w:top w:val="single" w:color="000000" w:sz="4" w:space="0"/>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 xml:space="preserve">补充资料 </w:t>
            </w:r>
          </w:p>
        </w:tc>
      </w:tr>
      <w:tr>
        <w:tblPrEx>
          <w:tblLayout w:type="fixed"/>
          <w:tblCellMar>
            <w:top w:w="0" w:type="dxa"/>
            <w:left w:w="108" w:type="dxa"/>
            <w:bottom w:w="0" w:type="dxa"/>
            <w:right w:w="108" w:type="dxa"/>
          </w:tblCellMar>
        </w:tblPrEx>
        <w:trPr>
          <w:trHeight w:val="308" w:hRule="atLeast"/>
          <w:jc w:val="center"/>
        </w:trPr>
        <w:tc>
          <w:tcPr>
            <w:tcW w:w="4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themeColor="text1"/>
                <w:kern w:val="0"/>
                <w:sz w:val="24"/>
                <w:szCs w:val="24"/>
                <w14:textFill>
                  <w14:solidFill>
                    <w14:schemeClr w14:val="tx1"/>
                  </w14:solidFill>
                </w14:textFill>
              </w:rPr>
            </w:pPr>
          </w:p>
        </w:tc>
        <w:tc>
          <w:tcPr>
            <w:tcW w:w="65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themeColor="text1"/>
                <w:kern w:val="0"/>
                <w:sz w:val="24"/>
                <w:szCs w:val="24"/>
                <w14:textFill>
                  <w14:solidFill>
                    <w14:schemeClr w14:val="tx1"/>
                  </w14:solidFill>
                </w14:textFill>
              </w:rPr>
            </w:pP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年初数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年末数</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年初数</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年末数</w:t>
            </w:r>
          </w:p>
        </w:tc>
        <w:tc>
          <w:tcPr>
            <w:tcW w:w="6182" w:type="dxa"/>
            <w:gridSpan w:val="3"/>
            <w:tcBorders>
              <w:top w:val="nil"/>
              <w:left w:val="nil"/>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宋体" w:hAnsi="宋体" w:eastAsia="宋体" w:cs="Arial"/>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栏　　次</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　</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1</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2</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4</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栏　　次</w:t>
            </w:r>
          </w:p>
        </w:tc>
        <w:tc>
          <w:tcPr>
            <w:tcW w:w="7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行次</w:t>
            </w:r>
          </w:p>
        </w:tc>
        <w:tc>
          <w:tcPr>
            <w:tcW w:w="824" w:type="dxa"/>
            <w:tcBorders>
              <w:top w:val="nil"/>
              <w:left w:val="nil"/>
              <w:bottom w:val="single" w:color="000000" w:sz="4" w:space="0"/>
              <w:right w:val="single" w:color="000000" w:sz="8" w:space="0"/>
            </w:tcBorders>
            <w:shd w:val="clear" w:color="FFFFFF" w:fill="C0C0C0"/>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5</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资产总额</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themeColor="text1"/>
                <w:kern w:val="0"/>
                <w:sz w:val="24"/>
                <w:szCs w:val="24"/>
                <w:lang w:val="en-US" w:eastAsia="zh-CN"/>
                <w14:textFill>
                  <w14:solidFill>
                    <w14:schemeClr w14:val="tx1"/>
                  </w14:solidFill>
                </w14:textFill>
              </w:rPr>
            </w:pPr>
            <w:r>
              <w:rPr>
                <w:rFonts w:hint="eastAsia" w:ascii="宋体" w:hAnsi="宋体" w:eastAsia="宋体" w:cs="Arial"/>
                <w:color w:val="000000" w:themeColor="text1"/>
                <w:kern w:val="0"/>
                <w:sz w:val="24"/>
                <w:szCs w:val="24"/>
                <w:lang w:val="en-US" w:eastAsia="zh-CN"/>
                <w14:textFill>
                  <w14:solidFill>
                    <w14:schemeClr w14:val="tx1"/>
                  </w14:solidFill>
                </w14:textFill>
              </w:rPr>
              <w:t>18.06</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themeColor="text1"/>
                <w:kern w:val="0"/>
                <w:sz w:val="24"/>
                <w:szCs w:val="24"/>
                <w:lang w:val="en-US" w:eastAsia="zh-CN"/>
                <w14:textFill>
                  <w14:solidFill>
                    <w14:schemeClr w14:val="tx1"/>
                  </w14:solidFill>
                </w14:textFill>
              </w:rPr>
            </w:pPr>
            <w:r>
              <w:rPr>
                <w:rFonts w:hint="eastAsia" w:ascii="宋体" w:hAnsi="宋体" w:eastAsia="宋体" w:cs="Arial"/>
                <w:color w:val="000000" w:themeColor="text1"/>
                <w:kern w:val="0"/>
                <w:sz w:val="24"/>
                <w:szCs w:val="24"/>
                <w:lang w:val="en-US" w:eastAsia="zh-CN"/>
                <w14:textFill>
                  <w14:solidFill>
                    <w14:schemeClr w14:val="tx1"/>
                  </w14:solidFill>
                </w14:textFill>
              </w:rPr>
              <w:t>16.8</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一、本年坏账损失金额</w:t>
            </w:r>
          </w:p>
        </w:tc>
        <w:tc>
          <w:tcPr>
            <w:tcW w:w="7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23</w:t>
            </w:r>
          </w:p>
        </w:tc>
        <w:tc>
          <w:tcPr>
            <w:tcW w:w="8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一、流动资产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themeColor="text1"/>
                <w:kern w:val="0"/>
                <w:sz w:val="24"/>
                <w:szCs w:val="24"/>
                <w:lang w:val="en-US" w:eastAsia="zh-CN"/>
                <w14:textFill>
                  <w14:solidFill>
                    <w14:schemeClr w14:val="tx1"/>
                  </w14:solidFill>
                </w14:textFill>
              </w:rPr>
            </w:pPr>
            <w:r>
              <w:rPr>
                <w:rFonts w:hint="eastAsia" w:ascii="宋体" w:hAnsi="宋体" w:eastAsia="宋体" w:cs="Arial"/>
                <w:color w:val="000000" w:themeColor="text1"/>
                <w:kern w:val="0"/>
                <w:sz w:val="24"/>
                <w:szCs w:val="24"/>
                <w:lang w:val="en-US" w:eastAsia="zh-CN"/>
                <w14:textFill>
                  <w14:solidFill>
                    <w14:schemeClr w14:val="tx1"/>
                  </w14:solidFill>
                </w14:textFill>
              </w:rPr>
              <w:t>2.13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themeColor="text1"/>
                <w:kern w:val="0"/>
                <w:sz w:val="24"/>
                <w:szCs w:val="24"/>
                <w:lang w:val="en-US" w:eastAsia="zh-CN"/>
                <w14:textFill>
                  <w14:solidFill>
                    <w14:schemeClr w14:val="tx1"/>
                  </w14:solidFill>
                </w14:textFill>
              </w:rPr>
            </w:pPr>
            <w:r>
              <w:rPr>
                <w:rFonts w:hint="eastAsia" w:ascii="宋体" w:hAnsi="宋体" w:eastAsia="宋体" w:cs="Arial"/>
                <w:color w:val="000000" w:themeColor="text1"/>
                <w:kern w:val="0"/>
                <w:sz w:val="24"/>
                <w:szCs w:val="24"/>
                <w:lang w:val="en-US" w:eastAsia="zh-CN"/>
                <w14:textFill>
                  <w14:solidFill>
                    <w14:schemeClr w14:val="tx1"/>
                  </w14:solidFill>
                </w14:textFill>
              </w:rPr>
              <w:t>0.01</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二、危房面积（平方米）</w:t>
            </w:r>
          </w:p>
        </w:tc>
        <w:tc>
          <w:tcPr>
            <w:tcW w:w="7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24</w:t>
            </w:r>
          </w:p>
        </w:tc>
        <w:tc>
          <w:tcPr>
            <w:tcW w:w="8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二、固定资产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themeColor="text1"/>
                <w:kern w:val="0"/>
                <w:sz w:val="24"/>
                <w:szCs w:val="24"/>
                <w:lang w:val="en-US" w:eastAsia="zh-CN"/>
                <w14:textFill>
                  <w14:solidFill>
                    <w14:schemeClr w14:val="tx1"/>
                  </w14:solidFill>
                </w14:textFill>
              </w:rPr>
            </w:pPr>
            <w:r>
              <w:rPr>
                <w:rFonts w:hint="eastAsia" w:ascii="宋体" w:hAnsi="宋体" w:eastAsia="宋体" w:cs="Arial"/>
                <w:color w:val="000000" w:themeColor="text1"/>
                <w:kern w:val="0"/>
                <w:sz w:val="24"/>
                <w:szCs w:val="24"/>
                <w:lang w:val="en-US" w:eastAsia="zh-CN"/>
                <w14:textFill>
                  <w14:solidFill>
                    <w14:schemeClr w14:val="tx1"/>
                  </w14:solidFill>
                </w14:textFill>
              </w:rPr>
              <w:t>15.93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themeColor="text1"/>
                <w:kern w:val="0"/>
                <w:sz w:val="24"/>
                <w:szCs w:val="24"/>
                <w:lang w:val="en-US" w:eastAsia="zh-CN"/>
                <w14:textFill>
                  <w14:solidFill>
                    <w14:schemeClr w14:val="tx1"/>
                  </w14:solidFill>
                </w14:textFill>
              </w:rPr>
            </w:pPr>
            <w:r>
              <w:rPr>
                <w:rFonts w:hint="eastAsia" w:ascii="宋体" w:hAnsi="宋体" w:eastAsia="宋体" w:cs="Arial"/>
                <w:color w:val="000000" w:themeColor="text1"/>
                <w:kern w:val="0"/>
                <w:sz w:val="24"/>
                <w:szCs w:val="24"/>
                <w:lang w:val="en-US" w:eastAsia="zh-CN"/>
                <w14:textFill>
                  <w14:solidFill>
                    <w14:schemeClr w14:val="tx1"/>
                  </w14:solidFill>
                </w14:textFill>
              </w:rPr>
              <w:t>16.78</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 xml:space="preserve">   （一）上年年末数</w:t>
            </w:r>
          </w:p>
        </w:tc>
        <w:tc>
          <w:tcPr>
            <w:tcW w:w="7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25</w:t>
            </w:r>
          </w:p>
        </w:tc>
        <w:tc>
          <w:tcPr>
            <w:tcW w:w="8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4"/>
                <w:szCs w:val="24"/>
              </w:rPr>
            </w:pPr>
            <w:bookmarkStart w:id="1" w:name="_Hlk3187520"/>
            <w:r>
              <w:rPr>
                <w:rFonts w:hint="eastAsia" w:ascii="宋体" w:hAnsi="宋体" w:eastAsia="宋体" w:cs="Arial"/>
                <w:color w:val="000000"/>
                <w:kern w:val="0"/>
                <w:sz w:val="24"/>
                <w:szCs w:val="24"/>
              </w:rPr>
              <w:t xml:space="preserve">  （一）房屋（平方米）</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   （二）本年增加数</w:t>
            </w:r>
          </w:p>
        </w:tc>
        <w:tc>
          <w:tcPr>
            <w:tcW w:w="7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26</w:t>
            </w:r>
          </w:p>
        </w:tc>
        <w:tc>
          <w:tcPr>
            <w:tcW w:w="8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1.办公用房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   （三）本年减少数</w:t>
            </w:r>
          </w:p>
        </w:tc>
        <w:tc>
          <w:tcPr>
            <w:tcW w:w="7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27</w:t>
            </w:r>
          </w:p>
        </w:tc>
        <w:tc>
          <w:tcPr>
            <w:tcW w:w="8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2.业务用房</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         其中：本年修复数</w:t>
            </w:r>
          </w:p>
        </w:tc>
        <w:tc>
          <w:tcPr>
            <w:tcW w:w="7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28</w:t>
            </w:r>
          </w:p>
        </w:tc>
        <w:tc>
          <w:tcPr>
            <w:tcW w:w="8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3.其他（不含构筑物）</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   （四）年末数</w:t>
            </w:r>
          </w:p>
        </w:tc>
        <w:tc>
          <w:tcPr>
            <w:tcW w:w="7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29</w:t>
            </w:r>
          </w:p>
        </w:tc>
        <w:tc>
          <w:tcPr>
            <w:tcW w:w="8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（二）车辆（台、辆）</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三、年末单位负担费用的供暖面积（平方米）</w:t>
            </w:r>
          </w:p>
        </w:tc>
        <w:tc>
          <w:tcPr>
            <w:tcW w:w="7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30</w:t>
            </w:r>
          </w:p>
        </w:tc>
        <w:tc>
          <w:tcPr>
            <w:tcW w:w="8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r>
      <w:tr>
        <w:tblPrEx>
          <w:tblLayout w:type="fixed"/>
          <w:tblCellMar>
            <w:top w:w="0" w:type="dxa"/>
            <w:left w:w="108" w:type="dxa"/>
            <w:bottom w:w="0" w:type="dxa"/>
            <w:right w:w="108" w:type="dxa"/>
          </w:tblCellMar>
        </w:tblPrEx>
        <w:trPr>
          <w:trHeight w:val="77"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1.轿车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四、年末单位出租出借房屋面积（平方米）</w:t>
            </w:r>
          </w:p>
        </w:tc>
        <w:tc>
          <w:tcPr>
            <w:tcW w:w="7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31</w:t>
            </w:r>
          </w:p>
        </w:tc>
        <w:tc>
          <w:tcPr>
            <w:tcW w:w="8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2.越野车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10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五、年末单位土地证证载面积（平方米）</w:t>
            </w:r>
          </w:p>
        </w:tc>
        <w:tc>
          <w:tcPr>
            <w:tcW w:w="7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32</w:t>
            </w:r>
          </w:p>
        </w:tc>
        <w:tc>
          <w:tcPr>
            <w:tcW w:w="8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3.小型载客汽车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11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1"/>
                <w:szCs w:val="21"/>
              </w:rPr>
            </w:pPr>
            <w:r>
              <w:rPr>
                <w:rFonts w:hint="eastAsia" w:ascii="宋体" w:hAnsi="宋体" w:eastAsia="宋体" w:cs="Arial"/>
                <w:color w:val="000000"/>
                <w:kern w:val="0"/>
                <w:sz w:val="21"/>
                <w:szCs w:val="21"/>
              </w:rPr>
              <w:t>六、年末单位车辆工作用途情况（台、辆）</w:t>
            </w:r>
          </w:p>
        </w:tc>
        <w:tc>
          <w:tcPr>
            <w:tcW w:w="7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33</w:t>
            </w:r>
          </w:p>
        </w:tc>
        <w:tc>
          <w:tcPr>
            <w:tcW w:w="8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4.大中型载客汽车</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12</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    1.副部（省）级及以上领导用车</w:t>
            </w:r>
          </w:p>
        </w:tc>
        <w:tc>
          <w:tcPr>
            <w:tcW w:w="7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34</w:t>
            </w:r>
          </w:p>
        </w:tc>
        <w:tc>
          <w:tcPr>
            <w:tcW w:w="8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44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5.其他车型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13</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    2.一般公务用车</w:t>
            </w:r>
          </w:p>
        </w:tc>
        <w:tc>
          <w:tcPr>
            <w:tcW w:w="7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35</w:t>
            </w:r>
          </w:p>
        </w:tc>
        <w:tc>
          <w:tcPr>
            <w:tcW w:w="8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（三）单价50万元（含）以上的通用设备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14</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    3.一般执法执勤用车</w:t>
            </w:r>
          </w:p>
        </w:tc>
        <w:tc>
          <w:tcPr>
            <w:tcW w:w="7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36</w:t>
            </w:r>
          </w:p>
        </w:tc>
        <w:tc>
          <w:tcPr>
            <w:tcW w:w="8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right="-6621" w:rightChars="-3153" w:firstLine="0" w:firstLineChars="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（四）单价100万元（含）以上的专用设备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15</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    4.特种专业技术用车</w:t>
            </w:r>
          </w:p>
        </w:tc>
        <w:tc>
          <w:tcPr>
            <w:tcW w:w="7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37</w:t>
            </w:r>
          </w:p>
        </w:tc>
        <w:tc>
          <w:tcPr>
            <w:tcW w:w="8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（五）其他固定资产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16</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15.93</w:t>
            </w: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16.78</w:t>
            </w: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xml:space="preserve">    5.其他用车</w:t>
            </w:r>
          </w:p>
        </w:tc>
        <w:tc>
          <w:tcPr>
            <w:tcW w:w="7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38</w:t>
            </w:r>
          </w:p>
        </w:tc>
        <w:tc>
          <w:tcPr>
            <w:tcW w:w="8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r>
      <w:bookmarkEnd w:id="1"/>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减：累计折旧及减值准备</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17</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7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39</w:t>
            </w:r>
          </w:p>
        </w:tc>
        <w:tc>
          <w:tcPr>
            <w:tcW w:w="8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三、长期投资</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18</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7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40</w:t>
            </w:r>
          </w:p>
        </w:tc>
        <w:tc>
          <w:tcPr>
            <w:tcW w:w="8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四、在建工程</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19</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7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41</w:t>
            </w:r>
          </w:p>
        </w:tc>
        <w:tc>
          <w:tcPr>
            <w:tcW w:w="8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五、无形资产</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20</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7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42</w:t>
            </w:r>
          </w:p>
        </w:tc>
        <w:tc>
          <w:tcPr>
            <w:tcW w:w="8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减：累计摊销</w:t>
            </w:r>
          </w:p>
        </w:tc>
        <w:tc>
          <w:tcPr>
            <w:tcW w:w="65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21</w:t>
            </w:r>
          </w:p>
        </w:tc>
        <w:tc>
          <w:tcPr>
            <w:tcW w:w="877"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p>
        </w:tc>
        <w:tc>
          <w:tcPr>
            <w:tcW w:w="87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6"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4618"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740" w:type="dxa"/>
            <w:tcBorders>
              <w:top w:val="nil"/>
              <w:left w:val="nil"/>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43</w:t>
            </w:r>
          </w:p>
        </w:tc>
        <w:tc>
          <w:tcPr>
            <w:tcW w:w="824" w:type="dxa"/>
            <w:tcBorders>
              <w:top w:val="nil"/>
              <w:left w:val="nil"/>
              <w:bottom w:val="single" w:color="000000" w:sz="4"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r>
      <w:tr>
        <w:tblPrEx>
          <w:tblLayout w:type="fixed"/>
          <w:tblCellMar>
            <w:top w:w="0" w:type="dxa"/>
            <w:left w:w="108" w:type="dxa"/>
            <w:bottom w:w="0" w:type="dxa"/>
            <w:right w:w="108" w:type="dxa"/>
          </w:tblCellMar>
        </w:tblPrEx>
        <w:trPr>
          <w:trHeight w:val="308" w:hRule="atLeast"/>
          <w:jc w:val="center"/>
        </w:trPr>
        <w:tc>
          <w:tcPr>
            <w:tcW w:w="4531" w:type="dxa"/>
            <w:tcBorders>
              <w:top w:val="nil"/>
              <w:left w:val="single" w:color="000000" w:sz="4" w:space="0"/>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六、其他资产</w:t>
            </w:r>
          </w:p>
        </w:tc>
        <w:tc>
          <w:tcPr>
            <w:tcW w:w="65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22</w:t>
            </w:r>
          </w:p>
        </w:tc>
        <w:tc>
          <w:tcPr>
            <w:tcW w:w="877"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p>
        </w:tc>
        <w:tc>
          <w:tcPr>
            <w:tcW w:w="87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876"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p>
        </w:tc>
        <w:tc>
          <w:tcPr>
            <w:tcW w:w="4618"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c>
          <w:tcPr>
            <w:tcW w:w="740" w:type="dxa"/>
            <w:tcBorders>
              <w:top w:val="nil"/>
              <w:left w:val="nil"/>
              <w:bottom w:val="single" w:color="000000" w:sz="8" w:space="0"/>
              <w:right w:val="single" w:color="000000" w:sz="4" w:space="0"/>
            </w:tcBorders>
            <w:shd w:val="clear" w:color="auto" w:fill="auto"/>
            <w:noWrap/>
            <w:vAlign w:val="center"/>
          </w:tcPr>
          <w:p>
            <w:pPr>
              <w:widowControl/>
              <w:spacing w:line="240" w:lineRule="auto"/>
              <w:ind w:firstLine="0" w:firstLineChars="0"/>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44</w:t>
            </w:r>
          </w:p>
        </w:tc>
        <w:tc>
          <w:tcPr>
            <w:tcW w:w="824" w:type="dxa"/>
            <w:tcBorders>
              <w:top w:val="nil"/>
              <w:left w:val="nil"/>
              <w:bottom w:val="single" w:color="000000" w:sz="8" w:space="0"/>
              <w:right w:val="single" w:color="000000" w:sz="8" w:space="0"/>
            </w:tcBorders>
            <w:shd w:val="clear" w:color="auto" w:fill="auto"/>
            <w:noWrap/>
            <w:vAlign w:val="center"/>
          </w:tcPr>
          <w:p>
            <w:pPr>
              <w:widowControl/>
              <w:spacing w:line="240" w:lineRule="auto"/>
              <w:ind w:firstLine="0" w:firstLineChars="0"/>
              <w:jc w:val="right"/>
              <w:rPr>
                <w:rFonts w:ascii="宋体" w:hAnsi="宋体" w:eastAsia="宋体" w:cs="Arial"/>
                <w:color w:val="000000"/>
                <w:kern w:val="0"/>
                <w:sz w:val="24"/>
                <w:szCs w:val="24"/>
              </w:rPr>
            </w:pPr>
            <w:r>
              <w:rPr>
                <w:rFonts w:hint="eastAsia" w:ascii="宋体" w:hAnsi="宋体" w:eastAsia="宋体" w:cs="Arial"/>
                <w:color w:val="000000"/>
                <w:kern w:val="0"/>
                <w:sz w:val="24"/>
                <w:szCs w:val="24"/>
              </w:rPr>
              <w:t>　</w:t>
            </w:r>
          </w:p>
        </w:tc>
      </w:tr>
    </w:tbl>
    <w:p>
      <w:pPr>
        <w:widowControl/>
        <w:spacing w:line="240" w:lineRule="auto"/>
        <w:ind w:firstLine="0" w:firstLineChars="0"/>
        <w:jc w:val="left"/>
        <w:rPr>
          <w:rFonts w:ascii="仿宋" w:hAnsi="仿宋" w:eastAsia="仿宋"/>
          <w:b/>
          <w:sz w:val="32"/>
          <w:szCs w:val="32"/>
        </w:rPr>
        <w:sectPr>
          <w:pgSz w:w="16838" w:h="11906" w:orient="landscape"/>
          <w:pgMar w:top="1531" w:right="1985" w:bottom="1531" w:left="1985" w:header="851" w:footer="992" w:gutter="0"/>
          <w:cols w:space="425" w:num="1"/>
          <w:docGrid w:type="lines" w:linePitch="312" w:charSpace="0"/>
        </w:sectPr>
      </w:pPr>
      <w:r>
        <w:rPr>
          <w:rFonts w:ascii="仿宋" w:hAnsi="仿宋" w:eastAsia="仿宋"/>
          <w:b/>
          <w:sz w:val="24"/>
          <w:szCs w:val="24"/>
        </w:rPr>
        <w:br w:type="page"/>
      </w:r>
    </w:p>
    <w:p>
      <w:pPr>
        <w:ind w:firstLine="640"/>
        <w:rPr>
          <w:rFonts w:hint="eastAsia" w:ascii="仿宋_GB2312" w:eastAsiaTheme="minorEastAsia"/>
          <w:color w:val="000000" w:themeColor="text1"/>
          <w:sz w:val="32"/>
          <w:szCs w:val="32"/>
          <w:lang w:val="en-US" w:eastAsia="zh-CN"/>
          <w14:textFill>
            <w14:solidFill>
              <w14:schemeClr w14:val="tx1"/>
            </w14:solidFill>
          </w14:textFill>
        </w:rPr>
      </w:pPr>
      <w:r>
        <w:rPr>
          <w:rFonts w:hint="eastAsia" w:ascii="仿宋_GB2312" w:eastAsiaTheme="minorEastAsia"/>
          <w:color w:val="000000" w:themeColor="text1"/>
          <w:sz w:val="32"/>
          <w:szCs w:val="32"/>
          <w14:textFill>
            <w14:solidFill>
              <w14:schemeClr w14:val="tx1"/>
            </w14:solidFill>
          </w14:textFill>
        </w:rPr>
        <w:t>截至201</w:t>
      </w:r>
      <w:r>
        <w:rPr>
          <w:rFonts w:ascii="仿宋_GB2312" w:eastAsiaTheme="minorEastAsia"/>
          <w:color w:val="000000" w:themeColor="text1"/>
          <w:sz w:val="32"/>
          <w:szCs w:val="32"/>
          <w14:textFill>
            <w14:solidFill>
              <w14:schemeClr w14:val="tx1"/>
            </w14:solidFill>
          </w14:textFill>
        </w:rPr>
        <w:t>7</w:t>
      </w:r>
      <w:r>
        <w:rPr>
          <w:rFonts w:hint="eastAsia" w:ascii="仿宋_GB2312" w:eastAsiaTheme="minorEastAsia"/>
          <w:color w:val="000000" w:themeColor="text1"/>
          <w:sz w:val="32"/>
          <w:szCs w:val="32"/>
          <w14:textFill>
            <w14:solidFill>
              <w14:schemeClr w14:val="tx1"/>
            </w14:solidFill>
          </w14:textFill>
        </w:rPr>
        <w:t>年12月31日，固定资产</w:t>
      </w:r>
      <w:r>
        <w:rPr>
          <w:rFonts w:hint="eastAsia" w:ascii="仿宋_GB2312" w:eastAsiaTheme="minorEastAsia"/>
          <w:color w:val="000000" w:themeColor="text1"/>
          <w:sz w:val="32"/>
          <w:szCs w:val="32"/>
          <w:lang w:val="en-US" w:eastAsia="zh-CN"/>
          <w14:textFill>
            <w14:solidFill>
              <w14:schemeClr w14:val="tx1"/>
            </w14:solidFill>
          </w14:textFill>
        </w:rPr>
        <w:t>16.78</w:t>
      </w:r>
      <w:r>
        <w:rPr>
          <w:rFonts w:hint="eastAsia" w:ascii="仿宋_GB2312" w:eastAsiaTheme="minorEastAsia"/>
          <w:color w:val="000000" w:themeColor="text1"/>
          <w:sz w:val="32"/>
          <w:szCs w:val="32"/>
          <w14:textFill>
            <w14:solidFill>
              <w14:schemeClr w14:val="tx1"/>
            </w14:solidFill>
          </w14:textFill>
        </w:rPr>
        <w:t>万元，与2016年相比增加</w:t>
      </w:r>
      <w:r>
        <w:rPr>
          <w:rFonts w:hint="eastAsia" w:ascii="仿宋_GB2312" w:eastAsiaTheme="minorEastAsia"/>
          <w:color w:val="000000" w:themeColor="text1"/>
          <w:sz w:val="32"/>
          <w:szCs w:val="32"/>
          <w:lang w:val="en-US" w:eastAsia="zh-CN"/>
          <w14:textFill>
            <w14:solidFill>
              <w14:schemeClr w14:val="tx1"/>
            </w14:solidFill>
          </w14:textFill>
        </w:rPr>
        <w:t>0.85万</w:t>
      </w:r>
      <w:r>
        <w:rPr>
          <w:rFonts w:hint="eastAsia" w:ascii="仿宋_GB2312" w:eastAsiaTheme="minorEastAsia"/>
          <w:color w:val="000000" w:themeColor="text1"/>
          <w:sz w:val="32"/>
          <w:szCs w:val="32"/>
          <w14:textFill>
            <w14:solidFill>
              <w14:schemeClr w14:val="tx1"/>
            </w14:solidFill>
          </w14:textFill>
        </w:rPr>
        <w:t>元，主要原因是：</w:t>
      </w:r>
      <w:r>
        <w:rPr>
          <w:rFonts w:hint="eastAsia" w:ascii="仿宋_GB2312" w:eastAsiaTheme="minorEastAsia"/>
          <w:color w:val="000000" w:themeColor="text1"/>
          <w:sz w:val="32"/>
          <w:szCs w:val="32"/>
          <w:lang w:val="en-US" w:eastAsia="zh-CN"/>
          <w14:textFill>
            <w14:solidFill>
              <w14:schemeClr w14:val="tx1"/>
            </w14:solidFill>
          </w14:textFill>
        </w:rPr>
        <w:t>2017年购置了办公设备。</w:t>
      </w:r>
    </w:p>
    <w:p>
      <w:pPr>
        <w:ind w:firstLine="640"/>
        <w:rPr>
          <w:rFonts w:ascii="仿宋_GB2312"/>
          <w:sz w:val="32"/>
          <w:szCs w:val="32"/>
        </w:rPr>
      </w:pPr>
      <w:r>
        <w:rPr>
          <w:rFonts w:hint="eastAsia" w:ascii="仿宋_GB2312"/>
          <w:sz w:val="32"/>
          <w:szCs w:val="32"/>
        </w:rPr>
        <w:t>本部门共有车辆</w:t>
      </w:r>
      <w:r>
        <w:rPr>
          <w:rFonts w:hint="eastAsia" w:ascii="仿宋_GB2312"/>
          <w:sz w:val="32"/>
          <w:szCs w:val="32"/>
          <w:lang w:val="en-US" w:eastAsia="zh-CN"/>
        </w:rPr>
        <w:t>0</w:t>
      </w:r>
      <w:r>
        <w:rPr>
          <w:rFonts w:hint="eastAsia" w:ascii="仿宋_GB2312"/>
          <w:sz w:val="32"/>
          <w:szCs w:val="32"/>
        </w:rPr>
        <w:t>辆，其中，一般公务用车</w:t>
      </w:r>
      <w:r>
        <w:rPr>
          <w:rFonts w:hint="eastAsia" w:ascii="仿宋_GB2312"/>
          <w:sz w:val="32"/>
          <w:szCs w:val="32"/>
          <w:lang w:val="en-US" w:eastAsia="zh-CN"/>
        </w:rPr>
        <w:t>0</w:t>
      </w:r>
      <w:r>
        <w:rPr>
          <w:rFonts w:hint="eastAsia" w:ascii="仿宋_GB2312"/>
          <w:sz w:val="32"/>
          <w:szCs w:val="32"/>
        </w:rPr>
        <w:t>辆、一般执法执勤用车</w:t>
      </w:r>
      <w:r>
        <w:rPr>
          <w:rFonts w:hint="eastAsia" w:ascii="仿宋_GB2312"/>
          <w:sz w:val="32"/>
          <w:szCs w:val="32"/>
          <w:lang w:val="en-US" w:eastAsia="zh-CN"/>
        </w:rPr>
        <w:t>0</w:t>
      </w:r>
      <w:r>
        <w:rPr>
          <w:rFonts w:hint="eastAsia" w:ascii="仿宋_GB2312"/>
          <w:sz w:val="32"/>
          <w:szCs w:val="32"/>
        </w:rPr>
        <w:t>辆、特种专业技术用车</w:t>
      </w:r>
      <w:r>
        <w:rPr>
          <w:rFonts w:hint="eastAsia" w:ascii="仿宋_GB2312"/>
          <w:sz w:val="32"/>
          <w:szCs w:val="32"/>
          <w:lang w:val="en-US" w:eastAsia="zh-CN"/>
        </w:rPr>
        <w:t>0</w:t>
      </w:r>
      <w:r>
        <w:rPr>
          <w:rFonts w:hint="eastAsia" w:ascii="仿宋_GB2312"/>
          <w:sz w:val="32"/>
          <w:szCs w:val="32"/>
        </w:rPr>
        <w:t>辆、其他用车</w:t>
      </w:r>
      <w:r>
        <w:rPr>
          <w:rFonts w:hint="eastAsia" w:ascii="仿宋_GB2312"/>
          <w:sz w:val="32"/>
          <w:szCs w:val="32"/>
          <w:lang w:val="en-US" w:eastAsia="zh-CN"/>
        </w:rPr>
        <w:t>0</w:t>
      </w:r>
      <w:r>
        <w:rPr>
          <w:rFonts w:hint="eastAsia" w:ascii="仿宋_GB2312"/>
          <w:sz w:val="32"/>
          <w:szCs w:val="32"/>
        </w:rPr>
        <w:t>辆，单位价值200万元以上大型设备</w:t>
      </w:r>
      <w:r>
        <w:rPr>
          <w:rFonts w:hint="eastAsia" w:ascii="仿宋_GB2312"/>
          <w:sz w:val="32"/>
          <w:szCs w:val="32"/>
          <w:lang w:val="en-US" w:eastAsia="zh-CN"/>
        </w:rPr>
        <w:t>0</w:t>
      </w:r>
      <w:r>
        <w:rPr>
          <w:rFonts w:hint="eastAsia" w:ascii="仿宋_GB2312"/>
          <w:sz w:val="32"/>
          <w:szCs w:val="32"/>
        </w:rPr>
        <w:t>台。</w:t>
      </w:r>
    </w:p>
    <w:p>
      <w:pPr>
        <w:ind w:firstLine="0" w:firstLineChars="0"/>
        <w:rPr>
          <w:rFonts w:ascii="仿宋_GB2312"/>
          <w:sz w:val="32"/>
          <w:szCs w:val="32"/>
        </w:rPr>
      </w:pPr>
    </w:p>
    <w:p>
      <w:pPr>
        <w:ind w:firstLine="640"/>
        <w:rPr>
          <w:rFonts w:hint="eastAsia" w:ascii="仿宋_GB2312"/>
          <w:b/>
          <w:bCs/>
          <w:sz w:val="32"/>
          <w:szCs w:val="32"/>
        </w:rPr>
      </w:pPr>
      <w:r>
        <w:rPr>
          <w:rFonts w:hint="eastAsia" w:ascii="仿宋_GB2312"/>
          <w:b/>
          <w:bCs/>
          <w:sz w:val="32"/>
          <w:szCs w:val="32"/>
        </w:rPr>
        <w:t>4．其他需要说明的情况。</w:t>
      </w:r>
    </w:p>
    <w:p>
      <w:pPr>
        <w:ind w:firstLine="640"/>
        <w:rPr>
          <w:rFonts w:hint="eastAsia" w:ascii="仿宋_GB2312"/>
          <w:sz w:val="32"/>
          <w:szCs w:val="32"/>
        </w:rPr>
      </w:pPr>
      <w:r>
        <w:rPr>
          <w:rFonts w:hint="eastAsia" w:ascii="仿宋_GB2312"/>
          <w:sz w:val="32"/>
          <w:szCs w:val="32"/>
        </w:rPr>
        <w:t>会议费支出情况。</w:t>
      </w:r>
      <w:bookmarkStart w:id="2" w:name="OLE_LINK46"/>
      <w:bookmarkStart w:id="3" w:name="OLE_LINK47"/>
      <w:r>
        <w:rPr>
          <w:rFonts w:hint="eastAsia" w:ascii="仿宋_GB2312"/>
          <w:sz w:val="32"/>
          <w:szCs w:val="32"/>
        </w:rPr>
        <w:t>2017年会议费总计0万元，年初预算为0万元，2016年度决算数为0万元，原因是：2017年未发生会议费支出，年初预算未安排，2016年也未发生会议费支出。</w:t>
      </w:r>
    </w:p>
    <w:bookmarkEnd w:id="2"/>
    <w:bookmarkEnd w:id="3"/>
    <w:p>
      <w:pPr>
        <w:ind w:firstLine="640"/>
        <w:rPr>
          <w:rFonts w:hint="eastAsia" w:ascii="仿宋_GB2312"/>
          <w:sz w:val="32"/>
          <w:szCs w:val="32"/>
        </w:rPr>
      </w:pPr>
      <w:r>
        <w:rPr>
          <w:rFonts w:hint="eastAsia" w:ascii="仿宋_GB2312"/>
          <w:sz w:val="32"/>
          <w:szCs w:val="32"/>
        </w:rPr>
        <w:t>培训费支出情况。2017年培训费总计0万元，年初预算为0万元，2016年度决算数为0万元，原因是：2017年未发生培训费支出，年初预算未安排，2016年也未发生培训费支出。</w:t>
      </w:r>
    </w:p>
    <w:p>
      <w:pPr>
        <w:spacing w:line="600" w:lineRule="auto"/>
        <w:ind w:firstLine="643"/>
        <w:rPr>
          <w:rFonts w:ascii="楷体" w:hAnsi="楷体" w:eastAsia="楷体" w:cs="楷体"/>
          <w:b/>
          <w:sz w:val="32"/>
          <w:szCs w:val="32"/>
        </w:rPr>
      </w:pPr>
    </w:p>
    <w:p>
      <w:pPr>
        <w:spacing w:line="600" w:lineRule="auto"/>
        <w:ind w:firstLine="643"/>
        <w:rPr>
          <w:rFonts w:ascii="楷体" w:hAnsi="楷体" w:eastAsia="楷体" w:cs="楷体"/>
          <w:b/>
          <w:sz w:val="32"/>
        </w:rPr>
      </w:pPr>
    </w:p>
    <w:p>
      <w:pPr>
        <w:spacing w:line="580" w:lineRule="auto"/>
        <w:ind w:firstLine="643"/>
        <w:rPr>
          <w:rFonts w:ascii="黑体" w:hAnsi="黑体" w:eastAsia="黑体" w:cs="黑体"/>
          <w:sz w:val="32"/>
        </w:rPr>
      </w:pPr>
      <w:r>
        <w:rPr>
          <w:rFonts w:ascii="黑体" w:hAnsi="黑体" w:eastAsia="黑体" w:cs="黑体"/>
          <w:sz w:val="32"/>
        </w:rPr>
        <w:t xml:space="preserve"> </w:t>
      </w:r>
    </w:p>
    <w:p>
      <w:pPr>
        <w:jc w:val="left"/>
        <w:rPr>
          <w:rFonts w:ascii="黑体" w:hAnsi="黑体" w:eastAsia="黑体" w:cs="黑体"/>
          <w:sz w:val="32"/>
        </w:rPr>
      </w:pPr>
    </w:p>
    <w:p>
      <w:pPr>
        <w:ind w:firstLine="1440"/>
        <w:rPr>
          <w:rFonts w:ascii="黑体" w:hAnsi="黑体" w:eastAsia="黑体" w:cs="黑体"/>
          <w:sz w:val="72"/>
        </w:rPr>
      </w:pPr>
    </w:p>
    <w:p>
      <w:pPr>
        <w:ind w:firstLine="1440"/>
        <w:rPr>
          <w:rFonts w:ascii="黑体" w:hAnsi="黑体" w:eastAsia="黑体" w:cs="黑体"/>
          <w:sz w:val="72"/>
        </w:rPr>
      </w:pPr>
    </w:p>
    <w:p>
      <w:pPr>
        <w:ind w:firstLine="1440"/>
        <w:rPr>
          <w:rFonts w:ascii="黑体" w:hAnsi="黑体" w:eastAsia="黑体" w:cs="黑体"/>
          <w:sz w:val="72"/>
        </w:rPr>
      </w:pPr>
    </w:p>
    <w:p>
      <w:pPr>
        <w:ind w:firstLine="1440"/>
        <w:rPr>
          <w:rFonts w:ascii="黑体" w:hAnsi="黑体" w:eastAsia="黑体" w:cs="黑体"/>
          <w:sz w:val="72"/>
        </w:rPr>
      </w:pPr>
    </w:p>
    <w:p>
      <w:pPr>
        <w:ind w:firstLine="1440"/>
        <w:rPr>
          <w:rFonts w:ascii="黑体" w:hAnsi="黑体" w:eastAsia="黑体" w:cs="黑体"/>
          <w:sz w:val="72"/>
        </w:rPr>
      </w:pPr>
    </w:p>
    <w:p>
      <w:pPr>
        <w:ind w:firstLine="1440"/>
        <w:rPr>
          <w:rFonts w:ascii="黑体" w:hAnsi="黑体" w:eastAsia="黑体" w:cs="黑体"/>
          <w:sz w:val="72"/>
        </w:rPr>
      </w:pPr>
      <w:r>
        <w:rPr>
          <w:rFonts w:ascii="黑体" w:hAnsi="黑体" w:eastAsia="黑体" w:cs="黑体"/>
          <w:sz w:val="72"/>
        </w:rPr>
        <w:t>第四部分  名词解释</w:t>
      </w:r>
    </w:p>
    <w:p>
      <w:pPr>
        <w:ind w:firstLine="1440"/>
        <w:rPr>
          <w:rFonts w:ascii="黑体" w:hAnsi="黑体" w:eastAsia="黑体" w:cs="黑体"/>
          <w:sz w:val="72"/>
        </w:rPr>
      </w:pPr>
      <w:r>
        <w:rPr>
          <w:rFonts w:ascii="黑体" w:hAnsi="黑体" w:eastAsia="黑体" w:cs="黑体"/>
          <w:sz w:val="72"/>
        </w:rPr>
        <w:t xml:space="preserve"> </w:t>
      </w:r>
    </w:p>
    <w:p>
      <w:pPr>
        <w:jc w:val="left"/>
        <w:rPr>
          <w:rFonts w:ascii="黑体" w:hAnsi="黑体" w:eastAsia="黑体" w:cs="黑体"/>
          <w:sz w:val="72"/>
        </w:rPr>
      </w:pPr>
    </w:p>
    <w:p>
      <w:pPr>
        <w:spacing w:line="580" w:lineRule="auto"/>
        <w:ind w:firstLine="640"/>
        <w:rPr>
          <w:rFonts w:ascii="宋体" w:hAnsi="宋体" w:eastAsia="宋体" w:cs="宋体"/>
          <w:color w:val="000000"/>
          <w:sz w:val="32"/>
        </w:rPr>
      </w:pPr>
    </w:p>
    <w:p>
      <w:pPr>
        <w:spacing w:line="580" w:lineRule="auto"/>
        <w:ind w:firstLine="640"/>
        <w:rPr>
          <w:rFonts w:ascii="宋体" w:hAnsi="宋体" w:eastAsia="宋体" w:cs="宋体"/>
          <w:color w:val="000000"/>
          <w:sz w:val="32"/>
        </w:rPr>
      </w:pPr>
    </w:p>
    <w:p>
      <w:pPr>
        <w:spacing w:line="580" w:lineRule="auto"/>
        <w:ind w:firstLine="640"/>
        <w:rPr>
          <w:rFonts w:ascii="宋体" w:hAnsi="宋体" w:eastAsia="宋体" w:cs="宋体"/>
          <w:color w:val="000000"/>
          <w:sz w:val="32"/>
        </w:rPr>
      </w:pPr>
    </w:p>
    <w:p>
      <w:pPr>
        <w:spacing w:line="580" w:lineRule="auto"/>
        <w:ind w:firstLine="640"/>
        <w:rPr>
          <w:rFonts w:ascii="宋体" w:hAnsi="宋体" w:eastAsia="宋体" w:cs="宋体"/>
          <w:color w:val="000000"/>
          <w:sz w:val="32"/>
        </w:rPr>
      </w:pPr>
    </w:p>
    <w:p>
      <w:pPr>
        <w:spacing w:line="580" w:lineRule="auto"/>
        <w:ind w:firstLine="640"/>
        <w:rPr>
          <w:rFonts w:ascii="宋体" w:hAnsi="宋体" w:eastAsia="宋体" w:cs="宋体"/>
          <w:color w:val="000000"/>
          <w:sz w:val="32"/>
        </w:rPr>
      </w:pPr>
    </w:p>
    <w:p>
      <w:pPr>
        <w:spacing w:line="580" w:lineRule="auto"/>
        <w:ind w:firstLine="640"/>
        <w:rPr>
          <w:rFonts w:ascii="宋体" w:hAnsi="宋体" w:eastAsia="宋体" w:cs="宋体"/>
          <w:color w:val="000000"/>
          <w:sz w:val="32"/>
        </w:rPr>
      </w:pPr>
    </w:p>
    <w:p>
      <w:pPr>
        <w:spacing w:line="580" w:lineRule="auto"/>
        <w:ind w:firstLine="640"/>
        <w:rPr>
          <w:rFonts w:ascii="宋体" w:hAnsi="宋体" w:eastAsia="宋体" w:cs="宋体"/>
          <w:color w:val="000000"/>
          <w:sz w:val="32"/>
        </w:rPr>
      </w:pPr>
    </w:p>
    <w:p>
      <w:pPr>
        <w:spacing w:line="580" w:lineRule="auto"/>
        <w:ind w:firstLine="640"/>
        <w:rPr>
          <w:rFonts w:ascii="宋体" w:hAnsi="宋体" w:eastAsia="宋体" w:cs="宋体"/>
          <w:color w:val="000000"/>
          <w:sz w:val="32"/>
        </w:rPr>
      </w:pPr>
    </w:p>
    <w:p>
      <w:pPr>
        <w:spacing w:line="580" w:lineRule="auto"/>
        <w:ind w:firstLine="640"/>
        <w:rPr>
          <w:rFonts w:ascii="宋体" w:hAnsi="宋体" w:eastAsia="宋体" w:cs="宋体"/>
          <w:color w:val="000000"/>
          <w:sz w:val="32"/>
        </w:rPr>
      </w:pPr>
    </w:p>
    <w:p>
      <w:pPr>
        <w:spacing w:line="580" w:lineRule="auto"/>
        <w:ind w:firstLine="640"/>
        <w:rPr>
          <w:rFonts w:ascii="宋体" w:hAnsi="宋体" w:eastAsia="宋体" w:cs="宋体"/>
          <w:color w:val="000000"/>
          <w:sz w:val="32"/>
        </w:rPr>
      </w:pPr>
    </w:p>
    <w:p>
      <w:pPr>
        <w:spacing w:line="580" w:lineRule="auto"/>
        <w:ind w:firstLine="640"/>
        <w:rPr>
          <w:rFonts w:ascii="宋体" w:hAnsi="宋体" w:eastAsia="宋体" w:cs="宋体"/>
          <w:color w:val="000000"/>
          <w:sz w:val="32"/>
        </w:rPr>
      </w:pPr>
    </w:p>
    <w:p>
      <w:pPr>
        <w:spacing w:line="580" w:lineRule="auto"/>
        <w:ind w:firstLine="640"/>
        <w:rPr>
          <w:rFonts w:ascii="Times New Roman" w:hAnsi="Times New Roman" w:eastAsia="Times New Roman" w:cs="Times New Roman"/>
          <w:color w:val="000000"/>
          <w:sz w:val="32"/>
        </w:rPr>
      </w:pPr>
      <w:r>
        <w:rPr>
          <w:rFonts w:ascii="宋体" w:hAnsi="宋体" w:eastAsia="宋体" w:cs="宋体"/>
          <w:color w:val="000000"/>
          <w:sz w:val="32"/>
        </w:rPr>
        <w:t>（一）财政拨款收入：本年度从本级财政部门取得的财政拨款，包括一般公共预算财政拨款和政府性基金预算财政拨款。</w:t>
      </w:r>
    </w:p>
    <w:p>
      <w:pPr>
        <w:spacing w:line="580" w:lineRule="auto"/>
        <w:ind w:firstLine="640"/>
        <w:rPr>
          <w:rFonts w:ascii="Times New Roman" w:hAnsi="Times New Roman" w:eastAsia="Times New Roman" w:cs="Times New Roman"/>
          <w:color w:val="000000"/>
          <w:sz w:val="32"/>
        </w:rPr>
      </w:pPr>
      <w:r>
        <w:rPr>
          <w:rFonts w:ascii="宋体" w:hAnsi="宋体" w:eastAsia="宋体" w:cs="宋体"/>
          <w:color w:val="000000"/>
          <w:sz w:val="32"/>
        </w:rPr>
        <w:t>（二）事业收入：指事业单位开展专业业务活动及辅助活动所取得的收入。</w:t>
      </w:r>
    </w:p>
    <w:p>
      <w:pPr>
        <w:spacing w:line="580" w:lineRule="auto"/>
        <w:ind w:firstLine="640"/>
        <w:rPr>
          <w:rFonts w:ascii="Times New Roman" w:hAnsi="Times New Roman" w:eastAsia="Times New Roman" w:cs="Times New Roman"/>
          <w:color w:val="000000"/>
          <w:sz w:val="32"/>
        </w:rPr>
      </w:pPr>
      <w:r>
        <w:rPr>
          <w:rFonts w:ascii="宋体" w:hAnsi="宋体" w:eastAsia="宋体" w:cs="宋体"/>
          <w:color w:val="000000"/>
          <w:sz w:val="32"/>
        </w:rPr>
        <w:t>（三）其他收入：指除上述“财政拨款收入”、“事业收入”、“经营收入”等以外的收入。</w:t>
      </w:r>
    </w:p>
    <w:p>
      <w:pPr>
        <w:spacing w:line="580" w:lineRule="auto"/>
        <w:ind w:firstLine="640"/>
        <w:rPr>
          <w:rFonts w:ascii="Times New Roman" w:hAnsi="Times New Roman" w:eastAsia="Times New Roman" w:cs="Times New Roman"/>
          <w:color w:val="000000"/>
          <w:sz w:val="32"/>
        </w:rPr>
      </w:pPr>
      <w:r>
        <w:rPr>
          <w:rFonts w:ascii="宋体" w:hAnsi="宋体" w:eastAsia="宋体" w:cs="宋体"/>
          <w:color w:val="000000"/>
          <w:sz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0" w:lineRule="auto"/>
        <w:ind w:firstLine="640"/>
        <w:rPr>
          <w:rFonts w:ascii="Times New Roman" w:hAnsi="Times New Roman" w:eastAsia="Times New Roman" w:cs="Times New Roman"/>
          <w:color w:val="000000"/>
          <w:sz w:val="32"/>
        </w:rPr>
      </w:pPr>
      <w:r>
        <w:rPr>
          <w:rFonts w:ascii="宋体" w:hAnsi="宋体" w:eastAsia="宋体" w:cs="宋体"/>
          <w:color w:val="000000"/>
          <w:sz w:val="32"/>
        </w:rPr>
        <w:t>（五）年初结转和结余：指以前年度尚未完成、结转到本年仍按原规定用途继续使用的资金，或项目已完成等产生的结余资金。</w:t>
      </w:r>
    </w:p>
    <w:p>
      <w:pPr>
        <w:spacing w:line="580" w:lineRule="auto"/>
        <w:ind w:firstLine="640"/>
        <w:rPr>
          <w:rFonts w:ascii="Times New Roman" w:hAnsi="Times New Roman" w:eastAsia="Times New Roman" w:cs="Times New Roman"/>
          <w:color w:val="000000"/>
          <w:sz w:val="32"/>
        </w:rPr>
      </w:pPr>
      <w:r>
        <w:rPr>
          <w:rFonts w:ascii="宋体" w:hAnsi="宋体" w:eastAsia="宋体" w:cs="宋体"/>
          <w:color w:val="000000"/>
          <w:sz w:val="32"/>
        </w:rPr>
        <w:t>（六）结余分配：指事业单位按照事业单位会计制度的规定从非财政补助结余中分配的事业基金和职工福利基金等。</w:t>
      </w:r>
    </w:p>
    <w:p>
      <w:pPr>
        <w:spacing w:line="580" w:lineRule="auto"/>
        <w:ind w:firstLine="640"/>
        <w:rPr>
          <w:rFonts w:ascii="Times New Roman" w:hAnsi="Times New Roman" w:eastAsia="Times New Roman" w:cs="Times New Roman"/>
          <w:color w:val="000000"/>
          <w:sz w:val="32"/>
        </w:rPr>
      </w:pPr>
      <w:r>
        <w:rPr>
          <w:rFonts w:ascii="宋体" w:hAnsi="宋体" w:eastAsia="宋体" w:cs="宋体"/>
          <w:color w:val="000000"/>
          <w:sz w:val="32"/>
        </w:rPr>
        <w:t>（七）年末结转和结余：指单位按有关规定结转到下年或以后年度继续使用的资金，或项目已完成等产生的结余资金。</w:t>
      </w:r>
    </w:p>
    <w:p>
      <w:pPr>
        <w:spacing w:line="580" w:lineRule="auto"/>
        <w:ind w:firstLine="640"/>
        <w:rPr>
          <w:rFonts w:ascii="Times New Roman" w:hAnsi="Times New Roman" w:eastAsia="Times New Roman" w:cs="Times New Roman"/>
          <w:color w:val="000000"/>
          <w:sz w:val="32"/>
        </w:rPr>
      </w:pPr>
      <w:r>
        <w:rPr>
          <w:rFonts w:ascii="宋体" w:hAnsi="宋体" w:eastAsia="宋体" w:cs="宋体"/>
          <w:color w:val="000000"/>
          <w:sz w:val="32"/>
        </w:rPr>
        <w:t>（八）基本支出：填列单位为保障机构正常运转、完成日常工作任务而发生的各项支出。</w:t>
      </w:r>
    </w:p>
    <w:p>
      <w:pPr>
        <w:spacing w:line="580" w:lineRule="auto"/>
        <w:ind w:firstLine="640"/>
        <w:rPr>
          <w:rFonts w:ascii="Times New Roman" w:hAnsi="Times New Roman" w:eastAsia="Times New Roman" w:cs="Times New Roman"/>
          <w:color w:val="000000"/>
          <w:sz w:val="32"/>
        </w:rPr>
      </w:pPr>
      <w:r>
        <w:rPr>
          <w:rFonts w:ascii="宋体" w:hAnsi="宋体" w:eastAsia="宋体" w:cs="宋体"/>
          <w:color w:val="000000"/>
          <w:sz w:val="32"/>
        </w:rPr>
        <w:t>（九）项目支出：填列单位为完成特定的行政工作任务或事业发展目标，在基本支出之外发生的各项支出</w:t>
      </w:r>
    </w:p>
    <w:p>
      <w:pPr>
        <w:spacing w:line="580" w:lineRule="auto"/>
        <w:ind w:firstLine="640"/>
        <w:rPr>
          <w:rFonts w:ascii="Times New Roman" w:hAnsi="Times New Roman" w:eastAsia="Times New Roman" w:cs="Times New Roman"/>
          <w:color w:val="000000"/>
          <w:sz w:val="32"/>
        </w:rPr>
      </w:pPr>
      <w:r>
        <w:rPr>
          <w:rFonts w:ascii="宋体" w:hAnsi="宋体" w:eastAsia="宋体" w:cs="宋体"/>
          <w:color w:val="000000"/>
          <w:sz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spacing w:line="580" w:lineRule="auto"/>
        <w:ind w:firstLine="640"/>
        <w:rPr>
          <w:rFonts w:ascii="Times New Roman" w:hAnsi="Times New Roman" w:eastAsia="Times New Roman" w:cs="Times New Roman"/>
          <w:color w:val="000000"/>
          <w:sz w:val="32"/>
        </w:rPr>
      </w:pPr>
      <w:r>
        <w:rPr>
          <w:rFonts w:ascii="宋体" w:hAnsi="宋体" w:eastAsia="宋体" w:cs="宋体"/>
          <w:color w:val="000000"/>
          <w:sz w:val="32"/>
        </w:rPr>
        <w:t>（十一）其他资本性支出：填列由各级非发展与改革部门集中安排的用于购置固定资产、战备性和应急性储备、土地和无形资产，以及购建基础设施、大型修缮和财政支持企业更新改造所发生的支出。</w:t>
      </w:r>
    </w:p>
    <w:p>
      <w:pPr>
        <w:spacing w:line="580" w:lineRule="auto"/>
        <w:ind w:firstLine="640"/>
        <w:rPr>
          <w:rFonts w:ascii="Times New Roman" w:hAnsi="Times New Roman" w:eastAsia="Times New Roman" w:cs="Times New Roman"/>
          <w:color w:val="000000"/>
          <w:sz w:val="32"/>
        </w:rPr>
      </w:pPr>
      <w:r>
        <w:rPr>
          <w:rFonts w:ascii="宋体" w:hAnsi="宋体" w:eastAsia="宋体" w:cs="宋体"/>
          <w:color w:val="000000"/>
          <w:sz w:val="32"/>
        </w:rPr>
        <w:t>（十二）“三公”经费：指部门用一般公共预算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spacing w:line="580" w:lineRule="auto"/>
        <w:ind w:firstLine="640"/>
        <w:rPr>
          <w:rFonts w:ascii="Times New Roman" w:hAnsi="Times New Roman" w:eastAsia="Times New Roman" w:cs="Times New Roman"/>
          <w:color w:val="000000"/>
          <w:sz w:val="32"/>
        </w:rPr>
      </w:pPr>
      <w:r>
        <w:rPr>
          <w:rFonts w:ascii="宋体" w:hAnsi="宋体" w:eastAsia="宋体" w:cs="宋体"/>
          <w:color w:val="000000"/>
          <w:sz w:val="32"/>
        </w:rPr>
        <w:t>（十三）其他交通费用：填列单位除公务用车运行维护费以外的其他交通费用。如飞机、船舶等的燃料费、维修费、过桥过路费、保险费、出租车费用、公务交通补贴等。</w:t>
      </w:r>
    </w:p>
    <w:p>
      <w:pPr>
        <w:spacing w:line="580" w:lineRule="auto"/>
        <w:ind w:firstLine="640"/>
        <w:rPr>
          <w:rFonts w:ascii="Times New Roman" w:hAnsi="Times New Roman" w:eastAsia="Times New Roman" w:cs="Times New Roman"/>
          <w:color w:val="000000"/>
          <w:sz w:val="32"/>
        </w:rPr>
      </w:pPr>
      <w:r>
        <w:rPr>
          <w:rFonts w:ascii="宋体" w:hAnsi="宋体" w:eastAsia="宋体" w:cs="宋体"/>
          <w:color w:val="000000"/>
          <w:sz w:val="32"/>
        </w:rPr>
        <w:t>（十四）公务用车购置：填列单位公务用车车辆购置支出（含车辆购置税）。</w:t>
      </w:r>
    </w:p>
    <w:p>
      <w:pPr>
        <w:spacing w:line="580" w:lineRule="auto"/>
        <w:ind w:firstLine="640"/>
        <w:rPr>
          <w:rFonts w:ascii="Times New Roman" w:hAnsi="Times New Roman" w:eastAsia="Times New Roman" w:cs="Times New Roman"/>
          <w:color w:val="000000"/>
          <w:sz w:val="32"/>
        </w:rPr>
      </w:pPr>
      <w:r>
        <w:rPr>
          <w:rFonts w:ascii="宋体" w:hAnsi="宋体" w:eastAsia="宋体" w:cs="宋体"/>
          <w:color w:val="000000"/>
          <w:sz w:val="32"/>
        </w:rPr>
        <w:t>（十五）其他交通工具购置：填列单位除公务用车外的其他各类交通工具（如船舶、飞机）购置支出（含车辆购置税）。</w:t>
      </w:r>
    </w:p>
    <w:p>
      <w:pPr>
        <w:spacing w:line="580" w:lineRule="auto"/>
        <w:ind w:firstLine="640"/>
        <w:rPr>
          <w:rFonts w:ascii="Times New Roman" w:hAnsi="Times New Roman" w:eastAsia="Times New Roman" w:cs="Times New Roman"/>
          <w:color w:val="000000"/>
          <w:sz w:val="32"/>
        </w:rPr>
      </w:pPr>
      <w:r>
        <w:rPr>
          <w:rFonts w:ascii="宋体" w:hAnsi="宋体" w:eastAsia="宋体" w:cs="宋体"/>
          <w:color w:val="000000"/>
          <w:sz w:val="32"/>
        </w:rPr>
        <w:t>（十六）</w:t>
      </w:r>
      <w:r>
        <w:rPr>
          <w:rFonts w:ascii="Times New Roman" w:hAnsi="Times New Roman" w:eastAsia="Times New Roman" w:cs="Times New Roman"/>
          <w:color w:val="000000"/>
          <w:sz w:val="32"/>
        </w:rPr>
        <w:t xml:space="preserve"> </w:t>
      </w:r>
      <w:r>
        <w:rPr>
          <w:rFonts w:ascii="宋体" w:hAnsi="宋体" w:eastAsia="宋体" w:cs="宋体"/>
          <w:color w:val="000000"/>
          <w:sz w:val="32"/>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spacing w:line="600" w:lineRule="auto"/>
        <w:ind w:left="640" w:firstLine="640"/>
        <w:rPr>
          <w:rFonts w:ascii="仿宋_GB2312" w:hAnsi="仿宋_GB2312" w:eastAsia="仿宋_GB2312" w:cs="仿宋_GB2312"/>
          <w:sz w:val="32"/>
        </w:rPr>
      </w:pPr>
    </w:p>
    <w:p>
      <w:pPr>
        <w:spacing w:line="600" w:lineRule="auto"/>
        <w:ind w:left="640" w:firstLine="640"/>
        <w:rPr>
          <w:rFonts w:ascii="仿宋_GB2312" w:hAnsi="仿宋_GB2312" w:eastAsia="仿宋_GB2312" w:cs="仿宋_GB2312"/>
          <w:sz w:val="32"/>
        </w:rPr>
      </w:pPr>
    </w:p>
    <w:p>
      <w:pPr>
        <w:spacing w:line="600" w:lineRule="auto"/>
        <w:ind w:left="640" w:firstLine="640"/>
        <w:rPr>
          <w:rFonts w:ascii="仿宋_GB2312" w:hAnsi="仿宋_GB2312" w:eastAsia="仿宋_GB2312" w:cs="仿宋_GB2312"/>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2</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FC"/>
    <w:rsid w:val="000A0FFC"/>
    <w:rsid w:val="00395B6E"/>
    <w:rsid w:val="004A7A32"/>
    <w:rsid w:val="023A08CD"/>
    <w:rsid w:val="06871B6E"/>
    <w:rsid w:val="12272F0F"/>
    <w:rsid w:val="1F160B8A"/>
    <w:rsid w:val="28522371"/>
    <w:rsid w:val="35C736B3"/>
    <w:rsid w:val="3A7B0DD5"/>
    <w:rsid w:val="3D75018F"/>
    <w:rsid w:val="4FBF4426"/>
    <w:rsid w:val="50947184"/>
    <w:rsid w:val="62473AA4"/>
    <w:rsid w:val="6E410117"/>
    <w:rsid w:val="7FB51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2013</Words>
  <Characters>11478</Characters>
  <Lines>95</Lines>
  <Paragraphs>26</Paragraphs>
  <TotalTime>1</TotalTime>
  <ScaleCrop>false</ScaleCrop>
  <LinksUpToDate>false</LinksUpToDate>
  <CharactersWithSpaces>13465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2018-10-13T04:14:00Z</dcterms:created>
  <dc:creator>Administrator</dc:creator>
  <cp:lastModifiedBy>Lenovo</cp:lastModifiedBy>
  <dcterms:modified xsi:type="dcterms:W3CDTF">2019-03-14T07:52:35Z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