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hint="eastAsia" w:ascii="黑体" w:hAnsi="黑体" w:eastAsia="黑体"/>
          <w:sz w:val="44"/>
          <w:szCs w:val="44"/>
        </w:rPr>
      </w:pPr>
      <w:r>
        <w:rPr>
          <w:rFonts w:hint="eastAsia" w:ascii="黑体" w:hAnsi="黑体" w:eastAsia="黑体"/>
          <w:sz w:val="44"/>
          <w:szCs w:val="44"/>
        </w:rPr>
        <w:t>中共秦皇岛市海港区委政法委员会</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rPr>
        <w:t>中共海港区委政法委</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rPr>
        <w:t>中共海港区委政法委</w:t>
      </w:r>
      <w:r>
        <w:rPr>
          <w:rFonts w:eastAsia="黑体"/>
          <w:szCs w:val="32"/>
        </w:rPr>
        <w:t>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rPr>
        <w:t>中共海港区委政法委</w:t>
      </w:r>
      <w:r>
        <w:rPr>
          <w:rFonts w:eastAsia="黑体"/>
          <w:szCs w:val="32"/>
        </w:rPr>
        <w:t>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6"/>
      <w:bookmarkStart w:id="3" w:name="OLE_LINK25"/>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中共海港区委政法委部门概况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ind w:firstLine="1274" w:firstLineChars="0"/>
        <w:rPr>
          <w:rFonts w:hint="eastAsia" w:ascii="仿宋_GB2312" w:hAnsi="黑体"/>
          <w:szCs w:val="32"/>
        </w:rPr>
      </w:pPr>
      <w:bookmarkStart w:id="8" w:name="OLE_LINK14"/>
      <w:r>
        <w:rPr>
          <w:rFonts w:hint="eastAsia" w:ascii="仿宋_GB2312" w:hAnsi="黑体"/>
          <w:szCs w:val="32"/>
        </w:rPr>
        <w:t>一、部门职责</w:t>
      </w:r>
    </w:p>
    <w:p>
      <w:pPr>
        <w:ind w:firstLine="640"/>
        <w:rPr>
          <w:rFonts w:ascii="仿宋_GB2312" w:hAnsi="仿宋" w:cs="宋体"/>
          <w:kern w:val="0"/>
          <w:szCs w:val="32"/>
        </w:rPr>
      </w:pPr>
      <w:r>
        <w:rPr>
          <w:rFonts w:hint="eastAsia" w:ascii="仿宋_GB2312" w:hAnsi="仿宋" w:cs="宋体"/>
          <w:kern w:val="0"/>
          <w:szCs w:val="32"/>
        </w:rPr>
        <w:t>1、根据党中央路线、方针、政策和区委的部署，统一全区政法各部门的思想和行动。</w:t>
      </w:r>
    </w:p>
    <w:p>
      <w:pPr>
        <w:ind w:firstLine="640"/>
        <w:rPr>
          <w:rFonts w:ascii="仿宋_GB2312" w:hAnsi="仿宋" w:cs="宋体"/>
          <w:kern w:val="0"/>
          <w:szCs w:val="32"/>
        </w:rPr>
      </w:pPr>
      <w:r>
        <w:rPr>
          <w:rFonts w:hint="eastAsia" w:ascii="仿宋_GB2312" w:hAnsi="仿宋" w:cs="宋体"/>
          <w:kern w:val="0"/>
          <w:szCs w:val="32"/>
        </w:rPr>
        <w:t>2、研究制定全区政法工作、维护稳定工作和社会治安综合治理工作的具体政策措施，及时向区委提出决策建议；对一定时期内的政法工作、维护稳定工作和社会治安综合治理工作作出全局性部署，并督促贯彻落实。</w:t>
      </w:r>
    </w:p>
    <w:p>
      <w:pPr>
        <w:ind w:firstLine="640"/>
        <w:rPr>
          <w:rFonts w:ascii="仿宋_GB2312" w:hAnsi="仿宋" w:cs="宋体"/>
          <w:kern w:val="0"/>
          <w:szCs w:val="32"/>
        </w:rPr>
      </w:pPr>
      <w:r>
        <w:rPr>
          <w:rFonts w:hint="eastAsia" w:ascii="仿宋_GB2312" w:hAnsi="仿宋" w:cs="宋体"/>
          <w:kern w:val="0"/>
          <w:szCs w:val="32"/>
        </w:rPr>
        <w:t>3、研究制定加强全区政法队伍建设和领导班子建设的意见及措施，并督导落实；按照区委规定的干部管理权限，协助党委及其组织部门管理政法部门的领导班子和干部队伍；协助纪检部门负责政法系统纪检、监察工作。</w:t>
      </w:r>
    </w:p>
    <w:p>
      <w:pPr>
        <w:spacing w:line="513" w:lineRule="exact"/>
        <w:ind w:left="13" w:leftChars="4" w:right="48" w:firstLine="640"/>
        <w:rPr>
          <w:rFonts w:ascii="仿宋_GB2312" w:hAnsi="仿宋" w:cs="宋体"/>
          <w:kern w:val="0"/>
          <w:szCs w:val="32"/>
        </w:rPr>
      </w:pPr>
      <w:r>
        <w:rPr>
          <w:rFonts w:hint="eastAsia" w:ascii="仿宋_GB2312" w:hAnsi="仿宋" w:cs="宋体"/>
          <w:kern w:val="0"/>
          <w:szCs w:val="32"/>
        </w:rPr>
        <w:t>4、大力支持和严格监督政法各部门依法行使职权；</w:t>
      </w:r>
      <w:r>
        <w:rPr>
          <w:rFonts w:ascii="仿宋_GB2312" w:hAnsi="仿宋" w:cs="宋体"/>
          <w:kern w:val="0"/>
          <w:szCs w:val="32"/>
        </w:rPr>
        <w:t>指导和协调政法各部门各负其责、密切配合;督促、推动大案要案的查处工作;研究协调有争议的重大、疑难案件。</w:t>
      </w:r>
    </w:p>
    <w:p>
      <w:pPr>
        <w:spacing w:line="504" w:lineRule="exact"/>
        <w:ind w:left="29" w:leftChars="9" w:right="38" w:firstLine="640"/>
        <w:rPr>
          <w:rFonts w:ascii="仿宋_GB2312" w:hAnsi="仿宋" w:cs="宋体"/>
          <w:kern w:val="0"/>
          <w:szCs w:val="32"/>
        </w:rPr>
      </w:pPr>
      <w:r>
        <w:rPr>
          <w:rFonts w:hint="eastAsia" w:ascii="仿宋_GB2312" w:hAnsi="仿宋" w:cs="宋体"/>
          <w:kern w:val="0"/>
          <w:szCs w:val="32"/>
        </w:rPr>
        <w:t>5、</w:t>
      </w:r>
      <w:r>
        <w:rPr>
          <w:rFonts w:ascii="仿宋_GB2312" w:hAnsi="仿宋" w:cs="宋体"/>
          <w:kern w:val="0"/>
          <w:szCs w:val="32"/>
        </w:rPr>
        <w:t>监督、检查政法部门执行法律法规和党的方针政策的情况</w:t>
      </w:r>
      <w:r>
        <w:rPr>
          <w:rFonts w:hint="eastAsia" w:ascii="仿宋_GB2312" w:hAnsi="仿宋" w:cs="宋体"/>
          <w:kern w:val="0"/>
          <w:szCs w:val="32"/>
        </w:rPr>
        <w:t>，</w:t>
      </w:r>
      <w:r>
        <w:rPr>
          <w:rFonts w:ascii="仿宋_GB2312" w:hAnsi="仿宋" w:cs="宋体"/>
          <w:kern w:val="0"/>
          <w:szCs w:val="32"/>
        </w:rPr>
        <w:t>结合实际</w:t>
      </w:r>
      <w:r>
        <w:rPr>
          <w:rFonts w:hint="eastAsia" w:ascii="仿宋_GB2312" w:hAnsi="仿宋" w:cs="宋体"/>
          <w:kern w:val="0"/>
          <w:szCs w:val="32"/>
        </w:rPr>
        <w:t>，</w:t>
      </w:r>
      <w:r>
        <w:rPr>
          <w:rFonts w:ascii="仿宋_GB2312" w:hAnsi="仿宋" w:cs="宋体"/>
          <w:kern w:val="0"/>
          <w:szCs w:val="32"/>
        </w:rPr>
        <w:t>研究推动严肃公正执法、落实党的方针政策的意见和措施。</w:t>
      </w:r>
    </w:p>
    <w:p>
      <w:pPr>
        <w:spacing w:line="504" w:lineRule="exact"/>
        <w:ind w:left="29" w:leftChars="9" w:right="38" w:firstLine="640"/>
        <w:rPr>
          <w:rFonts w:ascii="仿宋_GB2312" w:hAnsi="仿宋" w:cs="宋体"/>
          <w:kern w:val="0"/>
          <w:szCs w:val="32"/>
        </w:rPr>
      </w:pPr>
      <w:r>
        <w:rPr>
          <w:rFonts w:hint="eastAsia" w:ascii="仿宋_GB2312" w:hAnsi="仿宋" w:cs="宋体"/>
          <w:kern w:val="0"/>
          <w:szCs w:val="32"/>
        </w:rPr>
        <w:t>6、</w:t>
      </w:r>
      <w:r>
        <w:rPr>
          <w:rFonts w:ascii="仿宋_GB2312" w:hAnsi="仿宋" w:cs="宋体"/>
          <w:kern w:val="0"/>
          <w:szCs w:val="32"/>
        </w:rPr>
        <w:t>组织、协调和指导全区维护社会稳定工作。</w:t>
      </w:r>
    </w:p>
    <w:p>
      <w:pPr>
        <w:spacing w:line="504" w:lineRule="exact"/>
        <w:ind w:left="29" w:leftChars="9" w:right="38" w:firstLine="640"/>
        <w:rPr>
          <w:rFonts w:ascii="仿宋_GB2312" w:hAnsi="仿宋" w:cs="宋体"/>
          <w:kern w:val="0"/>
          <w:szCs w:val="32"/>
        </w:rPr>
      </w:pPr>
      <w:r>
        <w:rPr>
          <w:rFonts w:hint="eastAsia" w:ascii="仿宋_GB2312" w:hAnsi="仿宋" w:cs="宋体"/>
          <w:kern w:val="0"/>
          <w:szCs w:val="32"/>
        </w:rPr>
        <w:t>7、</w:t>
      </w:r>
      <w:r>
        <w:rPr>
          <w:rFonts w:ascii="仿宋_GB2312" w:hAnsi="仿宋" w:cs="宋体"/>
          <w:kern w:val="0"/>
          <w:szCs w:val="32"/>
        </w:rPr>
        <w:t>组织、协调、指导、检查全区社会治安综合治理工作</w:t>
      </w:r>
      <w:r>
        <w:rPr>
          <w:rFonts w:hint="eastAsia" w:ascii="仿宋_GB2312" w:hAnsi="仿宋" w:cs="宋体"/>
          <w:kern w:val="0"/>
          <w:szCs w:val="32"/>
        </w:rPr>
        <w:t>，</w:t>
      </w:r>
      <w:r>
        <w:rPr>
          <w:rFonts w:ascii="仿宋_GB2312" w:hAnsi="仿宋" w:cs="宋体"/>
          <w:kern w:val="0"/>
          <w:szCs w:val="32"/>
        </w:rPr>
        <w:t>推动各项措施的落实。</w:t>
      </w:r>
    </w:p>
    <w:p>
      <w:pPr>
        <w:spacing w:line="504" w:lineRule="exact"/>
        <w:ind w:left="29" w:leftChars="9" w:right="38" w:firstLine="640"/>
        <w:rPr>
          <w:rFonts w:ascii="仿宋_GB2312" w:hAnsi="仿宋" w:cs="宋体"/>
          <w:kern w:val="0"/>
          <w:szCs w:val="32"/>
        </w:rPr>
      </w:pPr>
      <w:r>
        <w:rPr>
          <w:rFonts w:hint="eastAsia" w:ascii="仿宋_GB2312" w:hAnsi="仿宋" w:cs="宋体"/>
          <w:kern w:val="0"/>
          <w:szCs w:val="32"/>
        </w:rPr>
        <w:t>8、</w:t>
      </w:r>
      <w:r>
        <w:rPr>
          <w:rFonts w:ascii="仿宋_GB2312" w:hAnsi="仿宋" w:cs="宋体"/>
          <w:kern w:val="0"/>
          <w:szCs w:val="32"/>
        </w:rPr>
        <w:t>组织推动政法工作重大政策法律问题的调查研究，指导政法工作改革。</w:t>
      </w:r>
    </w:p>
    <w:p>
      <w:pPr>
        <w:spacing w:line="504" w:lineRule="exact"/>
        <w:ind w:left="29" w:leftChars="9" w:right="38" w:firstLine="640"/>
        <w:rPr>
          <w:rFonts w:ascii="仿宋_GB2312" w:hAnsi="仿宋" w:cs="宋体"/>
          <w:kern w:val="0"/>
          <w:szCs w:val="32"/>
        </w:rPr>
      </w:pPr>
      <w:r>
        <w:rPr>
          <w:rFonts w:hint="eastAsia" w:ascii="仿宋_GB2312" w:hAnsi="仿宋" w:cs="宋体"/>
          <w:kern w:val="0"/>
          <w:szCs w:val="32"/>
        </w:rPr>
        <w:t>9、</w:t>
      </w:r>
      <w:r>
        <w:rPr>
          <w:rFonts w:ascii="仿宋_GB2312" w:hAnsi="仿宋" w:cs="宋体"/>
          <w:kern w:val="0"/>
          <w:szCs w:val="32"/>
        </w:rPr>
        <w:t>办理区委及上级有关部门交办的其他事项。</w:t>
      </w:r>
    </w:p>
    <w:p>
      <w:pPr>
        <w:ind w:firstLine="627" w:firstLineChars="196"/>
        <w:rPr>
          <w:rFonts w:ascii="仿宋_GB2312" w:hAnsi="仿宋" w:cs="宋体"/>
          <w:kern w:val="0"/>
          <w:szCs w:val="32"/>
        </w:rPr>
      </w:pPr>
      <w:r>
        <w:rPr>
          <w:rFonts w:hint="eastAsia" w:ascii="仿宋_GB2312" w:hAnsi="仿宋" w:cs="宋体"/>
          <w:kern w:val="0"/>
          <w:szCs w:val="32"/>
        </w:rPr>
        <w:t>10、</w:t>
      </w:r>
      <w:r>
        <w:rPr>
          <w:rFonts w:ascii="仿宋_GB2312" w:hAnsi="仿宋" w:cs="宋体"/>
          <w:kern w:val="0"/>
          <w:szCs w:val="32"/>
        </w:rPr>
        <w:t>指导镇、街基层政法、综治机构的工作。</w:t>
      </w:r>
    </w:p>
    <w:p>
      <w:pPr>
        <w:ind w:firstLine="1274" w:firstLineChars="0"/>
      </w:pP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1815"/>
        <w:gridCol w:w="1545"/>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1815"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1545"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1964"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tcPr>
          <w:p>
            <w:pPr>
              <w:ind w:firstLine="0" w:firstLineChars="0"/>
              <w:rPr>
                <w:rFonts w:ascii="仿宋_GB2312" w:hAnsi="黑体"/>
                <w:sz w:val="28"/>
                <w:szCs w:val="28"/>
              </w:rPr>
            </w:pPr>
            <w:bookmarkStart w:id="41" w:name="_GoBack" w:colFirst="1" w:colLast="3"/>
            <w:r>
              <w:rPr>
                <w:rFonts w:hint="eastAsia" w:ascii="仿宋_GB2312" w:hAnsi="黑体"/>
                <w:sz w:val="28"/>
                <w:szCs w:val="28"/>
              </w:rPr>
              <w:t>中共秦皇岛市海港区委政法委员会</w:t>
            </w:r>
          </w:p>
        </w:tc>
        <w:tc>
          <w:tcPr>
            <w:tcW w:w="1815" w:type="dxa"/>
          </w:tcPr>
          <w:p>
            <w:pPr>
              <w:ind w:firstLine="0" w:firstLineChars="0"/>
              <w:jc w:val="center"/>
              <w:rPr>
                <w:rFonts w:ascii="仿宋_GB2312" w:hAnsi="黑体"/>
                <w:sz w:val="28"/>
                <w:szCs w:val="28"/>
              </w:rPr>
            </w:pPr>
            <w:r>
              <w:rPr>
                <w:rFonts w:hint="eastAsia" w:ascii="仿宋_GB2312" w:hAnsi="黑体"/>
                <w:sz w:val="28"/>
                <w:szCs w:val="28"/>
              </w:rPr>
              <w:t>行政单位</w:t>
            </w:r>
          </w:p>
        </w:tc>
        <w:tc>
          <w:tcPr>
            <w:tcW w:w="1545"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正科级</w:t>
            </w:r>
          </w:p>
        </w:tc>
        <w:tc>
          <w:tcPr>
            <w:tcW w:w="1964" w:type="dxa"/>
          </w:tcPr>
          <w:p>
            <w:pPr>
              <w:ind w:firstLine="0" w:firstLineChars="0"/>
              <w:jc w:val="center"/>
              <w:rPr>
                <w:rFonts w:ascii="仿宋_GB2312" w:hAnsi="黑体"/>
                <w:sz w:val="28"/>
                <w:szCs w:val="28"/>
              </w:rPr>
            </w:pPr>
            <w:r>
              <w:rPr>
                <w:rFonts w:hint="eastAsia" w:ascii="仿宋_GB2312" w:hAnsi="黑体"/>
                <w:sz w:val="28"/>
                <w:szCs w:val="28"/>
              </w:rPr>
              <w:t>财政拨款</w:t>
            </w:r>
          </w:p>
        </w:tc>
      </w:tr>
      <w:bookmarkEnd w:id="41"/>
    </w:tbl>
    <w:p>
      <w:pPr>
        <w:ind w:firstLine="1273" w:firstLineChars="398"/>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中共海港区委政法委</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pPr>
      <w:r>
        <w:rPr>
          <w:rFonts w:hint="eastAsia" w:ascii="仿宋_GB2312"/>
          <w:szCs w:val="32"/>
        </w:rPr>
        <w:t>附件一：部门决算报表</w:t>
      </w:r>
    </w:p>
    <w:p>
      <w:pPr>
        <w:widowControl/>
        <w:spacing w:line="240" w:lineRule="auto"/>
        <w:ind w:firstLine="0" w:firstLineChars="0"/>
        <w:jc w:val="left"/>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中共海港区委政法委</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bookmarkEnd w:id="10"/>
    <w:bookmarkEnd w:id="11"/>
    <w:p>
      <w:pPr>
        <w:ind w:firstLine="640"/>
        <w:rPr>
          <w:rFonts w:ascii="仿宋_GB2312"/>
          <w:szCs w:val="32"/>
        </w:rPr>
      </w:pPr>
      <w:bookmarkStart w:id="12" w:name="OLE_LINK23"/>
      <w:bookmarkStart w:id="13" w:name="OLE_LINK3"/>
      <w:bookmarkStart w:id="14" w:name="OLE_LINK4"/>
      <w:r>
        <w:rPr>
          <w:rFonts w:hint="eastAsia" w:ascii="仿宋_GB2312"/>
          <w:szCs w:val="32"/>
        </w:rPr>
        <w:t>2017年度决算收入总计</w:t>
      </w:r>
      <w:r>
        <w:rPr>
          <w:rFonts w:hint="eastAsia" w:ascii="仿宋_GB2312" w:hAnsi="仿宋_GB2312" w:cs="仿宋_GB2312"/>
          <w:sz w:val="30"/>
          <w:szCs w:val="30"/>
        </w:rPr>
        <w:t>638.11</w:t>
      </w:r>
      <w:r>
        <w:rPr>
          <w:rFonts w:hint="eastAsia" w:ascii="仿宋_GB2312"/>
          <w:szCs w:val="32"/>
        </w:rPr>
        <w:t>万元，决算支出总计</w:t>
      </w:r>
      <w:r>
        <w:rPr>
          <w:rFonts w:hint="eastAsia" w:ascii="仿宋_GB2312" w:hAnsi="仿宋_GB2312" w:cs="仿宋_GB2312"/>
          <w:sz w:val="30"/>
          <w:szCs w:val="30"/>
        </w:rPr>
        <w:t>651.57</w:t>
      </w:r>
      <w:r>
        <w:rPr>
          <w:rFonts w:hint="eastAsia" w:ascii="仿宋_GB2312"/>
          <w:szCs w:val="32"/>
        </w:rPr>
        <w:t>万元，</w:t>
      </w:r>
      <w:bookmarkStart w:id="15" w:name="OLE_LINK37"/>
      <w:r>
        <w:rPr>
          <w:rFonts w:hint="eastAsia" w:ascii="仿宋_GB2312"/>
          <w:szCs w:val="32"/>
        </w:rPr>
        <w:t>年初结转和结余58.7万元，年末结转和结余45.23万元</w:t>
      </w:r>
      <w:bookmarkEnd w:id="15"/>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年度收入与年初预算对比减少8.76万元，原因是：本年采用授权额度支付方式，部分额度转至其他单位使用；与2</w:t>
      </w:r>
      <w:r>
        <w:rPr>
          <w:rFonts w:ascii="仿宋_GB2312"/>
          <w:szCs w:val="32"/>
        </w:rPr>
        <w:t>016</w:t>
      </w:r>
      <w:r>
        <w:rPr>
          <w:rFonts w:hint="eastAsia" w:ascii="仿宋_GB2312"/>
          <w:szCs w:val="32"/>
        </w:rPr>
        <w:t>年度收入相比，</w:t>
      </w:r>
      <w:r>
        <w:rPr>
          <w:rFonts w:hint="eastAsia" w:ascii="仿宋_GB2312" w:hAnsi="仿宋_GB2312" w:cs="仿宋_GB2312"/>
          <w:sz w:val="30"/>
          <w:szCs w:val="30"/>
        </w:rPr>
        <w:t>减少290.31万元</w:t>
      </w:r>
      <w:r>
        <w:rPr>
          <w:rFonts w:hint="eastAsia" w:ascii="仿宋_GB2312"/>
          <w:szCs w:val="32"/>
        </w:rPr>
        <w:t>，原因是：部分专项公用经费减少。</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年度支出与年初预算对比增加4.7万元，原因是：根据年度工作任务，追加经费；与2</w:t>
      </w:r>
      <w:r>
        <w:rPr>
          <w:rFonts w:ascii="仿宋_GB2312"/>
          <w:szCs w:val="32"/>
        </w:rPr>
        <w:t>016</w:t>
      </w:r>
      <w:r>
        <w:rPr>
          <w:rFonts w:hint="eastAsia" w:ascii="仿宋_GB2312"/>
          <w:szCs w:val="32"/>
        </w:rPr>
        <w:t>年度支出相比，减少</w:t>
      </w:r>
      <w:r>
        <w:rPr>
          <w:rFonts w:hint="eastAsia" w:ascii="仿宋_GB2312" w:hAnsi="仿宋_GB2312" w:cs="仿宋_GB2312"/>
          <w:sz w:val="30"/>
          <w:szCs w:val="30"/>
        </w:rPr>
        <w:t>268.3万元</w:t>
      </w:r>
      <w:r>
        <w:rPr>
          <w:rFonts w:hint="eastAsia" w:ascii="仿宋_GB2312"/>
          <w:szCs w:val="32"/>
        </w:rPr>
        <w:t>，原因是：部分专项公用经费减少。</w:t>
      </w:r>
    </w:p>
    <w:bookmarkEnd w:id="12"/>
    <w:p>
      <w:pPr>
        <w:ind w:firstLine="643"/>
        <w:rPr>
          <w:rFonts w:ascii="楷体" w:hAnsi="楷体" w:eastAsia="楷体"/>
          <w:b/>
          <w:szCs w:val="32"/>
        </w:rPr>
      </w:pPr>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w:t>
      </w:r>
      <w:r>
        <w:rPr>
          <w:rFonts w:hint="eastAsia" w:ascii="仿宋_GB2312" w:hAnsi="仿宋_GB2312" w:cs="仿宋_GB2312"/>
          <w:sz w:val="30"/>
          <w:szCs w:val="30"/>
        </w:rPr>
        <w:t>638.11</w:t>
      </w:r>
      <w:r>
        <w:rPr>
          <w:rFonts w:hint="eastAsia" w:ascii="仿宋" w:hAnsi="仿宋" w:eastAsia="仿宋"/>
          <w:szCs w:val="32"/>
        </w:rPr>
        <w:t>万元，其中：财政拨款收入</w:t>
      </w:r>
      <w:r>
        <w:rPr>
          <w:rFonts w:hint="eastAsia" w:ascii="仿宋_GB2312" w:hAnsi="仿宋_GB2312" w:cs="仿宋_GB2312"/>
          <w:sz w:val="30"/>
          <w:szCs w:val="30"/>
        </w:rPr>
        <w:t>638.11</w:t>
      </w:r>
      <w:r>
        <w:rPr>
          <w:rFonts w:hint="eastAsia" w:ascii="仿宋" w:hAnsi="仿宋" w:eastAsia="仿宋"/>
          <w:szCs w:val="32"/>
        </w:rPr>
        <w:t>万元，占总收入100</w:t>
      </w:r>
      <w:r>
        <w:rPr>
          <w:rFonts w:ascii="仿宋" w:hAnsi="仿宋" w:eastAsia="仿宋"/>
          <w:szCs w:val="32"/>
        </w:rPr>
        <w:t>%</w:t>
      </w:r>
      <w:r>
        <w:rPr>
          <w:rFonts w:hint="eastAsia" w:ascii="仿宋" w:hAnsi="仿宋" w:eastAsia="仿宋"/>
          <w:szCs w:val="32"/>
        </w:rPr>
        <w:t>；</w:t>
      </w:r>
      <w:bookmarkStart w:id="16" w:name="OLE_LINK33"/>
      <w:bookmarkStart w:id="17" w:name="OLE_LINK32"/>
      <w:r>
        <w:rPr>
          <w:rFonts w:hint="eastAsia" w:ascii="仿宋" w:hAnsi="仿宋" w:eastAsia="仿宋"/>
          <w:szCs w:val="32"/>
        </w:rPr>
        <w:t>事业收入0万元，占总收入0%</w:t>
      </w:r>
      <w:bookmarkEnd w:id="16"/>
      <w:bookmarkEnd w:id="17"/>
      <w:r>
        <w:rPr>
          <w:rFonts w:hint="eastAsia" w:ascii="仿宋" w:hAnsi="仿宋" w:eastAsia="仿宋"/>
          <w:szCs w:val="32"/>
        </w:rPr>
        <w:t>；上级补助收入0万元，占总收入0%；经营收入0万元，占总收入0%；其它收入0万元，占总收入0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w:t>
      </w:r>
      <w:r>
        <w:rPr>
          <w:rFonts w:hint="eastAsia" w:ascii="仿宋_GB2312" w:hAnsi="仿宋_GB2312" w:cs="仿宋_GB2312"/>
          <w:sz w:val="30"/>
          <w:szCs w:val="30"/>
        </w:rPr>
        <w:t>651.57</w:t>
      </w:r>
      <w:r>
        <w:rPr>
          <w:rFonts w:hint="eastAsia" w:ascii="仿宋" w:hAnsi="仿宋" w:eastAsia="仿宋"/>
          <w:szCs w:val="32"/>
        </w:rPr>
        <w:t>万元，其中：</w:t>
      </w:r>
      <w:bookmarkStart w:id="18" w:name="OLE_LINK35"/>
      <w:r>
        <w:rPr>
          <w:rFonts w:hint="eastAsia" w:ascii="仿宋" w:hAnsi="仿宋" w:eastAsia="仿宋"/>
          <w:szCs w:val="32"/>
        </w:rPr>
        <w:t>基本支出 79.51万元，占总支出12.2%；</w:t>
      </w:r>
      <w:bookmarkEnd w:id="18"/>
      <w:r>
        <w:rPr>
          <w:rFonts w:hint="eastAsia" w:ascii="仿宋" w:hAnsi="仿宋" w:eastAsia="仿宋"/>
          <w:szCs w:val="32"/>
        </w:rPr>
        <w:t>项目支出 572.07万元，占总支出87.8%。</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3"/>
      <w:bookmarkEnd w:id="14"/>
      <w:r>
        <w:rPr>
          <w:rFonts w:hint="eastAsia" w:ascii="楷体" w:hAnsi="楷体" w:eastAsia="楷体"/>
          <w:b/>
          <w:szCs w:val="32"/>
        </w:rPr>
        <w:t>收入支出决算总体情况说明</w:t>
      </w:r>
    </w:p>
    <w:p>
      <w:pPr>
        <w:ind w:firstLine="640"/>
        <w:rPr>
          <w:rFonts w:ascii="仿宋_GB2312"/>
          <w:szCs w:val="32"/>
        </w:rPr>
      </w:pPr>
      <w:r>
        <w:rPr>
          <w:rFonts w:hint="eastAsia" w:ascii="仿宋_GB2312"/>
          <w:szCs w:val="32"/>
        </w:rPr>
        <w:t>017年度财政拨款收入决算总计</w:t>
      </w:r>
      <w:r>
        <w:rPr>
          <w:rFonts w:hint="eastAsia" w:ascii="仿宋_GB2312" w:hAnsi="仿宋_GB2312" w:cs="仿宋_GB2312"/>
          <w:sz w:val="30"/>
          <w:szCs w:val="30"/>
        </w:rPr>
        <w:t>638.11</w:t>
      </w:r>
      <w:r>
        <w:rPr>
          <w:rFonts w:hint="eastAsia" w:ascii="仿宋_GB2312"/>
          <w:szCs w:val="32"/>
        </w:rPr>
        <w:t>万元，财政拨款支出决算总计</w:t>
      </w:r>
      <w:r>
        <w:rPr>
          <w:rFonts w:hint="eastAsia" w:ascii="仿宋_GB2312" w:hAnsi="仿宋_GB2312" w:cs="仿宋_GB2312"/>
          <w:sz w:val="30"/>
          <w:szCs w:val="30"/>
        </w:rPr>
        <w:t>651.57</w:t>
      </w:r>
      <w:r>
        <w:rPr>
          <w:rFonts w:hint="eastAsia" w:ascii="仿宋_GB2312"/>
          <w:szCs w:val="32"/>
        </w:rPr>
        <w:t>万元，年初结转和结余58.7万元，年末结转和结余45.23万元。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年度财政拨款收入与年初预算对比减少8.76万元，原因是：本年采用授权额度支付方式，部分额度转至其他单位使用；与2</w:t>
      </w:r>
      <w:r>
        <w:rPr>
          <w:rFonts w:ascii="仿宋_GB2312"/>
          <w:szCs w:val="32"/>
        </w:rPr>
        <w:t>016</w:t>
      </w:r>
      <w:r>
        <w:rPr>
          <w:rFonts w:hint="eastAsia" w:ascii="仿宋_GB2312"/>
          <w:szCs w:val="32"/>
        </w:rPr>
        <w:t>年度相比，减少290.31万元，原因是：部分专项公用经费减少。</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年度财政拨款支出与年初预算对比增加4.7万元，原因是：根据年度工作任务，追加经费；与2</w:t>
      </w:r>
      <w:r>
        <w:rPr>
          <w:rFonts w:ascii="仿宋_GB2312"/>
          <w:szCs w:val="32"/>
        </w:rPr>
        <w:t>016</w:t>
      </w:r>
      <w:r>
        <w:rPr>
          <w:rFonts w:hint="eastAsia" w:ascii="仿宋_GB2312"/>
          <w:szCs w:val="32"/>
        </w:rPr>
        <w:t>年度支出相比，减少268.3万元，原因是：收入减少。</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hint="eastAsia" w:ascii="仿宋_GB2312"/>
                <w:sz w:val="24"/>
                <w:szCs w:val="24"/>
              </w:rPr>
              <w:t>1.92万元</w:t>
            </w:r>
          </w:p>
        </w:tc>
        <w:tc>
          <w:tcPr>
            <w:tcW w:w="1446" w:type="dxa"/>
          </w:tcPr>
          <w:p>
            <w:pPr>
              <w:ind w:firstLine="0" w:firstLineChars="0"/>
              <w:jc w:val="center"/>
              <w:rPr>
                <w:rFonts w:ascii="仿宋_GB2312"/>
                <w:sz w:val="24"/>
                <w:szCs w:val="24"/>
              </w:rPr>
            </w:pPr>
            <w:r>
              <w:rPr>
                <w:rFonts w:hint="eastAsia" w:ascii="仿宋_GB2312"/>
                <w:sz w:val="24"/>
                <w:szCs w:val="24"/>
              </w:rPr>
              <w:t>2.32万元</w:t>
            </w:r>
          </w:p>
        </w:tc>
        <w:tc>
          <w:tcPr>
            <w:tcW w:w="1446" w:type="dxa"/>
          </w:tcPr>
          <w:p>
            <w:pPr>
              <w:ind w:firstLine="0" w:firstLineChars="0"/>
              <w:jc w:val="center"/>
              <w:rPr>
                <w:rFonts w:ascii="仿宋_GB2312"/>
                <w:sz w:val="24"/>
                <w:szCs w:val="24"/>
              </w:rPr>
            </w:pPr>
            <w:r>
              <w:rPr>
                <w:rFonts w:hint="eastAsia" w:ascii="仿宋_GB2312"/>
                <w:sz w:val="24"/>
                <w:szCs w:val="24"/>
              </w:rPr>
              <w:t>3.85万元</w:t>
            </w:r>
          </w:p>
        </w:tc>
        <w:tc>
          <w:tcPr>
            <w:tcW w:w="1474" w:type="dxa"/>
          </w:tcPr>
          <w:p>
            <w:pPr>
              <w:ind w:firstLine="0" w:firstLineChars="0"/>
              <w:jc w:val="center"/>
              <w:rPr>
                <w:rFonts w:ascii="仿宋_GB2312"/>
                <w:spacing w:val="-20"/>
                <w:sz w:val="24"/>
                <w:szCs w:val="24"/>
              </w:rPr>
            </w:pPr>
            <w:r>
              <w:rPr>
                <w:rFonts w:hint="eastAsia" w:ascii="仿宋_GB2312"/>
                <w:spacing w:val="-20"/>
                <w:sz w:val="24"/>
                <w:szCs w:val="24"/>
              </w:rPr>
              <w:t>减少0.4万元</w:t>
            </w:r>
          </w:p>
        </w:tc>
        <w:tc>
          <w:tcPr>
            <w:tcW w:w="1417" w:type="dxa"/>
          </w:tcPr>
          <w:p>
            <w:pPr>
              <w:ind w:firstLine="0" w:firstLineChars="0"/>
              <w:jc w:val="center"/>
              <w:rPr>
                <w:rFonts w:ascii="仿宋_GB2312"/>
                <w:spacing w:val="-20"/>
                <w:w w:val="90"/>
                <w:sz w:val="24"/>
                <w:szCs w:val="24"/>
              </w:rPr>
            </w:pPr>
            <w:r>
              <w:rPr>
                <w:rFonts w:hint="eastAsia" w:ascii="仿宋_GB2312"/>
                <w:spacing w:val="-20"/>
                <w:w w:val="90"/>
                <w:sz w:val="24"/>
                <w:szCs w:val="24"/>
              </w:rPr>
              <w:t>减少1.93万元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bookmarkStart w:id="19" w:name="_Hlk3185114"/>
            <w:r>
              <w:rPr>
                <w:rFonts w:hint="eastAsia" w:ascii="仿宋_GB2312"/>
                <w:sz w:val="24"/>
                <w:szCs w:val="24"/>
              </w:rPr>
              <w:t>其中：公务用车购置费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r>
              <w:rPr>
                <w:rFonts w:hint="eastAsia" w:ascii="仿宋_GB2312"/>
                <w:sz w:val="24"/>
                <w:szCs w:val="24"/>
              </w:rPr>
              <w:t>其中：公务用车维护费</w:t>
            </w:r>
          </w:p>
        </w:tc>
        <w:tc>
          <w:tcPr>
            <w:tcW w:w="1446" w:type="dxa"/>
          </w:tcPr>
          <w:p>
            <w:pPr>
              <w:ind w:firstLine="0" w:firstLineChars="0"/>
              <w:jc w:val="center"/>
              <w:rPr>
                <w:rFonts w:ascii="仿宋_GB2312"/>
                <w:sz w:val="24"/>
                <w:szCs w:val="24"/>
              </w:rPr>
            </w:pPr>
            <w:r>
              <w:rPr>
                <w:rFonts w:hint="eastAsia" w:ascii="仿宋_GB2312"/>
                <w:sz w:val="24"/>
                <w:szCs w:val="24"/>
              </w:rPr>
              <w:t>1.92万元</w:t>
            </w:r>
          </w:p>
        </w:tc>
        <w:tc>
          <w:tcPr>
            <w:tcW w:w="1446" w:type="dxa"/>
          </w:tcPr>
          <w:p>
            <w:pPr>
              <w:ind w:firstLine="0" w:firstLineChars="0"/>
              <w:jc w:val="center"/>
              <w:rPr>
                <w:rFonts w:ascii="仿宋_GB2312"/>
                <w:sz w:val="24"/>
                <w:szCs w:val="24"/>
              </w:rPr>
            </w:pPr>
            <w:r>
              <w:rPr>
                <w:rFonts w:hint="eastAsia" w:ascii="仿宋_GB2312"/>
                <w:sz w:val="24"/>
                <w:szCs w:val="24"/>
              </w:rPr>
              <w:t>1.92万元</w:t>
            </w:r>
          </w:p>
        </w:tc>
        <w:tc>
          <w:tcPr>
            <w:tcW w:w="1446" w:type="dxa"/>
          </w:tcPr>
          <w:p>
            <w:pPr>
              <w:ind w:firstLine="0" w:firstLineChars="0"/>
              <w:jc w:val="center"/>
              <w:rPr>
                <w:rFonts w:ascii="仿宋_GB2312"/>
                <w:sz w:val="24"/>
                <w:szCs w:val="24"/>
              </w:rPr>
            </w:pPr>
            <w:r>
              <w:rPr>
                <w:rFonts w:hint="eastAsia" w:ascii="仿宋_GB2312"/>
                <w:sz w:val="24"/>
                <w:szCs w:val="24"/>
              </w:rPr>
              <w:t>3.85万元</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pacing w:val="-20"/>
                <w:w w:val="90"/>
                <w:sz w:val="24"/>
                <w:szCs w:val="24"/>
              </w:rPr>
            </w:pPr>
            <w:r>
              <w:rPr>
                <w:rFonts w:hint="eastAsia" w:ascii="仿宋_GB2312"/>
                <w:spacing w:val="-20"/>
                <w:w w:val="90"/>
                <w:sz w:val="24"/>
                <w:szCs w:val="24"/>
              </w:rPr>
              <w:t>减少1.93万元</w:t>
            </w: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0.4万元</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pacing w:val="-20"/>
                <w:sz w:val="24"/>
                <w:szCs w:val="24"/>
              </w:rPr>
            </w:pPr>
            <w:r>
              <w:rPr>
                <w:rFonts w:hint="eastAsia" w:ascii="仿宋_GB2312"/>
                <w:spacing w:val="-20"/>
                <w:sz w:val="24"/>
                <w:szCs w:val="24"/>
              </w:rPr>
              <w:t>减少0.4万元</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年度“三公经费”支出总额1.92万元，与年初预算相比减少0.4万元，</w:t>
      </w:r>
      <w:bookmarkStart w:id="20" w:name="OLE_LINK38"/>
      <w:bookmarkStart w:id="21" w:name="OLE_LINK39"/>
      <w:bookmarkStart w:id="22" w:name="OLE_LINK8"/>
      <w:bookmarkStart w:id="23" w:name="OLE_LINK10"/>
      <w:r>
        <w:rPr>
          <w:rFonts w:hint="eastAsia" w:ascii="仿宋_GB2312"/>
          <w:szCs w:val="32"/>
        </w:rPr>
        <w:t>降低17.24%</w:t>
      </w:r>
      <w:bookmarkEnd w:id="20"/>
      <w:bookmarkEnd w:id="21"/>
      <w:r>
        <w:rPr>
          <w:rFonts w:hint="eastAsia" w:ascii="仿宋_GB2312"/>
          <w:szCs w:val="32"/>
        </w:rPr>
        <w:t>，</w:t>
      </w:r>
      <w:bookmarkEnd w:id="22"/>
      <w:bookmarkEnd w:id="23"/>
      <w:r>
        <w:rPr>
          <w:rFonts w:hint="eastAsia" w:ascii="仿宋_GB2312"/>
          <w:szCs w:val="32"/>
        </w:rPr>
        <w:t>原因是：无公务接待费支出</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年度决算数相比增加减少1.93万元，降低50.13%，原因是：公务用车购置及运行维护费减少。</w:t>
      </w:r>
    </w:p>
    <w:p>
      <w:pPr>
        <w:ind w:firstLine="643"/>
        <w:rPr>
          <w:rFonts w:ascii="仿宋_GB2312"/>
          <w:szCs w:val="32"/>
        </w:rPr>
      </w:pPr>
      <w:bookmarkStart w:id="24" w:name="OLE_LINK7"/>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w:t>
      </w:r>
      <w:bookmarkStart w:id="25" w:name="OLE_LINK17"/>
      <w:r>
        <w:rPr>
          <w:rFonts w:hint="eastAsia" w:ascii="仿宋_GB2312"/>
          <w:szCs w:val="32"/>
        </w:rPr>
        <w:t>度因公出国（境）</w:t>
      </w:r>
      <w:bookmarkStart w:id="26" w:name="OLE_LINK16"/>
      <w:bookmarkStart w:id="27" w:name="OLE_LINK15"/>
      <w:r>
        <w:rPr>
          <w:rFonts w:hint="eastAsia" w:ascii="仿宋_GB2312"/>
          <w:szCs w:val="32"/>
        </w:rPr>
        <w:t>费</w:t>
      </w:r>
      <w:bookmarkEnd w:id="25"/>
      <w:r>
        <w:rPr>
          <w:rFonts w:hint="eastAsia" w:ascii="仿宋_GB2312"/>
          <w:szCs w:val="32"/>
        </w:rPr>
        <w:t>0万元</w:t>
      </w:r>
      <w:bookmarkEnd w:id="26"/>
      <w:bookmarkEnd w:id="27"/>
      <w:r>
        <w:rPr>
          <w:rFonts w:hint="eastAsia" w:ascii="仿宋_GB2312"/>
          <w:szCs w:val="32"/>
        </w:rPr>
        <w:t>，与年初预算相比无变化，与2</w:t>
      </w:r>
      <w:r>
        <w:rPr>
          <w:rFonts w:ascii="仿宋_GB2312"/>
          <w:szCs w:val="32"/>
        </w:rPr>
        <w:t>016</w:t>
      </w:r>
      <w:r>
        <w:rPr>
          <w:rFonts w:hint="eastAsia" w:ascii="仿宋_GB2312"/>
          <w:szCs w:val="32"/>
        </w:rPr>
        <w:t>年度决算数相比</w:t>
      </w:r>
      <w:bookmarkEnd w:id="24"/>
      <w:bookmarkStart w:id="28" w:name="OLE_LINK9"/>
      <w:r>
        <w:rPr>
          <w:rFonts w:hint="eastAsia" w:ascii="仿宋_GB2312"/>
          <w:szCs w:val="32"/>
        </w:rPr>
        <w:t>无变化。</w:t>
      </w:r>
    </w:p>
    <w:p>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w:t>
      </w:r>
      <w:bookmarkStart w:id="29" w:name="OLE_LINK18"/>
      <w:bookmarkStart w:id="30" w:name="OLE_LINK19"/>
      <w:r>
        <w:rPr>
          <w:rFonts w:hint="eastAsia" w:ascii="仿宋_GB2312"/>
          <w:szCs w:val="32"/>
        </w:rPr>
        <w:t>度公务用车购置及运行维护费</w:t>
      </w:r>
      <w:bookmarkEnd w:id="29"/>
      <w:bookmarkEnd w:id="30"/>
      <w:r>
        <w:rPr>
          <w:rFonts w:hint="eastAsia" w:ascii="仿宋_GB2312"/>
          <w:szCs w:val="32"/>
        </w:rPr>
        <w:t>1.92万元，与年初预算相比无变化，与2</w:t>
      </w:r>
      <w:r>
        <w:rPr>
          <w:rFonts w:ascii="仿宋_GB2312"/>
          <w:szCs w:val="32"/>
        </w:rPr>
        <w:t>016</w:t>
      </w:r>
      <w:r>
        <w:rPr>
          <w:rFonts w:hint="eastAsia" w:ascii="仿宋_GB2312"/>
          <w:szCs w:val="32"/>
        </w:rPr>
        <w:t>年度决算数相比减少1.93万元，增降低50.13%，原因是：</w:t>
      </w:r>
      <w:bookmarkEnd w:id="28"/>
      <w:r>
        <w:rPr>
          <w:rFonts w:hint="eastAsia" w:ascii="仿宋_GB2312"/>
          <w:szCs w:val="32"/>
        </w:rPr>
        <w:t>行政单位公务用车改革。</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w:t>
      </w:r>
      <w:bookmarkStart w:id="31" w:name="OLE_LINK20"/>
      <w:r>
        <w:rPr>
          <w:rFonts w:hint="eastAsia" w:ascii="仿宋_GB2312"/>
          <w:szCs w:val="32"/>
        </w:rPr>
        <w:t>度公务接待费</w:t>
      </w:r>
      <w:bookmarkEnd w:id="31"/>
      <w:r>
        <w:rPr>
          <w:rFonts w:hint="eastAsia" w:ascii="仿宋_GB2312"/>
          <w:szCs w:val="32"/>
        </w:rPr>
        <w:t>0万元，与年初预算相比减少0.4万元，降低</w:t>
      </w:r>
      <w:bookmarkStart w:id="32" w:name="OLE_LINK43"/>
      <w:bookmarkStart w:id="33" w:name="OLE_LINK40"/>
      <w:bookmarkStart w:id="34" w:name="OLE_LINK42"/>
      <w:bookmarkStart w:id="35" w:name="OLE_LINK41"/>
      <w:r>
        <w:rPr>
          <w:rFonts w:hint="eastAsia" w:ascii="仿宋_GB2312"/>
          <w:szCs w:val="32"/>
        </w:rPr>
        <w:t>100%</w:t>
      </w:r>
      <w:bookmarkEnd w:id="32"/>
      <w:bookmarkEnd w:id="33"/>
      <w:bookmarkEnd w:id="34"/>
      <w:bookmarkEnd w:id="35"/>
      <w:r>
        <w:rPr>
          <w:rFonts w:hint="eastAsia" w:ascii="仿宋_GB2312"/>
          <w:szCs w:val="32"/>
        </w:rPr>
        <w:t>，原因是：无公务接待发生，与2</w:t>
      </w:r>
      <w:r>
        <w:rPr>
          <w:rFonts w:ascii="仿宋_GB2312"/>
          <w:szCs w:val="32"/>
        </w:rPr>
        <w:t>016</w:t>
      </w:r>
      <w:r>
        <w:rPr>
          <w:rFonts w:hint="eastAsia" w:ascii="仿宋_GB2312"/>
          <w:szCs w:val="32"/>
        </w:rPr>
        <w:t>年度决算数相比无变化。</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1．公务用车购置数量为0辆，公务用车保有量1辆；</w:t>
      </w:r>
    </w:p>
    <w:p>
      <w:pPr>
        <w:ind w:firstLine="640"/>
        <w:rPr>
          <w:rFonts w:ascii="仿宋_GB2312"/>
          <w:szCs w:val="32"/>
        </w:rPr>
      </w:pPr>
      <w:r>
        <w:rPr>
          <w:rFonts w:hint="eastAsia" w:ascii="仿宋_GB2312"/>
          <w:szCs w:val="32"/>
        </w:rPr>
        <w:t>2．因公出国（境）团组个数为0个， 0人次；</w:t>
      </w:r>
    </w:p>
    <w:p>
      <w:pPr>
        <w:ind w:firstLine="640"/>
        <w:rPr>
          <w:rFonts w:ascii="仿宋_GB2312"/>
          <w:szCs w:val="32"/>
        </w:rPr>
      </w:pPr>
      <w:r>
        <w:rPr>
          <w:rFonts w:hint="eastAsia" w:ascii="仿宋_GB2312"/>
          <w:szCs w:val="32"/>
        </w:rPr>
        <w:t>3．公务接待批次0批次，0人次。</w:t>
      </w:r>
      <w:r>
        <w:rPr>
          <w:rFonts w:ascii="仿宋_GB2312"/>
          <w:szCs w:val="32"/>
        </w:rPr>
        <w:tab/>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ascii="仿宋_GB2312"/>
          <w:szCs w:val="32"/>
        </w:rPr>
      </w:pPr>
      <w:r>
        <w:rPr>
          <w:rFonts w:hint="eastAsia" w:ascii="仿宋_GB2312"/>
          <w:szCs w:val="32"/>
        </w:rPr>
        <w:t>今年以来，我单位通过深入贯彻落实绩效管理，改进方法，落实责任，建立健全绩效管理制度体系、指标体系、评价体系、结果应用体系和过程监控体系，形成绩效管理的长效机制，为我单位贯彻落实预算编制有目标、预算执行有监控、预算完成有评价、评价结果有应用的预算绩效管理运行机制，切实提高财政资金使用效益，打造政法工作绩效监管格局，</w:t>
      </w:r>
    </w:p>
    <w:p>
      <w:pPr>
        <w:ind w:firstLine="640"/>
        <w:rPr>
          <w:rFonts w:ascii="仿宋_GB2312"/>
          <w:szCs w:val="32"/>
        </w:rPr>
      </w:pPr>
      <w:r>
        <w:rPr>
          <w:rFonts w:hint="eastAsia" w:ascii="仿宋_GB2312"/>
          <w:szCs w:val="32"/>
        </w:rPr>
        <w:t>1、领导高度重视，加强制度建设。领导多次召开预算绩效管理工作会议，明确预算绩效管理工作职能和职责分工，调整预算绩效管理工作领导小组。根据上级及我区颁布的预算绩效管理制度，研究制定适合政法委工作实际的具体管理制度、实施方案以及部门整体支出、项目支出绩效评价体系框架，并结合执行情况适时完善。</w:t>
      </w:r>
    </w:p>
    <w:p>
      <w:pPr>
        <w:ind w:firstLine="640"/>
        <w:rPr>
          <w:rFonts w:ascii="仿宋_GB2312"/>
          <w:szCs w:val="32"/>
        </w:rPr>
      </w:pPr>
      <w:r>
        <w:rPr>
          <w:rFonts w:hint="eastAsia" w:ascii="仿宋_GB2312"/>
          <w:szCs w:val="32"/>
        </w:rPr>
        <w:t>2、严格目标审核，实施过程跟踪。预算绩效目标管理是全过程预算绩效管理的基础，我单位经专家指导逐一完善预算绩效目标，使其具备灵活性、科学性和可操作性。年度内选择重点项目进行绩效目标跟踪，定期对项目运行数据和绩效信息进行汇总分析，保证绩效目标顺利实现。</w:t>
      </w:r>
    </w:p>
    <w:p>
      <w:pPr>
        <w:ind w:firstLine="640"/>
        <w:rPr>
          <w:rFonts w:ascii="仿宋_GB2312"/>
          <w:szCs w:val="32"/>
        </w:rPr>
      </w:pPr>
      <w:r>
        <w:rPr>
          <w:rFonts w:hint="eastAsia" w:ascii="仿宋_GB2312"/>
          <w:szCs w:val="32"/>
        </w:rPr>
        <w:t>3、提高评价质量，健全结果运用。为客观反映财政支出绩效，我单位对项目支出开展绩效评价，对评价结果提出意见和建议，并将其作为下一年度预算编制的重要依据。</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w:t>
      </w:r>
      <w:r>
        <w:rPr>
          <w:rFonts w:hint="eastAsia" w:ascii="仿宋_GB2312" w:hAnsi="仿宋_GB2312" w:cs="仿宋_GB2312"/>
          <w:sz w:val="30"/>
          <w:szCs w:val="30"/>
        </w:rPr>
        <w:t>651.57</w:t>
      </w:r>
      <w:r>
        <w:rPr>
          <w:rFonts w:hint="eastAsia" w:ascii="仿宋_GB2312"/>
          <w:szCs w:val="32"/>
        </w:rPr>
        <w:t>万元，比201</w:t>
      </w:r>
      <w:r>
        <w:rPr>
          <w:rFonts w:ascii="仿宋_GB2312"/>
          <w:szCs w:val="32"/>
        </w:rPr>
        <w:t>6</w:t>
      </w:r>
      <w:r>
        <w:rPr>
          <w:rFonts w:hint="eastAsia" w:ascii="仿宋_GB2312"/>
          <w:szCs w:val="32"/>
        </w:rPr>
        <w:t>年度减少268.3万元，</w:t>
      </w:r>
      <w:bookmarkStart w:id="36" w:name="OLE_LINK6"/>
      <w:r>
        <w:rPr>
          <w:rFonts w:hint="eastAsia" w:ascii="仿宋_GB2312"/>
          <w:szCs w:val="32"/>
        </w:rPr>
        <w:t>降低29.17%</w:t>
      </w:r>
      <w:bookmarkEnd w:id="36"/>
      <w:r>
        <w:rPr>
          <w:rFonts w:hint="eastAsia" w:ascii="仿宋_GB2312"/>
          <w:szCs w:val="32"/>
        </w:rPr>
        <w:t>。主要原因是：专项公共经费预算批复减少。</w:t>
      </w:r>
    </w:p>
    <w:p>
      <w:pPr>
        <w:ind w:firstLine="643"/>
        <w:rPr>
          <w:rFonts w:ascii="仿宋_GB2312"/>
          <w:szCs w:val="32"/>
        </w:rPr>
      </w:pPr>
      <w:r>
        <w:rPr>
          <w:rFonts w:hint="eastAsia" w:ascii="仿宋" w:hAnsi="仿宋" w:eastAsia="仿宋"/>
          <w:b/>
          <w:szCs w:val="32"/>
        </w:rPr>
        <w:t>2．政府采购情况</w:t>
      </w:r>
      <w:bookmarkStart w:id="37" w:name="OLE_LINK50"/>
      <w:bookmarkStart w:id="38" w:name="OLE_LINK48"/>
      <w:bookmarkStart w:id="39" w:name="OLE_LINK49"/>
      <w:r>
        <w:rPr>
          <w:rFonts w:hint="eastAsia" w:ascii="仿宋" w:hAnsi="仿宋" w:eastAsia="仿宋"/>
          <w:b/>
          <w:szCs w:val="32"/>
        </w:rPr>
        <w:t>的说明。</w:t>
      </w:r>
      <w:r>
        <w:rPr>
          <w:rFonts w:hint="eastAsia" w:ascii="仿宋_GB2312"/>
          <w:szCs w:val="32"/>
        </w:rPr>
        <w:t>201</w:t>
      </w:r>
      <w:r>
        <w:rPr>
          <w:rFonts w:ascii="仿宋_GB2312"/>
          <w:szCs w:val="32"/>
        </w:rPr>
        <w:t>7</w:t>
      </w:r>
      <w:r>
        <w:rPr>
          <w:rFonts w:hint="eastAsia" w:ascii="仿宋_GB2312"/>
          <w:szCs w:val="32"/>
        </w:rPr>
        <w:t>年度本部门政府采购支出总额129.25万元，其中：政府采购货物支出110.14万元、政府采购工程支出0万元、政府采购服</w:t>
      </w:r>
      <w:bookmarkEnd w:id="37"/>
      <w:bookmarkEnd w:id="38"/>
      <w:bookmarkEnd w:id="39"/>
      <w:r>
        <w:rPr>
          <w:rFonts w:hint="eastAsia" w:ascii="仿宋_GB2312"/>
          <w:szCs w:val="32"/>
        </w:rPr>
        <w:t>务支出19.11万元。</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4"/>
        <w:tblW w:w="15146" w:type="dxa"/>
        <w:jc w:val="center"/>
        <w:tblInd w:w="0" w:type="dxa"/>
        <w:tblLayout w:type="fixed"/>
        <w:tblCellMar>
          <w:top w:w="0" w:type="dxa"/>
          <w:left w:w="108" w:type="dxa"/>
          <w:bottom w:w="0" w:type="dxa"/>
          <w:right w:w="108" w:type="dxa"/>
        </w:tblCellMar>
      </w:tblPr>
      <w:tblGrid>
        <w:gridCol w:w="4613"/>
        <w:gridCol w:w="669"/>
        <w:gridCol w:w="894"/>
        <w:gridCol w:w="894"/>
        <w:gridCol w:w="894"/>
        <w:gridCol w:w="891"/>
        <w:gridCol w:w="4701"/>
        <w:gridCol w:w="666"/>
        <w:gridCol w:w="924"/>
      </w:tblGrid>
      <w:tr>
        <w:tblPrEx>
          <w:tblLayout w:type="fixed"/>
          <w:tblCellMar>
            <w:top w:w="0" w:type="dxa"/>
            <w:left w:w="108" w:type="dxa"/>
            <w:bottom w:w="0" w:type="dxa"/>
            <w:right w:w="108" w:type="dxa"/>
          </w:tblCellMar>
        </w:tblPrEx>
        <w:trPr>
          <w:trHeight w:val="402" w:hRule="atLeast"/>
          <w:jc w:val="center"/>
        </w:trPr>
        <w:tc>
          <w:tcPr>
            <w:tcW w:w="4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69"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8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8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291"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6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291"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24"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242.3</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215.6</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52.35</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20.61</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189.96</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194.96</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40" w:name="_Hlk3187520"/>
            <w:r>
              <w:rPr>
                <w:rFonts w:hint="eastAsia" w:ascii="宋体" w:hAnsi="宋体" w:eastAsia="宋体" w:cs="Arial"/>
                <w:color w:val="000000"/>
                <w:kern w:val="0"/>
                <w:sz w:val="22"/>
              </w:rPr>
              <w:t xml:space="preserve">  （一）房屋（平方米）</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14.06</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14.06</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14.06</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14.06</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175.9</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180.9</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40"/>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69"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24"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年12月31日，固定资产194.96万元，与2016年相比增加5万元，主要原因是新增固定资产。</w:t>
      </w:r>
    </w:p>
    <w:p>
      <w:pPr>
        <w:ind w:firstLine="640"/>
        <w:rPr>
          <w:rFonts w:ascii="仿宋_GB2312"/>
          <w:szCs w:val="32"/>
        </w:rPr>
      </w:pPr>
      <w:r>
        <w:rPr>
          <w:rFonts w:hint="eastAsia" w:ascii="仿宋_GB2312"/>
          <w:szCs w:val="32"/>
        </w:rPr>
        <w:t>本部门共有车辆1辆，其中，一般公务用车1辆；单位价值200万元以上大型设备0台（套）。</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hint="eastAsia" w:ascii="仿宋" w:hAnsi="仿宋" w:eastAsia="仿宋"/>
          <w:szCs w:val="32"/>
        </w:rPr>
      </w:pPr>
      <w:r>
        <w:rPr>
          <w:rFonts w:hint="eastAsia" w:ascii="仿宋" w:hAnsi="仿宋" w:eastAsia="仿宋" w:cs="仿宋"/>
        </w:rPr>
        <w:t>会议费支出情况。</w:t>
      </w:r>
      <w:r>
        <w:rPr>
          <w:rFonts w:hint="eastAsia" w:ascii="仿宋" w:hAnsi="仿宋" w:eastAsia="仿宋"/>
          <w:szCs w:val="32"/>
        </w:rPr>
        <w:t>2017年会议费总计0万元，2016年</w:t>
      </w:r>
      <w:r>
        <w:rPr>
          <w:rFonts w:hint="eastAsia" w:ascii="仿宋" w:hAnsi="仿宋" w:eastAsia="仿宋"/>
          <w:szCs w:val="32"/>
          <w:lang w:eastAsia="zh-CN"/>
        </w:rPr>
        <w:t>度决算数</w:t>
      </w:r>
      <w:r>
        <w:rPr>
          <w:rFonts w:hint="eastAsia" w:ascii="仿宋" w:hAnsi="仿宋" w:eastAsia="仿宋"/>
          <w:szCs w:val="32"/>
        </w:rPr>
        <w:t>为0万元，原因是：</w:t>
      </w:r>
      <w:r>
        <w:rPr>
          <w:rFonts w:hint="eastAsia" w:ascii="仿宋" w:hAnsi="仿宋" w:eastAsia="仿宋"/>
          <w:szCs w:val="32"/>
          <w:lang w:val="en-US" w:eastAsia="zh-CN"/>
        </w:rPr>
        <w:t>2017年未发生会议费支出，2016年也未发生会议费支出</w:t>
      </w:r>
      <w:r>
        <w:rPr>
          <w:rFonts w:hint="eastAsia" w:ascii="仿宋" w:hAnsi="仿宋" w:eastAsia="仿宋"/>
          <w:szCs w:val="32"/>
        </w:rPr>
        <w:t>。</w:t>
      </w:r>
    </w:p>
    <w:p>
      <w:pPr>
        <w:ind w:firstLine="640"/>
        <w:rPr>
          <w:rFonts w:ascii="仿宋_GB2312"/>
          <w:szCs w:val="32"/>
        </w:rPr>
      </w:pPr>
      <w:r>
        <w:rPr>
          <w:rFonts w:hint="eastAsia" w:ascii="仿宋" w:hAnsi="仿宋" w:eastAsia="仿宋"/>
          <w:szCs w:val="32"/>
        </w:rPr>
        <w:t>培训费支出情况。2017年培训费总计</w:t>
      </w:r>
      <w:r>
        <w:rPr>
          <w:rFonts w:hint="eastAsia" w:ascii="仿宋" w:hAnsi="仿宋" w:eastAsia="仿宋"/>
          <w:szCs w:val="32"/>
          <w:lang w:val="en-US" w:eastAsia="zh-CN"/>
        </w:rPr>
        <w:t>0</w:t>
      </w:r>
      <w:r>
        <w:rPr>
          <w:rFonts w:hint="eastAsia" w:ascii="仿宋" w:hAnsi="仿宋" w:eastAsia="仿宋"/>
          <w:szCs w:val="32"/>
        </w:rPr>
        <w:t>万元，2016年支出为</w:t>
      </w:r>
      <w:r>
        <w:rPr>
          <w:rFonts w:hint="eastAsia" w:ascii="仿宋" w:hAnsi="仿宋" w:eastAsia="仿宋"/>
          <w:szCs w:val="32"/>
          <w:lang w:val="en-US" w:eastAsia="zh-CN"/>
        </w:rPr>
        <w:t>0</w:t>
      </w:r>
      <w:r>
        <w:rPr>
          <w:rFonts w:hint="eastAsia" w:ascii="仿宋" w:hAnsi="仿宋" w:eastAsia="仿宋"/>
          <w:szCs w:val="32"/>
        </w:rPr>
        <w:t>万元，原因是：</w:t>
      </w:r>
      <w:r>
        <w:rPr>
          <w:rFonts w:hint="eastAsia" w:ascii="仿宋" w:hAnsi="仿宋" w:eastAsia="仿宋"/>
          <w:szCs w:val="32"/>
          <w:lang w:val="en-US" w:eastAsia="zh-CN"/>
        </w:rPr>
        <w:t>2017年未发生培训费支出，2016年也未发生培训费支出</w:t>
      </w:r>
      <w:r>
        <w:rPr>
          <w:rFonts w:hint="eastAsia" w:ascii="仿宋" w:hAnsi="仿宋" w:eastAsia="仿宋"/>
          <w:szCs w:val="32"/>
        </w:rPr>
        <w:t>。</w:t>
      </w:r>
    </w:p>
    <w:p>
      <w:pPr>
        <w:widowControl/>
        <w:spacing w:line="580" w:lineRule="exact"/>
        <w:ind w:firstLine="640"/>
        <w:rPr>
          <w:rFonts w:ascii="仿宋_GB2312"/>
          <w:szCs w:val="32"/>
        </w:rPr>
      </w:pP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9</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17</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71151"/>
    <w:rsid w:val="0007561C"/>
    <w:rsid w:val="000869B8"/>
    <w:rsid w:val="000C3FD7"/>
    <w:rsid w:val="000F00FD"/>
    <w:rsid w:val="00103253"/>
    <w:rsid w:val="0011224D"/>
    <w:rsid w:val="00127C8F"/>
    <w:rsid w:val="00155A0C"/>
    <w:rsid w:val="00163ED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D144F"/>
    <w:rsid w:val="003F6043"/>
    <w:rsid w:val="00404BA5"/>
    <w:rsid w:val="00405DD5"/>
    <w:rsid w:val="00443128"/>
    <w:rsid w:val="00450D4D"/>
    <w:rsid w:val="004E7B5F"/>
    <w:rsid w:val="004F1F8E"/>
    <w:rsid w:val="00502034"/>
    <w:rsid w:val="005046AD"/>
    <w:rsid w:val="005462E5"/>
    <w:rsid w:val="00562ED9"/>
    <w:rsid w:val="00593550"/>
    <w:rsid w:val="00594763"/>
    <w:rsid w:val="005C39CD"/>
    <w:rsid w:val="005C5A21"/>
    <w:rsid w:val="005C7CFB"/>
    <w:rsid w:val="005E2EB4"/>
    <w:rsid w:val="005E382E"/>
    <w:rsid w:val="006160D2"/>
    <w:rsid w:val="00630D6A"/>
    <w:rsid w:val="00632195"/>
    <w:rsid w:val="006508EE"/>
    <w:rsid w:val="00661402"/>
    <w:rsid w:val="00661FC6"/>
    <w:rsid w:val="00682F9B"/>
    <w:rsid w:val="006A1D43"/>
    <w:rsid w:val="006B012E"/>
    <w:rsid w:val="006C00CA"/>
    <w:rsid w:val="006D17F1"/>
    <w:rsid w:val="006D6A17"/>
    <w:rsid w:val="006F5699"/>
    <w:rsid w:val="006F7A05"/>
    <w:rsid w:val="00712D5F"/>
    <w:rsid w:val="00744B46"/>
    <w:rsid w:val="00746674"/>
    <w:rsid w:val="007B7F5E"/>
    <w:rsid w:val="007C4984"/>
    <w:rsid w:val="007D592B"/>
    <w:rsid w:val="007E3BB4"/>
    <w:rsid w:val="0080381A"/>
    <w:rsid w:val="008248C5"/>
    <w:rsid w:val="00830C9C"/>
    <w:rsid w:val="00834B50"/>
    <w:rsid w:val="008529DA"/>
    <w:rsid w:val="008716D0"/>
    <w:rsid w:val="008951B5"/>
    <w:rsid w:val="008C78C5"/>
    <w:rsid w:val="008F3A14"/>
    <w:rsid w:val="0092275C"/>
    <w:rsid w:val="00924CEF"/>
    <w:rsid w:val="00937A08"/>
    <w:rsid w:val="00945029"/>
    <w:rsid w:val="00952574"/>
    <w:rsid w:val="0096340A"/>
    <w:rsid w:val="00965AC4"/>
    <w:rsid w:val="00997221"/>
    <w:rsid w:val="009A2241"/>
    <w:rsid w:val="009A3355"/>
    <w:rsid w:val="009D3E47"/>
    <w:rsid w:val="009F4499"/>
    <w:rsid w:val="00A05198"/>
    <w:rsid w:val="00A13A55"/>
    <w:rsid w:val="00A266EB"/>
    <w:rsid w:val="00A4272B"/>
    <w:rsid w:val="00A513A6"/>
    <w:rsid w:val="00A6530A"/>
    <w:rsid w:val="00A93803"/>
    <w:rsid w:val="00AA33A5"/>
    <w:rsid w:val="00AB34E3"/>
    <w:rsid w:val="00AB6E5D"/>
    <w:rsid w:val="00AC76D6"/>
    <w:rsid w:val="00AF2C1C"/>
    <w:rsid w:val="00B42B02"/>
    <w:rsid w:val="00B701EF"/>
    <w:rsid w:val="00B72BF5"/>
    <w:rsid w:val="00B86180"/>
    <w:rsid w:val="00B96A7F"/>
    <w:rsid w:val="00BA26B2"/>
    <w:rsid w:val="00BB55D2"/>
    <w:rsid w:val="00BC4069"/>
    <w:rsid w:val="00BC625F"/>
    <w:rsid w:val="00BF1C0F"/>
    <w:rsid w:val="00C04C31"/>
    <w:rsid w:val="00C123F5"/>
    <w:rsid w:val="00C36EFE"/>
    <w:rsid w:val="00CE7AA1"/>
    <w:rsid w:val="00CF1175"/>
    <w:rsid w:val="00CF7D21"/>
    <w:rsid w:val="00D2211A"/>
    <w:rsid w:val="00D2301D"/>
    <w:rsid w:val="00D34D1F"/>
    <w:rsid w:val="00D4698B"/>
    <w:rsid w:val="00D51081"/>
    <w:rsid w:val="00D82AF5"/>
    <w:rsid w:val="00D87BD4"/>
    <w:rsid w:val="00DE515A"/>
    <w:rsid w:val="00E03175"/>
    <w:rsid w:val="00E5216F"/>
    <w:rsid w:val="00E57376"/>
    <w:rsid w:val="00E7487B"/>
    <w:rsid w:val="00EA5972"/>
    <w:rsid w:val="00EB45A9"/>
    <w:rsid w:val="00EB63A9"/>
    <w:rsid w:val="00EC62AA"/>
    <w:rsid w:val="00ED09E5"/>
    <w:rsid w:val="00ED6876"/>
    <w:rsid w:val="00ED6B4C"/>
    <w:rsid w:val="00EF493B"/>
    <w:rsid w:val="00F0518B"/>
    <w:rsid w:val="00F05F78"/>
    <w:rsid w:val="00F06F8D"/>
    <w:rsid w:val="00F13E35"/>
    <w:rsid w:val="00F7462B"/>
    <w:rsid w:val="00F9758A"/>
    <w:rsid w:val="00FC3BAC"/>
    <w:rsid w:val="00FD5BCA"/>
    <w:rsid w:val="00FF65FE"/>
    <w:rsid w:val="32230CF0"/>
    <w:rsid w:val="406A2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uiPriority w:val="99"/>
    <w:rPr>
      <w:rFonts w:ascii="Calibri" w:hAnsi="Calibri" w:eastAsia="宋体" w:cs="Times New Roman"/>
      <w:kern w:val="0"/>
      <w:sz w:val="18"/>
      <w:szCs w:val="18"/>
    </w:rPr>
  </w:style>
  <w:style w:type="character" w:customStyle="1" w:styleId="8">
    <w:name w:val="页脚 Char"/>
    <w:basedOn w:val="6"/>
    <w:link w:val="2"/>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E2C68F-7A6E-47FC-B214-D5C27A19879E}">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20</Pages>
  <Words>870</Words>
  <Characters>4962</Characters>
  <Lines>41</Lines>
  <Paragraphs>11</Paragraphs>
  <TotalTime>1</TotalTime>
  <ScaleCrop>false</ScaleCrop>
  <LinksUpToDate>false</LinksUpToDate>
  <CharactersWithSpaces>5821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2019-03-14T07:22:12Z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