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hint="eastAsia" w:ascii="黑体" w:hAnsi="黑体" w:eastAsia="黑体"/>
          <w:color w:val="auto"/>
          <w:sz w:val="44"/>
          <w:szCs w:val="44"/>
          <w:lang w:eastAsia="zh-CN"/>
        </w:rPr>
      </w:pPr>
      <w:r>
        <w:rPr>
          <w:rFonts w:hint="eastAsia" w:ascii="黑体" w:hAnsi="黑体" w:eastAsia="黑体"/>
          <w:color w:val="auto"/>
          <w:sz w:val="44"/>
          <w:szCs w:val="44"/>
          <w:lang w:eastAsia="zh-CN"/>
        </w:rPr>
        <w:t>秦皇岛市海港区司法局</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eastAsia="zh-CN"/>
        </w:rPr>
        <w:t>秦皇岛市海港区司法局</w:t>
      </w:r>
      <w:r>
        <w:rPr>
          <w:rFonts w:eastAsia="黑体"/>
          <w:szCs w:val="32"/>
        </w:rPr>
        <w:t>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lang w:eastAsia="zh-CN"/>
        </w:rPr>
        <w:t>秦皇岛市海港区司法局</w:t>
      </w:r>
      <w:r>
        <w:rPr>
          <w:rFonts w:eastAsia="黑体"/>
          <w:szCs w:val="32"/>
        </w:rPr>
        <w:t>2017年度决算报表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lang w:eastAsia="zh-CN"/>
        </w:rPr>
        <w:t>秦皇岛市海港区司法局</w:t>
      </w:r>
      <w:r>
        <w:rPr>
          <w:rFonts w:eastAsia="黑体"/>
          <w:szCs w:val="32"/>
        </w:rPr>
        <w:t>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7"/>
      <w:bookmarkStart w:id="3" w:name="OLE_LINK25"/>
      <w:bookmarkStart w:id="4" w:name="OLE_LINK26"/>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eastAsia="黑体"/>
          <w:sz w:val="72"/>
          <w:szCs w:val="72"/>
          <w:lang w:eastAsia="zh-CN"/>
        </w:rPr>
        <w:t>秦皇岛市海港区司法局</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hint="eastAsia" w:ascii="仿宋_GB2312" w:hAnsi="黑体"/>
          <w:szCs w:val="32"/>
        </w:rPr>
      </w:pPr>
      <w:bookmarkStart w:id="8" w:name="OLE_LINK14"/>
      <w:r>
        <w:rPr>
          <w:rFonts w:hint="eastAsia" w:ascii="仿宋_GB2312" w:hAnsi="黑体"/>
          <w:szCs w:val="32"/>
        </w:rPr>
        <w:t>部门职责</w:t>
      </w:r>
    </w:p>
    <w:p>
      <w:pPr>
        <w:spacing w:line="560" w:lineRule="exact"/>
        <w:ind w:firstLine="630"/>
        <w:rPr>
          <w:rFonts w:hint="eastAsia" w:ascii="仿宋_GB2312" w:eastAsia="仿宋_GB2312"/>
          <w:sz w:val="32"/>
          <w:szCs w:val="32"/>
        </w:rPr>
      </w:pPr>
      <w:r>
        <w:rPr>
          <w:rFonts w:eastAsia="黑体"/>
          <w:szCs w:val="32"/>
        </w:rPr>
        <w:t xml:space="preserve"> </w:t>
      </w:r>
      <w:r>
        <w:rPr>
          <w:rFonts w:hint="eastAsia" w:ascii="仿宋_GB2312" w:eastAsia="仿宋_GB2312"/>
          <w:sz w:val="32"/>
          <w:szCs w:val="32"/>
        </w:rPr>
        <w:t>海港区司法局的主要职责是：</w:t>
      </w:r>
    </w:p>
    <w:p>
      <w:pPr>
        <w:spacing w:line="560" w:lineRule="exact"/>
        <w:ind w:firstLine="630"/>
        <w:rPr>
          <w:rFonts w:hint="eastAsia" w:ascii="仿宋_GB2312" w:eastAsia="仿宋_GB2312"/>
          <w:sz w:val="32"/>
          <w:szCs w:val="32"/>
        </w:rPr>
      </w:pPr>
      <w:r>
        <w:rPr>
          <w:rFonts w:hint="eastAsia" w:ascii="仿宋_GB2312" w:eastAsia="仿宋_GB2312"/>
          <w:sz w:val="32"/>
          <w:szCs w:val="32"/>
        </w:rPr>
        <w:t>（一）制定全区司法行政规范性文件，编制全区司法行政工作发展规划、年度计划并组织实施。</w:t>
      </w:r>
    </w:p>
    <w:p>
      <w:pPr>
        <w:widowControl/>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（二）指导、管理全区司法行政队伍建设和思想作风、工作作风建设；负责全区司法行政干警的教育培训工作；</w:t>
      </w:r>
      <w:r>
        <w:rPr>
          <w:rFonts w:hint="eastAsia" w:ascii="仿宋_GB2312" w:hAnsi="宋体" w:eastAsia="仿宋_GB2312" w:cs="宋体"/>
          <w:kern w:val="0"/>
          <w:sz w:val="32"/>
          <w:szCs w:val="32"/>
        </w:rPr>
        <w:t>负责局机关及管理权限内的人事工作</w:t>
      </w:r>
      <w:r>
        <w:rPr>
          <w:rFonts w:hint="eastAsia" w:ascii="仿宋_GB2312" w:eastAsia="仿宋_GB2312"/>
          <w:sz w:val="32"/>
          <w:szCs w:val="32"/>
        </w:rPr>
        <w:t>。</w:t>
      </w:r>
    </w:p>
    <w:p>
      <w:pPr>
        <w:spacing w:line="560" w:lineRule="exact"/>
        <w:ind w:firstLine="630"/>
        <w:rPr>
          <w:rFonts w:hint="eastAsia" w:ascii="仿宋_GB2312" w:hAnsi="宋体" w:eastAsia="仿宋_GB2312" w:cs="宋体"/>
          <w:kern w:val="0"/>
          <w:sz w:val="32"/>
          <w:szCs w:val="32"/>
        </w:rPr>
      </w:pPr>
      <w:r>
        <w:rPr>
          <w:rFonts w:hint="eastAsia" w:ascii="仿宋_GB2312" w:eastAsia="仿宋_GB2312"/>
          <w:spacing w:val="-16"/>
          <w:sz w:val="32"/>
          <w:szCs w:val="32"/>
        </w:rPr>
        <w:t>（三）负责全区法制宣传和普及法律常识工作；</w:t>
      </w:r>
      <w:r>
        <w:rPr>
          <w:rFonts w:hint="eastAsia" w:ascii="仿宋_GB2312" w:hAnsi="宋体" w:eastAsia="仿宋_GB2312" w:cs="宋体"/>
          <w:kern w:val="0"/>
          <w:sz w:val="32"/>
          <w:szCs w:val="32"/>
        </w:rPr>
        <w:t>拟订全区法制宣传教育和依法治理工作规划并组织实施，指导协调依法治理工作。</w:t>
      </w:r>
    </w:p>
    <w:p>
      <w:pPr>
        <w:spacing w:line="560" w:lineRule="exact"/>
        <w:ind w:firstLine="630"/>
        <w:rPr>
          <w:rFonts w:hint="eastAsia" w:ascii="仿宋_GB2312" w:eastAsia="仿宋_GB2312"/>
          <w:sz w:val="32"/>
          <w:szCs w:val="32"/>
        </w:rPr>
      </w:pPr>
      <w:r>
        <w:rPr>
          <w:rFonts w:hint="eastAsia" w:ascii="仿宋_GB2312" w:eastAsia="仿宋_GB2312"/>
          <w:sz w:val="32"/>
          <w:szCs w:val="32"/>
        </w:rPr>
        <w:t>（四）指导、监督、管理全区律师工作、法律服务工作、公证工作。</w:t>
      </w:r>
    </w:p>
    <w:p>
      <w:pPr>
        <w:widowControl/>
        <w:adjustRightInd w:val="0"/>
        <w:snapToGrid w:val="0"/>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（五）指导、管理法律援助工作。</w:t>
      </w:r>
      <w:r>
        <w:rPr>
          <w:rFonts w:hint="eastAsia" w:ascii="仿宋_GB2312" w:hAnsi="宋体" w:eastAsia="仿宋_GB2312" w:cs="宋体"/>
          <w:kern w:val="0"/>
          <w:sz w:val="32"/>
          <w:szCs w:val="32"/>
        </w:rPr>
        <w:t>承办和指派相关人员承办法律援助案件。</w:t>
      </w:r>
    </w:p>
    <w:p>
      <w:pPr>
        <w:widowControl/>
        <w:adjustRightInd w:val="0"/>
        <w:snapToGrid w:val="0"/>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（六）指导、管理全区基层司法所建设和人民调解、基层法律服务和刑满释放、解除劳教人员的帮教安置工作。</w:t>
      </w:r>
    </w:p>
    <w:p>
      <w:pPr>
        <w:widowControl/>
        <w:adjustRightInd w:val="0"/>
        <w:snapToGrid w:val="0"/>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（七）指导、监督、管理社区矫正工作。</w:t>
      </w:r>
    </w:p>
    <w:p>
      <w:pPr>
        <w:widowControl/>
        <w:adjustRightInd w:val="0"/>
        <w:snapToGrid w:val="0"/>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（八）落实一岗双责，负责本行业和所属事业单位安全生产和维护稳定工作。</w:t>
      </w:r>
    </w:p>
    <w:p>
      <w:pPr>
        <w:widowControl/>
        <w:adjustRightInd w:val="0"/>
        <w:snapToGrid w:val="0"/>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（九）承办区政府交办的其他事项。</w:t>
      </w:r>
    </w:p>
    <w:p>
      <w:pPr>
        <w:numPr>
          <w:ilvl w:val="0"/>
          <w:numId w:val="0"/>
        </w:numPr>
        <w:rPr>
          <w:rFonts w:hint="eastAsia" w:ascii="仿宋_GB2312" w:hAnsi="黑体"/>
          <w:szCs w:val="32"/>
          <w:lang w:eastAsia="zh-CN"/>
        </w:rPr>
      </w:pPr>
    </w:p>
    <w:p>
      <w:pPr>
        <w:numPr>
          <w:ilvl w:val="0"/>
          <w:numId w:val="0"/>
        </w:numPr>
        <w:rPr>
          <w:rFonts w:hint="eastAsia" w:ascii="仿宋_GB2312" w:hAnsi="黑体"/>
          <w:szCs w:val="32"/>
          <w:lang w:eastAsia="zh-CN"/>
        </w:rPr>
      </w:pPr>
    </w:p>
    <w:p>
      <w:pPr>
        <w:numPr>
          <w:ilvl w:val="0"/>
          <w:numId w:val="0"/>
        </w:numPr>
        <w:rPr>
          <w:rFonts w:hint="eastAsia" w:ascii="仿宋_GB2312" w:hAnsi="黑体"/>
          <w:szCs w:val="32"/>
        </w:rPr>
      </w:pP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1710"/>
        <w:gridCol w:w="160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5"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1710"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1600"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5"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秦皇岛市海港区司法局</w:t>
            </w:r>
          </w:p>
        </w:tc>
        <w:tc>
          <w:tcPr>
            <w:tcW w:w="1710"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行政单位</w:t>
            </w:r>
          </w:p>
        </w:tc>
        <w:tc>
          <w:tcPr>
            <w:tcW w:w="1600"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财政</w:t>
            </w:r>
            <w:bookmarkStart w:id="36" w:name="_GoBack"/>
            <w:bookmarkEnd w:id="36"/>
            <w:r>
              <w:rPr>
                <w:rFonts w:hint="eastAsia" w:ascii="仿宋_GB2312" w:hAnsi="黑体"/>
                <w:sz w:val="28"/>
                <w:szCs w:val="28"/>
                <w:lang w:eastAsia="zh-CN"/>
              </w:rPr>
              <w:t>全额拨款</w:t>
            </w:r>
          </w:p>
        </w:tc>
      </w:tr>
    </w:tbl>
    <w:p>
      <w:pPr>
        <w:ind w:firstLine="1273" w:firstLineChars="398"/>
        <w:rPr>
          <w:rFonts w:hint="eastAsia"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仿宋_GB2312" w:hAnsi="黑体"/>
          <w:sz w:val="72"/>
          <w:szCs w:val="72"/>
        </w:rPr>
      </w:pPr>
      <w:r>
        <w:rPr>
          <w:rFonts w:hint="eastAsia" w:ascii="黑体" w:hAnsi="黑体" w:eastAsia="黑体"/>
          <w:sz w:val="72"/>
          <w:szCs w:val="72"/>
          <w:lang w:eastAsia="zh-CN"/>
        </w:rPr>
        <w:t>秦皇岛市海港区司法局</w:t>
      </w: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hint="eastAsia" w:ascii="仿宋_GB2312"/>
          <w:szCs w:val="32"/>
        </w:rPr>
      </w:pPr>
      <w:r>
        <w:rPr>
          <w:rFonts w:hint="eastAsia" w:ascii="仿宋_GB2312"/>
          <w:szCs w:val="32"/>
        </w:rPr>
        <w:t>附件一：部门决算报表</w:t>
      </w:r>
    </w:p>
    <w:p>
      <w:pPr>
        <w:ind w:firstLine="0" w:firstLineChars="0"/>
        <w:rPr>
          <w:rFonts w:hint="eastAsia" w:ascii="仿宋_GB2312"/>
          <w:szCs w:val="3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w:t>
      </w:r>
      <w:r>
        <w:rPr>
          <w:rFonts w:hint="eastAsia" w:ascii="黑体" w:hAnsi="黑体" w:eastAsia="黑体"/>
          <w:sz w:val="72"/>
          <w:szCs w:val="72"/>
          <w:lang w:eastAsia="zh-CN"/>
        </w:rPr>
        <w:t>秦皇岛市海港区司法局</w:t>
      </w: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 xml:space="preserve">2017年度决算收入总计 </w:t>
      </w:r>
      <w:r>
        <w:rPr>
          <w:rFonts w:hint="eastAsia" w:ascii="仿宋_GB2312"/>
          <w:szCs w:val="32"/>
          <w:lang w:val="en-US" w:eastAsia="zh-CN"/>
        </w:rPr>
        <w:t>999.42</w:t>
      </w:r>
      <w:r>
        <w:rPr>
          <w:rFonts w:hint="eastAsia" w:ascii="仿宋_GB2312"/>
          <w:szCs w:val="32"/>
        </w:rPr>
        <w:t>万元，决算支出总计</w:t>
      </w:r>
      <w:r>
        <w:rPr>
          <w:rFonts w:hint="eastAsia" w:ascii="仿宋_GB2312"/>
          <w:szCs w:val="32"/>
          <w:lang w:val="en-US" w:eastAsia="zh-CN"/>
        </w:rPr>
        <w:t>1008.5</w:t>
      </w:r>
      <w:r>
        <w:rPr>
          <w:rFonts w:hint="eastAsia" w:ascii="仿宋_GB2312"/>
          <w:szCs w:val="32"/>
        </w:rPr>
        <w:t>万元，年初结转和结余</w:t>
      </w:r>
      <w:r>
        <w:rPr>
          <w:rFonts w:hint="eastAsia" w:ascii="仿宋_GB2312"/>
          <w:szCs w:val="32"/>
          <w:lang w:val="en-US" w:eastAsia="zh-CN"/>
        </w:rPr>
        <w:t>71.54</w:t>
      </w:r>
      <w:r>
        <w:rPr>
          <w:rFonts w:hint="eastAsia" w:ascii="仿宋_GB2312"/>
          <w:szCs w:val="32"/>
        </w:rPr>
        <w:t>万元，年末结转和结余</w:t>
      </w:r>
      <w:r>
        <w:rPr>
          <w:rFonts w:hint="eastAsia" w:ascii="仿宋_GB2312"/>
          <w:szCs w:val="32"/>
          <w:lang w:val="en-US" w:eastAsia="zh-CN"/>
        </w:rPr>
        <w:t>62.46</w:t>
      </w:r>
      <w:r>
        <w:rPr>
          <w:rFonts w:hint="eastAsia" w:ascii="仿宋_GB2312"/>
          <w:szCs w:val="32"/>
        </w:rPr>
        <w:t>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w:t>
      </w:r>
      <w:r>
        <w:rPr>
          <w:rFonts w:hint="eastAsia" w:ascii="仿宋_GB2312"/>
          <w:szCs w:val="32"/>
          <w:lang w:val="en-US" w:eastAsia="zh-CN"/>
        </w:rPr>
        <w:t>218.04</w:t>
      </w:r>
      <w:r>
        <w:rPr>
          <w:rFonts w:hint="eastAsia" w:ascii="仿宋_GB2312"/>
          <w:szCs w:val="32"/>
        </w:rPr>
        <w:t>万元，原因是：</w:t>
      </w:r>
      <w:r>
        <w:rPr>
          <w:rFonts w:hint="eastAsia" w:ascii="仿宋_GB2312"/>
          <w:szCs w:val="32"/>
          <w:lang w:eastAsia="zh-CN"/>
        </w:rPr>
        <w:t>政府拨款由入增加了</w:t>
      </w:r>
      <w:r>
        <w:rPr>
          <w:rFonts w:hint="eastAsia" w:ascii="仿宋_GB2312"/>
          <w:szCs w:val="32"/>
          <w:lang w:val="en-US" w:eastAsia="zh-CN"/>
        </w:rPr>
        <w:t>218.04万元</w:t>
      </w:r>
      <w:r>
        <w:rPr>
          <w:rFonts w:hint="eastAsia" w:ascii="仿宋_GB2312"/>
          <w:szCs w:val="32"/>
        </w:rPr>
        <w:t>；与2</w:t>
      </w:r>
      <w:r>
        <w:rPr>
          <w:rFonts w:ascii="仿宋_GB2312"/>
          <w:szCs w:val="32"/>
        </w:rPr>
        <w:t>016</w:t>
      </w:r>
      <w:r>
        <w:rPr>
          <w:rFonts w:hint="eastAsia" w:ascii="仿宋_GB2312"/>
          <w:szCs w:val="32"/>
        </w:rPr>
        <w:t>年度收入相比，增加</w:t>
      </w:r>
      <w:r>
        <w:rPr>
          <w:rFonts w:hint="eastAsia" w:ascii="仿宋_GB2312"/>
          <w:szCs w:val="32"/>
          <w:lang w:val="en-US" w:eastAsia="zh-CN"/>
        </w:rPr>
        <w:t>148.57</w:t>
      </w:r>
      <w:r>
        <w:rPr>
          <w:rFonts w:hint="eastAsia" w:ascii="仿宋_GB2312"/>
          <w:szCs w:val="32"/>
        </w:rPr>
        <w:t>万元，原因是：</w:t>
      </w:r>
      <w:r>
        <w:rPr>
          <w:rFonts w:hint="eastAsia" w:ascii="仿宋_GB2312"/>
          <w:szCs w:val="32"/>
          <w:lang w:eastAsia="zh-CN"/>
        </w:rPr>
        <w:t>财政拨款收入增加了</w:t>
      </w:r>
      <w:r>
        <w:rPr>
          <w:rFonts w:hint="eastAsia" w:ascii="仿宋_GB2312"/>
          <w:szCs w:val="32"/>
          <w:lang w:val="en-US" w:eastAsia="zh-CN"/>
        </w:rPr>
        <w:t>148.57万元</w:t>
      </w:r>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w:t>
      </w:r>
      <w:r>
        <w:rPr>
          <w:rFonts w:hint="eastAsia" w:ascii="仿宋_GB2312"/>
          <w:szCs w:val="32"/>
          <w:lang w:val="en-US" w:eastAsia="zh-CN"/>
        </w:rPr>
        <w:t>227.12</w:t>
      </w:r>
      <w:r>
        <w:rPr>
          <w:rFonts w:hint="eastAsia" w:ascii="仿宋_GB2312"/>
          <w:szCs w:val="32"/>
        </w:rPr>
        <w:t>万元，原因是</w:t>
      </w:r>
      <w:r>
        <w:rPr>
          <w:rFonts w:hint="eastAsia" w:ascii="仿宋_GB2312"/>
          <w:szCs w:val="32"/>
          <w:lang w:eastAsia="zh-CN"/>
        </w:rPr>
        <w:t>：增加了</w:t>
      </w:r>
      <w:r>
        <w:rPr>
          <w:rFonts w:hint="eastAsia" w:ascii="仿宋_GB2312"/>
          <w:szCs w:val="32"/>
          <w:lang w:val="en-US" w:eastAsia="zh-CN"/>
        </w:rPr>
        <w:t>73.43万元的社会保障和就业支出、医疗卫生和计划生育支出54.12万元、公共安全支出50.63万元</w:t>
      </w:r>
      <w:r>
        <w:rPr>
          <w:rFonts w:hint="eastAsia" w:ascii="仿宋_GB2312"/>
          <w:szCs w:val="32"/>
        </w:rPr>
        <w:t>；与2</w:t>
      </w:r>
      <w:r>
        <w:rPr>
          <w:rFonts w:ascii="仿宋_GB2312"/>
          <w:szCs w:val="32"/>
        </w:rPr>
        <w:t>016</w:t>
      </w:r>
      <w:r>
        <w:rPr>
          <w:rFonts w:hint="eastAsia" w:ascii="仿宋_GB2312"/>
          <w:szCs w:val="32"/>
        </w:rPr>
        <w:t>年度支出相比，增加</w:t>
      </w:r>
      <w:r>
        <w:rPr>
          <w:rFonts w:hint="eastAsia" w:ascii="仿宋_GB2312"/>
          <w:szCs w:val="32"/>
          <w:lang w:val="en-US" w:eastAsia="zh-CN"/>
        </w:rPr>
        <w:t>146.28</w:t>
      </w:r>
      <w:r>
        <w:rPr>
          <w:rFonts w:hint="eastAsia" w:ascii="仿宋_GB2312"/>
          <w:szCs w:val="32"/>
        </w:rPr>
        <w:t>万元，原因是：</w:t>
      </w:r>
      <w:r>
        <w:rPr>
          <w:rFonts w:hint="eastAsia" w:ascii="仿宋_GB2312"/>
          <w:szCs w:val="32"/>
          <w:lang w:eastAsia="zh-CN"/>
        </w:rPr>
        <w:t>公共安全支出增加了</w:t>
      </w:r>
      <w:r>
        <w:rPr>
          <w:rFonts w:hint="eastAsia" w:ascii="仿宋_GB2312"/>
          <w:szCs w:val="32"/>
          <w:lang w:val="en-US" w:eastAsia="zh-CN"/>
        </w:rPr>
        <w:t>46.95万元、社会保障和就业支出增加了72.30万元、医疗卫生和计划生育支出增加了15.21万元</w:t>
      </w:r>
      <w:r>
        <w:rPr>
          <w:rFonts w:hint="eastAsia" w:ascii="仿宋_GB2312"/>
          <w:szCs w:val="32"/>
        </w:rPr>
        <w:t>。</w:t>
      </w:r>
    </w:p>
    <w:bookmarkEnd w:id="10"/>
    <w:bookmarkEnd w:id="11"/>
    <w:bookmarkEnd w:id="12"/>
    <w:p>
      <w:pPr>
        <w:ind w:firstLine="643"/>
        <w:rPr>
          <w:rFonts w:ascii="楷体" w:hAnsi="楷体" w:eastAsia="楷体"/>
          <w:b/>
          <w:szCs w:val="32"/>
        </w:rPr>
      </w:pPr>
      <w:bookmarkStart w:id="13" w:name="OLE_LINK3"/>
      <w:bookmarkStart w:id="14" w:name="OLE_LINK4"/>
      <w:r>
        <w:rPr>
          <w:rFonts w:ascii="楷体" w:hAnsi="楷体" w:eastAsia="楷体"/>
          <w:b/>
          <w:szCs w:val="32"/>
        </w:rPr>
        <w:t>二、收入决算情况说明</w:t>
      </w:r>
    </w:p>
    <w:p>
      <w:pPr>
        <w:widowControl/>
        <w:spacing w:line="580" w:lineRule="exact"/>
        <w:ind w:firstLine="640"/>
        <w:rPr>
          <w:rFonts w:hint="eastAsia" w:ascii="仿宋" w:hAnsi="仿宋" w:eastAsia="仿宋"/>
          <w:szCs w:val="32"/>
          <w:lang w:eastAsia="zh-CN"/>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 xml:space="preserve">年度收入合计 </w:t>
      </w:r>
      <w:r>
        <w:rPr>
          <w:rFonts w:hint="eastAsia" w:ascii="仿宋" w:hAnsi="仿宋" w:eastAsia="仿宋"/>
          <w:szCs w:val="32"/>
          <w:lang w:val="en-US" w:eastAsia="zh-CN"/>
        </w:rPr>
        <w:t>999.42</w:t>
      </w:r>
      <w:r>
        <w:rPr>
          <w:rFonts w:hint="eastAsia" w:ascii="仿宋" w:hAnsi="仿宋" w:eastAsia="仿宋"/>
          <w:szCs w:val="32"/>
        </w:rPr>
        <w:t>万元，其中：财政拨款收入</w:t>
      </w:r>
      <w:r>
        <w:rPr>
          <w:rFonts w:hint="eastAsia" w:ascii="仿宋" w:hAnsi="仿宋" w:eastAsia="仿宋"/>
          <w:szCs w:val="32"/>
          <w:lang w:val="en-US" w:eastAsia="zh-CN"/>
        </w:rPr>
        <w:t>999.42</w:t>
      </w:r>
      <w:r>
        <w:rPr>
          <w:rFonts w:hint="eastAsia" w:ascii="仿宋" w:hAnsi="仿宋" w:eastAsia="仿宋"/>
          <w:szCs w:val="32"/>
        </w:rPr>
        <w:t xml:space="preserve">万元，占总收入 </w:t>
      </w:r>
      <w:r>
        <w:rPr>
          <w:rFonts w:hint="eastAsia" w:ascii="仿宋" w:hAnsi="仿宋" w:eastAsia="仿宋"/>
          <w:szCs w:val="32"/>
          <w:lang w:val="en-US" w:eastAsia="zh-CN"/>
        </w:rPr>
        <w:t>100</w:t>
      </w:r>
      <w:r>
        <w:rPr>
          <w:rFonts w:ascii="仿宋" w:hAnsi="仿宋" w:eastAsia="仿宋"/>
          <w:szCs w:val="32"/>
        </w:rPr>
        <w:t>%</w:t>
      </w:r>
      <w:r>
        <w:rPr>
          <w:rFonts w:hint="eastAsia" w:ascii="仿宋" w:hAnsi="仿宋" w:eastAsia="仿宋"/>
          <w:szCs w:val="32"/>
          <w:lang w:eastAsia="zh-CN"/>
        </w:rPr>
        <w:t>。</w:t>
      </w:r>
    </w:p>
    <w:p>
      <w:pPr>
        <w:numPr>
          <w:ilvl w:val="0"/>
          <w:numId w:val="0"/>
        </w:numPr>
        <w:ind w:firstLine="643" w:firstLineChars="200"/>
        <w:rPr>
          <w:rFonts w:ascii="楷体" w:hAnsi="楷体" w:eastAsia="楷体"/>
          <w:b/>
          <w:szCs w:val="32"/>
        </w:rPr>
      </w:pPr>
      <w:r>
        <w:rPr>
          <w:rFonts w:hint="eastAsia" w:ascii="楷体" w:hAnsi="楷体" w:eastAsia="楷体"/>
          <w:b/>
          <w:szCs w:val="32"/>
          <w:lang w:eastAsia="zh-CN"/>
        </w:rPr>
        <w:t>三、</w:t>
      </w:r>
      <w:r>
        <w:rPr>
          <w:rFonts w:ascii="楷体" w:hAnsi="楷体" w:eastAsia="楷体"/>
          <w:b/>
          <w:szCs w:val="32"/>
        </w:rPr>
        <w:t>支出决算情况说明</w:t>
      </w:r>
    </w:p>
    <w:p>
      <w:pPr>
        <w:numPr>
          <w:ilvl w:val="0"/>
          <w:numId w:val="0"/>
        </w:numPr>
        <w:ind w:firstLine="640" w:firstLineChars="200"/>
        <w:rPr>
          <w:rFonts w:hint="eastAsia" w:ascii="仿宋" w:hAnsi="仿宋" w:eastAsia="仿宋"/>
          <w:szCs w:val="32"/>
          <w:lang w:eastAsia="zh-CN"/>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 w:hAnsi="仿宋" w:eastAsia="仿宋"/>
          <w:szCs w:val="32"/>
          <w:lang w:val="en-US" w:eastAsia="zh-CN"/>
        </w:rPr>
        <w:t>1008.5</w:t>
      </w:r>
      <w:r>
        <w:rPr>
          <w:rFonts w:hint="eastAsia" w:ascii="仿宋" w:hAnsi="仿宋" w:eastAsia="仿宋"/>
          <w:szCs w:val="32"/>
        </w:rPr>
        <w:t>万元，其中：</w:t>
      </w:r>
      <w:bookmarkStart w:id="15" w:name="OLE_LINK35"/>
      <w:r>
        <w:rPr>
          <w:rFonts w:hint="eastAsia" w:ascii="仿宋" w:hAnsi="仿宋" w:eastAsia="仿宋"/>
          <w:szCs w:val="32"/>
        </w:rPr>
        <w:t xml:space="preserve">基本支出 </w:t>
      </w:r>
      <w:r>
        <w:rPr>
          <w:rFonts w:hint="eastAsia" w:ascii="仿宋" w:hAnsi="仿宋" w:eastAsia="仿宋"/>
          <w:szCs w:val="32"/>
          <w:lang w:val="en-US" w:eastAsia="zh-CN"/>
        </w:rPr>
        <w:t>1008.5</w:t>
      </w:r>
      <w:r>
        <w:rPr>
          <w:rFonts w:hint="eastAsia" w:ascii="仿宋" w:hAnsi="仿宋" w:eastAsia="仿宋"/>
          <w:szCs w:val="32"/>
        </w:rPr>
        <w:t xml:space="preserve">万元，占总支出 </w:t>
      </w:r>
      <w:r>
        <w:rPr>
          <w:rFonts w:hint="eastAsia" w:ascii="仿宋" w:hAnsi="仿宋" w:eastAsia="仿宋"/>
          <w:szCs w:val="32"/>
          <w:lang w:val="en-US" w:eastAsia="zh-CN"/>
        </w:rPr>
        <w:t>100</w:t>
      </w:r>
      <w:r>
        <w:rPr>
          <w:rFonts w:hint="eastAsia" w:ascii="仿宋" w:hAnsi="仿宋" w:eastAsia="仿宋"/>
          <w:szCs w:val="32"/>
        </w:rPr>
        <w:t>%</w:t>
      </w:r>
      <w:bookmarkEnd w:id="15"/>
      <w:r>
        <w:rPr>
          <w:rFonts w:hint="eastAsia" w:ascii="仿宋" w:hAnsi="仿宋" w:eastAsia="仿宋"/>
          <w:szCs w:val="32"/>
          <w:lang w:eastAsia="zh-CN"/>
        </w:rPr>
        <w:t>。</w:t>
      </w:r>
    </w:p>
    <w:p>
      <w:pPr>
        <w:widowControl/>
        <w:spacing w:line="580" w:lineRule="exact"/>
        <w:ind w:left="0" w:leftChars="0" w:firstLine="643" w:firstLineChars="200"/>
        <w:rPr>
          <w:rFonts w:ascii="楷体" w:hAnsi="楷体" w:eastAsia="楷体"/>
          <w:b/>
          <w:szCs w:val="32"/>
        </w:rPr>
      </w:pP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pPr>
        <w:ind w:firstLine="640"/>
        <w:rPr>
          <w:rFonts w:ascii="仿宋_GB2312"/>
          <w:szCs w:val="32"/>
        </w:rPr>
      </w:pPr>
      <w:bookmarkStart w:id="16" w:name="OLE_LINK29"/>
      <w:r>
        <w:rPr>
          <w:rFonts w:hint="eastAsia" w:ascii="仿宋_GB2312"/>
          <w:szCs w:val="32"/>
        </w:rPr>
        <w:t>2017年度财政拨款收入决算总计</w:t>
      </w:r>
      <w:r>
        <w:rPr>
          <w:rFonts w:hint="eastAsia" w:ascii="仿宋" w:hAnsi="仿宋" w:eastAsia="仿宋"/>
          <w:szCs w:val="32"/>
          <w:lang w:val="en-US" w:eastAsia="zh-CN"/>
        </w:rPr>
        <w:t>999.42</w:t>
      </w:r>
      <w:r>
        <w:rPr>
          <w:rFonts w:hint="eastAsia" w:ascii="仿宋_GB2312"/>
          <w:szCs w:val="32"/>
        </w:rPr>
        <w:t>万元，财政拨款支出决算总计</w:t>
      </w:r>
      <w:r>
        <w:rPr>
          <w:rFonts w:hint="eastAsia" w:ascii="仿宋" w:hAnsi="仿宋" w:eastAsia="仿宋"/>
          <w:szCs w:val="32"/>
          <w:lang w:val="en-US" w:eastAsia="zh-CN"/>
        </w:rPr>
        <w:t>1008.5</w:t>
      </w:r>
      <w:r>
        <w:rPr>
          <w:rFonts w:hint="eastAsia" w:ascii="仿宋_GB2312"/>
          <w:szCs w:val="32"/>
        </w:rPr>
        <w:t>万元，年初结转和结余</w:t>
      </w:r>
      <w:r>
        <w:rPr>
          <w:rFonts w:hint="eastAsia" w:ascii="仿宋_GB2312"/>
          <w:szCs w:val="32"/>
          <w:lang w:val="en-US" w:eastAsia="zh-CN"/>
        </w:rPr>
        <w:t>71.54</w:t>
      </w:r>
      <w:r>
        <w:rPr>
          <w:rFonts w:hint="eastAsia" w:ascii="仿宋_GB2312"/>
          <w:szCs w:val="32"/>
        </w:rPr>
        <w:t>万元，年末结转和结余</w:t>
      </w:r>
      <w:r>
        <w:rPr>
          <w:rFonts w:hint="eastAsia" w:ascii="仿宋_GB2312"/>
          <w:szCs w:val="32"/>
          <w:lang w:val="en-US" w:eastAsia="zh-CN"/>
        </w:rPr>
        <w:t>62.46</w:t>
      </w:r>
      <w:r>
        <w:rPr>
          <w:rFonts w:hint="eastAsia" w:ascii="仿宋_GB2312"/>
          <w:szCs w:val="32"/>
        </w:rPr>
        <w:t>万元。</w:t>
      </w:r>
    </w:p>
    <w:p>
      <w:pPr>
        <w:ind w:firstLine="640"/>
        <w:rPr>
          <w:rFonts w:ascii="仿宋" w:hAnsi="仿宋" w:eastAsia="仿宋" w:cs="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w:t>
      </w:r>
      <w:r>
        <w:rPr>
          <w:rFonts w:hint="eastAsia" w:ascii="仿宋_GB2312"/>
          <w:szCs w:val="32"/>
          <w:lang w:val="en-US" w:eastAsia="zh-CN"/>
        </w:rPr>
        <w:t>218.04</w:t>
      </w:r>
      <w:r>
        <w:rPr>
          <w:rFonts w:hint="eastAsia" w:ascii="仿宋_GB2312"/>
          <w:szCs w:val="32"/>
        </w:rPr>
        <w:t>万元，；与2</w:t>
      </w:r>
      <w:r>
        <w:rPr>
          <w:rFonts w:ascii="仿宋_GB2312"/>
          <w:szCs w:val="32"/>
        </w:rPr>
        <w:t>016</w:t>
      </w:r>
      <w:r>
        <w:rPr>
          <w:rFonts w:hint="eastAsia" w:ascii="仿宋_GB2312"/>
          <w:szCs w:val="32"/>
        </w:rPr>
        <w:t>年度相比，增加</w:t>
      </w:r>
      <w:r>
        <w:rPr>
          <w:rFonts w:hint="eastAsia" w:ascii="仿宋_GB2312"/>
          <w:szCs w:val="32"/>
          <w:lang w:val="en-US" w:eastAsia="zh-CN"/>
        </w:rPr>
        <w:t>148.57</w:t>
      </w:r>
      <w:r>
        <w:rPr>
          <w:rFonts w:hint="eastAsia" w:ascii="仿宋_GB2312"/>
          <w:szCs w:val="32"/>
        </w:rPr>
        <w:t>万元，</w:t>
      </w:r>
      <w:r>
        <w:rPr>
          <w:rFonts w:hint="eastAsia" w:ascii="仿宋" w:hAnsi="仿宋" w:eastAsia="仿宋" w:cs="仿宋_GB2312"/>
          <w:szCs w:val="32"/>
        </w:rPr>
        <w:t>主要原因是人员经费增加。</w:t>
      </w:r>
    </w:p>
    <w:p>
      <w:pPr>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w:t>
      </w:r>
      <w:r>
        <w:rPr>
          <w:rFonts w:hint="eastAsia" w:ascii="仿宋_GB2312"/>
          <w:szCs w:val="32"/>
          <w:lang w:val="en-US" w:eastAsia="zh-CN"/>
        </w:rPr>
        <w:t>227.12</w:t>
      </w:r>
      <w:r>
        <w:rPr>
          <w:rFonts w:hint="eastAsia" w:ascii="仿宋_GB2312"/>
          <w:szCs w:val="32"/>
        </w:rPr>
        <w:t>万元，原因是：</w:t>
      </w:r>
      <w:r>
        <w:rPr>
          <w:rFonts w:hint="eastAsia" w:ascii="仿宋_GB2312"/>
          <w:szCs w:val="32"/>
          <w:lang w:eastAsia="zh-CN"/>
        </w:rPr>
        <w:t>增加了</w:t>
      </w:r>
      <w:r>
        <w:rPr>
          <w:rFonts w:hint="eastAsia" w:ascii="仿宋_GB2312"/>
          <w:szCs w:val="32"/>
          <w:lang w:val="en-US" w:eastAsia="zh-CN"/>
        </w:rPr>
        <w:t>73.43万元的社会保障和就业支出、医疗卫生和计划生育支出54.12万元、公共安全支出50.63万元</w:t>
      </w:r>
      <w:r>
        <w:rPr>
          <w:rFonts w:hint="eastAsia" w:ascii="仿宋_GB2312"/>
          <w:szCs w:val="32"/>
        </w:rPr>
        <w:t>；与2</w:t>
      </w:r>
      <w:r>
        <w:rPr>
          <w:rFonts w:ascii="仿宋_GB2312"/>
          <w:szCs w:val="32"/>
        </w:rPr>
        <w:t>016</w:t>
      </w:r>
      <w:r>
        <w:rPr>
          <w:rFonts w:hint="eastAsia" w:ascii="仿宋_GB2312"/>
          <w:szCs w:val="32"/>
        </w:rPr>
        <w:t>年度支出相比，增加</w:t>
      </w:r>
      <w:r>
        <w:rPr>
          <w:rFonts w:hint="eastAsia" w:ascii="仿宋_GB2312"/>
          <w:szCs w:val="32"/>
          <w:lang w:val="en-US" w:eastAsia="zh-CN"/>
        </w:rPr>
        <w:t>146.28</w:t>
      </w:r>
      <w:r>
        <w:rPr>
          <w:rFonts w:hint="eastAsia" w:ascii="仿宋_GB2312"/>
          <w:szCs w:val="32"/>
        </w:rPr>
        <w:t>万元，原因是：</w:t>
      </w:r>
      <w:r>
        <w:rPr>
          <w:rFonts w:hint="eastAsia" w:ascii="仿宋_GB2312"/>
          <w:szCs w:val="32"/>
          <w:lang w:eastAsia="zh-CN"/>
        </w:rPr>
        <w:t>公共安全支出增加了</w:t>
      </w:r>
      <w:r>
        <w:rPr>
          <w:rFonts w:hint="eastAsia" w:ascii="仿宋_GB2312"/>
          <w:szCs w:val="32"/>
          <w:lang w:val="en-US" w:eastAsia="zh-CN"/>
        </w:rPr>
        <w:t>46.95万元、社会保障和就业支出增加了72.30万元、医疗卫生和计划生育支出增加了15.21万元</w:t>
      </w:r>
      <w:r>
        <w:rPr>
          <w:rFonts w:hint="eastAsia" w:ascii="仿宋_GB2312"/>
          <w:szCs w:val="32"/>
        </w:rPr>
        <w:t>。</w:t>
      </w:r>
    </w:p>
    <w:bookmarkEnd w:id="16"/>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vAlign w:val="top"/>
          </w:tcPr>
          <w:p>
            <w:pPr>
              <w:ind w:firstLine="0" w:firstLineChars="0"/>
              <w:rPr>
                <w:rFonts w:ascii="仿宋_GB2312"/>
                <w:sz w:val="24"/>
                <w:szCs w:val="24"/>
              </w:rPr>
            </w:pPr>
            <w:r>
              <w:rPr>
                <w:rFonts w:hint="eastAsia" w:ascii="仿宋_GB2312"/>
                <w:sz w:val="24"/>
                <w:szCs w:val="24"/>
                <w:lang w:val="en-US" w:eastAsia="zh-CN"/>
              </w:rPr>
              <w:t>9.32</w:t>
            </w:r>
          </w:p>
        </w:tc>
        <w:tc>
          <w:tcPr>
            <w:tcW w:w="1446" w:type="dxa"/>
            <w:vAlign w:val="top"/>
          </w:tcPr>
          <w:p>
            <w:pPr>
              <w:ind w:firstLine="0" w:firstLineChars="0"/>
              <w:rPr>
                <w:rFonts w:ascii="仿宋_GB2312"/>
                <w:sz w:val="24"/>
                <w:szCs w:val="24"/>
              </w:rPr>
            </w:pPr>
            <w:r>
              <w:rPr>
                <w:rFonts w:hint="eastAsia" w:ascii="仿宋_GB2312"/>
                <w:sz w:val="24"/>
                <w:szCs w:val="24"/>
                <w:lang w:val="en-US" w:eastAsia="zh-CN"/>
              </w:rPr>
              <w:t>11.51</w:t>
            </w:r>
          </w:p>
        </w:tc>
        <w:tc>
          <w:tcPr>
            <w:tcW w:w="1446" w:type="dxa"/>
            <w:vAlign w:val="top"/>
          </w:tcPr>
          <w:p>
            <w:pPr>
              <w:ind w:firstLine="0" w:firstLineChars="0"/>
              <w:rPr>
                <w:rFonts w:ascii="仿宋_GB2312"/>
                <w:sz w:val="24"/>
                <w:szCs w:val="24"/>
              </w:rPr>
            </w:pPr>
            <w:r>
              <w:rPr>
                <w:rFonts w:hint="eastAsia" w:ascii="仿宋_GB2312"/>
                <w:sz w:val="24"/>
                <w:szCs w:val="24"/>
                <w:lang w:val="en-US" w:eastAsia="zh-CN"/>
              </w:rPr>
              <w:t>5.02</w:t>
            </w:r>
          </w:p>
        </w:tc>
        <w:tc>
          <w:tcPr>
            <w:tcW w:w="1474" w:type="dxa"/>
            <w:vAlign w:val="top"/>
          </w:tcPr>
          <w:p>
            <w:pPr>
              <w:ind w:firstLine="0" w:firstLineChars="0"/>
              <w:rPr>
                <w:rFonts w:ascii="仿宋_GB2312"/>
                <w:sz w:val="24"/>
                <w:szCs w:val="24"/>
              </w:rPr>
            </w:pPr>
            <w:r>
              <w:rPr>
                <w:rFonts w:hint="eastAsia" w:ascii="仿宋_GB2312"/>
                <w:sz w:val="24"/>
                <w:szCs w:val="24"/>
                <w:lang w:val="en-US" w:eastAsia="zh-CN"/>
              </w:rPr>
              <w:t>-2.19</w:t>
            </w:r>
          </w:p>
        </w:tc>
        <w:tc>
          <w:tcPr>
            <w:tcW w:w="1417" w:type="dxa"/>
            <w:vAlign w:val="top"/>
          </w:tcPr>
          <w:p>
            <w:pPr>
              <w:ind w:firstLine="0" w:firstLineChars="0"/>
              <w:rPr>
                <w:rFonts w:ascii="仿宋_GB2312"/>
                <w:sz w:val="24"/>
                <w:szCs w:val="24"/>
              </w:rPr>
            </w:pPr>
            <w:r>
              <w:rPr>
                <w:rFonts w:hint="eastAsia" w:ascii="仿宋_GB2312"/>
                <w:sz w:val="24"/>
                <w:szCs w:val="24"/>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17"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9.32</w:t>
            </w:r>
          </w:p>
        </w:tc>
        <w:tc>
          <w:tcPr>
            <w:tcW w:w="1446"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11.51</w:t>
            </w:r>
          </w:p>
        </w:tc>
        <w:tc>
          <w:tcPr>
            <w:tcW w:w="1446" w:type="dxa"/>
          </w:tcPr>
          <w:p>
            <w:pPr>
              <w:ind w:firstLine="0" w:firstLineChars="0"/>
              <w:jc w:val="both"/>
              <w:rPr>
                <w:rFonts w:hint="default" w:ascii="仿宋_GB2312"/>
                <w:color w:val="auto"/>
                <w:sz w:val="24"/>
                <w:szCs w:val="24"/>
                <w:lang w:val="en-US" w:eastAsia="zh-CN"/>
              </w:rPr>
            </w:pPr>
            <w:r>
              <w:rPr>
                <w:rFonts w:hint="eastAsia" w:ascii="仿宋_GB2312"/>
                <w:color w:val="auto"/>
                <w:sz w:val="24"/>
                <w:szCs w:val="24"/>
                <w:lang w:val="en-US" w:eastAsia="zh-CN"/>
              </w:rPr>
              <w:t>5.02</w:t>
            </w:r>
          </w:p>
        </w:tc>
        <w:tc>
          <w:tcPr>
            <w:tcW w:w="1474"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-2.19</w:t>
            </w:r>
          </w:p>
        </w:tc>
        <w:tc>
          <w:tcPr>
            <w:tcW w:w="1417"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4.3</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hint="eastAsia" w:ascii="仿宋_GB2312"/>
          <w:szCs w:val="32"/>
          <w:lang w:val="en-US" w:eastAsia="zh-CN"/>
        </w:rPr>
        <w:t>9.32</w:t>
      </w:r>
      <w:r>
        <w:rPr>
          <w:rFonts w:hint="eastAsia" w:ascii="仿宋_GB2312"/>
          <w:szCs w:val="32"/>
        </w:rPr>
        <w:t>万元，与年初预算相比减少</w:t>
      </w:r>
      <w:r>
        <w:rPr>
          <w:rFonts w:hint="eastAsia" w:ascii="仿宋_GB2312"/>
          <w:szCs w:val="32"/>
          <w:lang w:val="en-US" w:eastAsia="zh-CN"/>
        </w:rPr>
        <w:t>2.87</w:t>
      </w:r>
      <w:r>
        <w:rPr>
          <w:rFonts w:hint="eastAsia" w:ascii="仿宋_GB2312"/>
          <w:szCs w:val="32"/>
        </w:rPr>
        <w:t>万元，</w:t>
      </w:r>
      <w:bookmarkStart w:id="18" w:name="OLE_LINK38"/>
      <w:bookmarkStart w:id="19" w:name="OLE_LINK39"/>
      <w:bookmarkStart w:id="20" w:name="OLE_LINK10"/>
      <w:bookmarkStart w:id="21" w:name="OLE_LINK8"/>
      <w:r>
        <w:rPr>
          <w:rFonts w:hint="eastAsia" w:ascii="仿宋_GB2312"/>
          <w:szCs w:val="32"/>
        </w:rPr>
        <w:t>降低</w:t>
      </w:r>
      <w:r>
        <w:rPr>
          <w:rFonts w:hint="eastAsia" w:ascii="仿宋_GB2312"/>
          <w:szCs w:val="32"/>
          <w:lang w:val="en-US" w:eastAsia="zh-CN"/>
        </w:rPr>
        <w:t>23.53</w:t>
      </w:r>
      <w:r>
        <w:rPr>
          <w:rFonts w:hint="eastAsia" w:ascii="仿宋_GB2312"/>
          <w:szCs w:val="32"/>
        </w:rPr>
        <w:t>%</w:t>
      </w:r>
      <w:bookmarkEnd w:id="18"/>
      <w:bookmarkEnd w:id="19"/>
      <w:r>
        <w:rPr>
          <w:rFonts w:hint="eastAsia" w:ascii="仿宋_GB2312"/>
          <w:szCs w:val="32"/>
        </w:rPr>
        <w:t>，</w:t>
      </w:r>
      <w:bookmarkEnd w:id="20"/>
      <w:bookmarkEnd w:id="21"/>
      <w:r>
        <w:rPr>
          <w:rFonts w:hint="eastAsia" w:ascii="仿宋_GB2312"/>
          <w:szCs w:val="32"/>
        </w:rPr>
        <w:t>原因是：</w:t>
      </w:r>
      <w:r>
        <w:rPr>
          <w:rFonts w:hint="eastAsia" w:ascii="仿宋_GB2312"/>
          <w:szCs w:val="32"/>
          <w:lang w:eastAsia="zh-CN"/>
        </w:rPr>
        <w:t>未发生公务接待费，公务用车统筹安排节省了运行维护费</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年度决算数相比增加</w:t>
      </w:r>
      <w:r>
        <w:rPr>
          <w:rFonts w:hint="eastAsia" w:ascii="仿宋_GB2312"/>
          <w:szCs w:val="32"/>
          <w:lang w:val="en-US" w:eastAsia="zh-CN"/>
        </w:rPr>
        <w:t>4.3</w:t>
      </w:r>
      <w:r>
        <w:rPr>
          <w:rFonts w:hint="eastAsia" w:ascii="仿宋_GB2312"/>
          <w:szCs w:val="32"/>
        </w:rPr>
        <w:t>万元，增长</w:t>
      </w:r>
      <w:r>
        <w:rPr>
          <w:rFonts w:hint="eastAsia" w:ascii="仿宋_GB2312"/>
          <w:szCs w:val="32"/>
          <w:lang w:val="en-US" w:eastAsia="zh-CN"/>
        </w:rPr>
        <w:t>85.66</w:t>
      </w:r>
      <w:r>
        <w:rPr>
          <w:rFonts w:hint="eastAsia" w:ascii="仿宋_GB2312"/>
          <w:szCs w:val="32"/>
        </w:rPr>
        <w:t>%，</w:t>
      </w:r>
      <w:r>
        <w:rPr>
          <w:rFonts w:hint="eastAsia" w:ascii="仿宋_GB2312"/>
          <w:szCs w:val="32"/>
          <w:lang w:eastAsia="zh-CN"/>
        </w:rPr>
        <w:t>原因是</w:t>
      </w:r>
      <w:r>
        <w:rPr>
          <w:rFonts w:hint="eastAsia" w:ascii="仿宋_GB2312"/>
          <w:szCs w:val="32"/>
          <w:lang w:val="en-US" w:eastAsia="zh-CN"/>
        </w:rPr>
        <w:t>燃油费上涨、增加了公车的使用频率</w:t>
      </w:r>
      <w:r>
        <w:rPr>
          <w:rFonts w:hint="eastAsia" w:ascii="仿宋_GB2312"/>
          <w:szCs w:val="32"/>
        </w:rPr>
        <w:t>。</w:t>
      </w:r>
    </w:p>
    <w:p>
      <w:pPr>
        <w:ind w:firstLine="643"/>
        <w:rPr>
          <w:rFonts w:hint="eastAsia" w:ascii="仿宋_GB2312"/>
          <w:szCs w:val="32"/>
          <w:lang w:val="en-US" w:eastAsia="zh-CN"/>
        </w:rPr>
      </w:pPr>
      <w:bookmarkStart w:id="22"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3" w:name="OLE_LINK17"/>
      <w:r>
        <w:rPr>
          <w:rFonts w:hint="eastAsia" w:ascii="仿宋_GB2312"/>
          <w:szCs w:val="32"/>
        </w:rPr>
        <w:t>度因公出国（境）</w:t>
      </w:r>
      <w:bookmarkStart w:id="24" w:name="OLE_LINK15"/>
      <w:bookmarkStart w:id="25" w:name="OLE_LINK16"/>
      <w:r>
        <w:rPr>
          <w:rFonts w:hint="eastAsia" w:ascii="仿宋_GB2312"/>
          <w:szCs w:val="32"/>
        </w:rPr>
        <w:t>费</w:t>
      </w:r>
      <w:bookmarkEnd w:id="23"/>
      <w:r>
        <w:rPr>
          <w:rFonts w:hint="eastAsia" w:ascii="仿宋_GB2312"/>
          <w:szCs w:val="32"/>
          <w:lang w:val="en-US" w:eastAsia="zh-CN"/>
        </w:rPr>
        <w:t>0</w:t>
      </w:r>
      <w:r>
        <w:rPr>
          <w:rFonts w:hint="eastAsia" w:ascii="仿宋_GB2312"/>
          <w:szCs w:val="32"/>
        </w:rPr>
        <w:t>万元</w:t>
      </w:r>
      <w:bookmarkEnd w:id="24"/>
      <w:bookmarkEnd w:id="25"/>
      <w:r>
        <w:rPr>
          <w:rFonts w:hint="eastAsia" w:ascii="仿宋_GB2312"/>
          <w:szCs w:val="32"/>
        </w:rPr>
        <w:t>，</w:t>
      </w:r>
      <w:r>
        <w:rPr>
          <w:rFonts w:hint="eastAsia" w:ascii="仿宋_GB2312"/>
          <w:szCs w:val="32"/>
          <w:lang w:eastAsia="zh-CN"/>
        </w:rPr>
        <w:t>年初预算数为</w:t>
      </w:r>
      <w:r>
        <w:rPr>
          <w:rFonts w:hint="eastAsia" w:ascii="仿宋_GB2312"/>
          <w:szCs w:val="32"/>
          <w:lang w:val="en-US" w:eastAsia="zh-CN"/>
        </w:rPr>
        <w:t>0，2016年决算数为0，</w:t>
      </w:r>
      <w:r>
        <w:rPr>
          <w:rFonts w:hint="eastAsia" w:ascii="仿宋_GB2312"/>
          <w:szCs w:val="32"/>
          <w:lang w:eastAsia="zh-CN"/>
        </w:rPr>
        <w:t>原因是：</w:t>
      </w:r>
      <w:r>
        <w:rPr>
          <w:rFonts w:hint="eastAsia" w:ascii="仿宋_GB2312"/>
          <w:szCs w:val="32"/>
          <w:lang w:val="en-US" w:eastAsia="zh-CN"/>
        </w:rPr>
        <w:t>2017年度末发生因公出国费，年初预算末安排，</w:t>
      </w:r>
      <w:r>
        <w:rPr>
          <w:rFonts w:hint="eastAsia" w:ascii="仿宋_GB2312"/>
          <w:szCs w:val="32"/>
        </w:rPr>
        <w:t>2</w:t>
      </w:r>
      <w:r>
        <w:rPr>
          <w:rFonts w:ascii="仿宋_GB2312"/>
          <w:szCs w:val="32"/>
        </w:rPr>
        <w:t>016</w:t>
      </w:r>
      <w:r>
        <w:rPr>
          <w:rFonts w:hint="eastAsia" w:ascii="仿宋_GB2312"/>
          <w:szCs w:val="32"/>
        </w:rPr>
        <w:t>年度</w:t>
      </w:r>
      <w:bookmarkEnd w:id="22"/>
      <w:bookmarkStart w:id="26" w:name="OLE_LINK9"/>
      <w:r>
        <w:rPr>
          <w:rFonts w:hint="eastAsia" w:ascii="仿宋_GB2312"/>
          <w:szCs w:val="32"/>
          <w:lang w:eastAsia="zh-CN"/>
        </w:rPr>
        <w:t>也</w:t>
      </w:r>
      <w:r>
        <w:rPr>
          <w:rFonts w:hint="eastAsia" w:ascii="仿宋_GB2312"/>
          <w:color w:val="auto"/>
          <w:szCs w:val="32"/>
          <w:lang w:val="en-US" w:eastAsia="zh-CN"/>
        </w:rPr>
        <w:t>末发生因公出国费</w:t>
      </w:r>
      <w:r>
        <w:rPr>
          <w:rFonts w:hint="eastAsia" w:ascii="仿宋_GB2312"/>
          <w:szCs w:val="32"/>
          <w:lang w:val="en-US" w:eastAsia="zh-CN"/>
        </w:rPr>
        <w:t>。</w:t>
      </w:r>
    </w:p>
    <w:p>
      <w:pPr>
        <w:ind w:firstLine="643"/>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7" w:name="OLE_LINK19"/>
      <w:bookmarkStart w:id="28" w:name="OLE_LINK18"/>
      <w:r>
        <w:rPr>
          <w:rFonts w:hint="eastAsia" w:ascii="仿宋_GB2312"/>
          <w:szCs w:val="32"/>
        </w:rPr>
        <w:t>度公务用车购置及运行维护费</w:t>
      </w:r>
      <w:bookmarkEnd w:id="27"/>
      <w:bookmarkEnd w:id="28"/>
      <w:r>
        <w:rPr>
          <w:rFonts w:hint="eastAsia" w:ascii="仿宋_GB2312"/>
          <w:szCs w:val="32"/>
          <w:lang w:val="en-US" w:eastAsia="zh-CN"/>
        </w:rPr>
        <w:t>9.32</w:t>
      </w:r>
      <w:r>
        <w:rPr>
          <w:rFonts w:hint="eastAsia" w:ascii="仿宋_GB2312"/>
          <w:szCs w:val="32"/>
        </w:rPr>
        <w:t>万元，与年初预算相比减少</w:t>
      </w:r>
      <w:r>
        <w:rPr>
          <w:rFonts w:hint="eastAsia" w:ascii="仿宋_GB2312"/>
          <w:szCs w:val="32"/>
          <w:lang w:val="en-US" w:eastAsia="zh-CN"/>
        </w:rPr>
        <w:t>2.19</w:t>
      </w:r>
      <w:r>
        <w:rPr>
          <w:rFonts w:hint="eastAsia" w:ascii="仿宋_GB2312"/>
          <w:szCs w:val="32"/>
        </w:rPr>
        <w:t>万元，降低</w:t>
      </w:r>
      <w:r>
        <w:rPr>
          <w:rFonts w:hint="eastAsia" w:ascii="仿宋_GB2312"/>
          <w:szCs w:val="32"/>
          <w:lang w:val="en-US" w:eastAsia="zh-CN"/>
        </w:rPr>
        <w:t>19.03</w:t>
      </w:r>
      <w:r>
        <w:rPr>
          <w:rFonts w:hint="eastAsia" w:ascii="仿宋_GB2312"/>
          <w:szCs w:val="32"/>
        </w:rPr>
        <w:t>%，原因是：</w:t>
      </w:r>
      <w:r>
        <w:rPr>
          <w:rFonts w:hint="eastAsia" w:ascii="仿宋_GB2312"/>
          <w:szCs w:val="32"/>
          <w:lang w:eastAsia="zh-CN"/>
        </w:rPr>
        <w:t>对公车使用加强监管，统筹安排，节省了运行维护费</w:t>
      </w:r>
      <w:r>
        <w:rPr>
          <w:rFonts w:hint="eastAsia" w:ascii="仿宋_GB2312"/>
          <w:szCs w:val="32"/>
        </w:rPr>
        <w:t>，与2</w:t>
      </w:r>
      <w:r>
        <w:rPr>
          <w:rFonts w:ascii="仿宋_GB2312"/>
          <w:szCs w:val="32"/>
        </w:rPr>
        <w:t>016</w:t>
      </w:r>
      <w:r>
        <w:rPr>
          <w:rFonts w:hint="eastAsia" w:ascii="仿宋_GB2312"/>
          <w:szCs w:val="32"/>
        </w:rPr>
        <w:t>年度决算数相比增加</w:t>
      </w:r>
      <w:r>
        <w:rPr>
          <w:rFonts w:hint="eastAsia" w:ascii="仿宋_GB2312"/>
          <w:szCs w:val="32"/>
          <w:lang w:val="en-US" w:eastAsia="zh-CN"/>
        </w:rPr>
        <w:t>4.3</w:t>
      </w:r>
      <w:r>
        <w:rPr>
          <w:rFonts w:hint="eastAsia" w:ascii="仿宋_GB2312"/>
          <w:szCs w:val="32"/>
        </w:rPr>
        <w:t>万元，增长</w:t>
      </w:r>
      <w:r>
        <w:rPr>
          <w:rFonts w:hint="eastAsia" w:ascii="仿宋_GB2312"/>
          <w:szCs w:val="32"/>
          <w:lang w:val="en-US" w:eastAsia="zh-CN"/>
        </w:rPr>
        <w:t>85.66</w:t>
      </w:r>
      <w:r>
        <w:rPr>
          <w:rFonts w:hint="eastAsia" w:ascii="仿宋_GB2312"/>
          <w:szCs w:val="32"/>
        </w:rPr>
        <w:t>%，原因是</w:t>
      </w:r>
      <w:bookmarkEnd w:id="26"/>
      <w:r>
        <w:rPr>
          <w:rFonts w:hint="eastAsia" w:ascii="仿宋_GB2312"/>
          <w:szCs w:val="32"/>
          <w:lang w:val="en-US" w:eastAsia="zh-CN"/>
        </w:rPr>
        <w:t>2017年燃油费上涨、增加了公车使用频率</w:t>
      </w:r>
      <w:r>
        <w:rPr>
          <w:rFonts w:hint="eastAsia" w:ascii="仿宋_GB2312"/>
          <w:szCs w:val="32"/>
        </w:rPr>
        <w:t>。</w:t>
      </w:r>
    </w:p>
    <w:p>
      <w:pPr>
        <w:ind w:firstLine="640"/>
        <w:rPr>
          <w:rFonts w:ascii="仿宋_GB2312"/>
          <w:color w:val="auto"/>
          <w:szCs w:val="32"/>
        </w:rPr>
      </w:pPr>
      <w:r>
        <w:rPr>
          <w:rFonts w:hint="eastAsia" w:ascii="仿宋_GB2312"/>
          <w:color w:val="auto"/>
          <w:szCs w:val="32"/>
        </w:rPr>
        <w:t>其中：</w:t>
      </w:r>
      <w:r>
        <w:rPr>
          <w:rFonts w:hint="eastAsia" w:ascii="仿宋_GB2312"/>
          <w:color w:val="auto"/>
          <w:szCs w:val="32"/>
          <w:lang w:val="en-US" w:eastAsia="zh-CN"/>
        </w:rPr>
        <w:t>2017年度</w:t>
      </w:r>
      <w:r>
        <w:rPr>
          <w:rFonts w:hint="eastAsia" w:ascii="仿宋_GB2312"/>
          <w:color w:val="auto"/>
          <w:szCs w:val="32"/>
        </w:rPr>
        <w:t>公务用车购置费</w:t>
      </w:r>
      <w:r>
        <w:rPr>
          <w:rFonts w:hint="eastAsia" w:ascii="仿宋_GB2312"/>
          <w:color w:val="auto"/>
          <w:szCs w:val="32"/>
          <w:lang w:val="en-US" w:eastAsia="zh-CN"/>
        </w:rPr>
        <w:t>0万元</w:t>
      </w:r>
      <w:r>
        <w:rPr>
          <w:rFonts w:hint="eastAsia" w:ascii="仿宋_GB2312"/>
          <w:color w:val="auto"/>
          <w:szCs w:val="32"/>
        </w:rPr>
        <w:t>,</w:t>
      </w:r>
      <w:r>
        <w:rPr>
          <w:rFonts w:hint="eastAsia"/>
          <w:color w:val="auto"/>
        </w:rPr>
        <w:t xml:space="preserve"> </w:t>
      </w:r>
      <w:r>
        <w:rPr>
          <w:rFonts w:hint="eastAsia" w:ascii="仿宋_GB2312"/>
          <w:color w:val="auto"/>
          <w:szCs w:val="32"/>
        </w:rPr>
        <w:t>年初预算</w:t>
      </w:r>
      <w:r>
        <w:rPr>
          <w:rFonts w:hint="eastAsia" w:ascii="仿宋_GB2312"/>
          <w:color w:val="auto"/>
          <w:szCs w:val="32"/>
          <w:lang w:eastAsia="zh-CN"/>
        </w:rPr>
        <w:t>数为</w:t>
      </w:r>
      <w:r>
        <w:rPr>
          <w:rFonts w:hint="eastAsia" w:ascii="仿宋_GB2312"/>
          <w:color w:val="auto"/>
          <w:szCs w:val="32"/>
          <w:lang w:val="en-US" w:eastAsia="zh-CN"/>
        </w:rPr>
        <w:t>0</w:t>
      </w:r>
      <w:r>
        <w:rPr>
          <w:rFonts w:hint="eastAsia" w:ascii="仿宋_GB2312"/>
          <w:color w:val="auto"/>
          <w:szCs w:val="32"/>
        </w:rPr>
        <w:t>，</w:t>
      </w:r>
      <w:r>
        <w:rPr>
          <w:rFonts w:hint="eastAsia" w:ascii="仿宋_GB2312"/>
          <w:color w:val="auto"/>
          <w:szCs w:val="32"/>
          <w:lang w:val="en-US" w:eastAsia="zh-CN"/>
        </w:rPr>
        <w:t>2016年决算数为0，</w:t>
      </w:r>
      <w:r>
        <w:rPr>
          <w:rFonts w:hint="eastAsia" w:ascii="仿宋_GB2312"/>
          <w:color w:val="auto"/>
          <w:szCs w:val="32"/>
        </w:rPr>
        <w:t>原因是：</w:t>
      </w:r>
      <w:r>
        <w:rPr>
          <w:rFonts w:hint="eastAsia" w:ascii="仿宋_GB2312"/>
          <w:color w:val="auto"/>
          <w:szCs w:val="32"/>
          <w:lang w:val="en-US" w:eastAsia="zh-CN"/>
        </w:rPr>
        <w:t>2017年度末发生公务用车购置费</w:t>
      </w:r>
      <w:r>
        <w:rPr>
          <w:rFonts w:hint="eastAsia" w:ascii="仿宋_GB2312"/>
          <w:color w:val="auto"/>
          <w:szCs w:val="32"/>
        </w:rPr>
        <w:t>，</w:t>
      </w:r>
      <w:r>
        <w:rPr>
          <w:rFonts w:hint="eastAsia" w:ascii="仿宋_GB2312"/>
          <w:color w:val="auto"/>
          <w:szCs w:val="32"/>
          <w:lang w:eastAsia="zh-CN"/>
        </w:rPr>
        <w:t>年初预算末安排，</w:t>
      </w:r>
      <w:r>
        <w:rPr>
          <w:rFonts w:hint="eastAsia" w:ascii="仿宋_GB2312"/>
          <w:color w:val="auto"/>
          <w:szCs w:val="32"/>
          <w:lang w:val="en-US" w:eastAsia="zh-CN"/>
        </w:rPr>
        <w:t>2016年度也末发生公务用车购置费</w:t>
      </w:r>
      <w:r>
        <w:rPr>
          <w:rFonts w:hint="eastAsia" w:ascii="仿宋_GB2312"/>
          <w:color w:val="auto"/>
          <w:szCs w:val="32"/>
        </w:rPr>
        <w:t>。</w:t>
      </w:r>
    </w:p>
    <w:p>
      <w:pPr>
        <w:ind w:firstLine="643"/>
        <w:rPr>
          <w:rFonts w:hint="eastAsia" w:ascii="仿宋_GB2312"/>
          <w:szCs w:val="32"/>
        </w:rPr>
      </w:pPr>
      <w:r>
        <w:rPr>
          <w:rFonts w:hint="eastAsia" w:ascii="仿宋_GB2312"/>
          <w:color w:val="auto"/>
          <w:szCs w:val="32"/>
        </w:rPr>
        <w:t>其中：公务用车维护费</w:t>
      </w:r>
      <w:r>
        <w:rPr>
          <w:rFonts w:hint="eastAsia" w:ascii="仿宋_GB2312"/>
          <w:color w:val="auto"/>
          <w:szCs w:val="32"/>
          <w:lang w:val="en-US" w:eastAsia="zh-CN"/>
        </w:rPr>
        <w:t>9.32万元</w:t>
      </w:r>
      <w:r>
        <w:rPr>
          <w:rFonts w:hint="eastAsia" w:ascii="仿宋_GB2312"/>
          <w:color w:val="auto"/>
          <w:szCs w:val="32"/>
        </w:rPr>
        <w:t>,</w:t>
      </w:r>
      <w:r>
        <w:rPr>
          <w:rFonts w:hint="eastAsia"/>
          <w:color w:val="auto"/>
        </w:rPr>
        <w:t xml:space="preserve"> </w:t>
      </w:r>
      <w:r>
        <w:rPr>
          <w:rFonts w:hint="eastAsia" w:ascii="仿宋_GB2312"/>
          <w:szCs w:val="32"/>
        </w:rPr>
        <w:t>与年初预算相比减少</w:t>
      </w:r>
      <w:r>
        <w:rPr>
          <w:rFonts w:hint="eastAsia" w:ascii="仿宋_GB2312"/>
          <w:szCs w:val="32"/>
          <w:lang w:val="en-US" w:eastAsia="zh-CN"/>
        </w:rPr>
        <w:t>2.19</w:t>
      </w:r>
      <w:r>
        <w:rPr>
          <w:rFonts w:hint="eastAsia" w:ascii="仿宋_GB2312"/>
          <w:szCs w:val="32"/>
        </w:rPr>
        <w:t>万元，降低</w:t>
      </w:r>
      <w:r>
        <w:rPr>
          <w:rFonts w:hint="eastAsia" w:ascii="仿宋_GB2312"/>
          <w:szCs w:val="32"/>
          <w:lang w:val="en-US" w:eastAsia="zh-CN"/>
        </w:rPr>
        <w:t>19.03</w:t>
      </w:r>
      <w:r>
        <w:rPr>
          <w:rFonts w:hint="eastAsia" w:ascii="仿宋_GB2312"/>
          <w:szCs w:val="32"/>
        </w:rPr>
        <w:t>%，原因是：</w:t>
      </w:r>
      <w:r>
        <w:rPr>
          <w:rFonts w:hint="eastAsia" w:ascii="仿宋_GB2312"/>
          <w:szCs w:val="32"/>
          <w:lang w:eastAsia="zh-CN"/>
        </w:rPr>
        <w:t>对公车使用加强监管，统筹安排，节省了运行维护费</w:t>
      </w:r>
      <w:r>
        <w:rPr>
          <w:rFonts w:hint="eastAsia" w:ascii="仿宋_GB2312"/>
          <w:szCs w:val="32"/>
        </w:rPr>
        <w:t>，与2</w:t>
      </w:r>
      <w:r>
        <w:rPr>
          <w:rFonts w:ascii="仿宋_GB2312"/>
          <w:szCs w:val="32"/>
        </w:rPr>
        <w:t>016</w:t>
      </w:r>
      <w:r>
        <w:rPr>
          <w:rFonts w:hint="eastAsia" w:ascii="仿宋_GB2312"/>
          <w:szCs w:val="32"/>
        </w:rPr>
        <w:t>年度决算数相比增加</w:t>
      </w:r>
      <w:r>
        <w:rPr>
          <w:rFonts w:hint="eastAsia" w:ascii="仿宋_GB2312"/>
          <w:szCs w:val="32"/>
          <w:lang w:val="en-US" w:eastAsia="zh-CN"/>
        </w:rPr>
        <w:t>4.3</w:t>
      </w:r>
      <w:r>
        <w:rPr>
          <w:rFonts w:hint="eastAsia" w:ascii="仿宋_GB2312"/>
          <w:szCs w:val="32"/>
        </w:rPr>
        <w:t>万元，增长</w:t>
      </w:r>
      <w:r>
        <w:rPr>
          <w:rFonts w:hint="eastAsia" w:ascii="仿宋_GB2312"/>
          <w:szCs w:val="32"/>
          <w:lang w:val="en-US" w:eastAsia="zh-CN"/>
        </w:rPr>
        <w:t>85.66</w:t>
      </w:r>
      <w:r>
        <w:rPr>
          <w:rFonts w:hint="eastAsia" w:ascii="仿宋_GB2312"/>
          <w:szCs w:val="32"/>
        </w:rPr>
        <w:t>%，原因是</w:t>
      </w:r>
      <w:r>
        <w:rPr>
          <w:rFonts w:hint="eastAsia" w:ascii="仿宋_GB2312"/>
          <w:szCs w:val="32"/>
          <w:lang w:val="en-US" w:eastAsia="zh-CN"/>
        </w:rPr>
        <w:t>2017年燃油费上涨、增加了公车使用频率</w:t>
      </w:r>
      <w:r>
        <w:rPr>
          <w:rFonts w:hint="eastAsia" w:ascii="仿宋_GB2312"/>
          <w:szCs w:val="32"/>
        </w:rPr>
        <w:t>。</w:t>
      </w:r>
    </w:p>
    <w:p>
      <w:pPr>
        <w:ind w:firstLine="643"/>
        <w:rPr>
          <w:rFonts w:hint="eastAsia" w:ascii="仿宋_GB2312"/>
          <w:szCs w:val="32"/>
        </w:rPr>
      </w:pP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29" w:name="OLE_LINK20"/>
      <w:r>
        <w:rPr>
          <w:rFonts w:hint="eastAsia" w:ascii="仿宋_GB2312"/>
          <w:szCs w:val="32"/>
        </w:rPr>
        <w:t>度公务接待费</w:t>
      </w:r>
      <w:bookmarkEnd w:id="29"/>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2017年预算0.68万元，2016年决算数为0，原因是：</w:t>
      </w:r>
      <w:r>
        <w:rPr>
          <w:rFonts w:hint="eastAsia" w:ascii="仿宋_GB2312"/>
          <w:szCs w:val="32"/>
        </w:rPr>
        <w:t>与年初预算相比减少</w:t>
      </w:r>
      <w:r>
        <w:rPr>
          <w:rFonts w:hint="eastAsia" w:ascii="仿宋_GB2312"/>
          <w:szCs w:val="32"/>
          <w:lang w:val="en-US" w:eastAsia="zh-CN"/>
        </w:rPr>
        <w:t>0.68</w:t>
      </w:r>
      <w:r>
        <w:rPr>
          <w:rFonts w:hint="eastAsia" w:ascii="仿宋_GB2312"/>
          <w:szCs w:val="32"/>
        </w:rPr>
        <w:t>万元，降低</w:t>
      </w:r>
      <w:bookmarkStart w:id="30" w:name="OLE_LINK42"/>
      <w:bookmarkStart w:id="31" w:name="OLE_LINK41"/>
      <w:bookmarkStart w:id="32" w:name="OLE_LINK43"/>
      <w:bookmarkStart w:id="33" w:name="OLE_LINK40"/>
      <w:r>
        <w:rPr>
          <w:rFonts w:hint="eastAsia" w:ascii="仿宋_GB2312"/>
          <w:szCs w:val="32"/>
          <w:lang w:val="en-US" w:eastAsia="zh-CN"/>
        </w:rPr>
        <w:t>100</w:t>
      </w:r>
      <w:r>
        <w:rPr>
          <w:rFonts w:hint="eastAsia" w:ascii="仿宋_GB2312"/>
          <w:szCs w:val="32"/>
        </w:rPr>
        <w:t>%</w:t>
      </w:r>
      <w:bookmarkEnd w:id="30"/>
      <w:bookmarkEnd w:id="31"/>
      <w:bookmarkEnd w:id="32"/>
      <w:bookmarkEnd w:id="33"/>
      <w:r>
        <w:rPr>
          <w:rFonts w:hint="eastAsia" w:ascii="仿宋_GB2312"/>
          <w:szCs w:val="32"/>
        </w:rPr>
        <w:t>，</w:t>
      </w:r>
      <w:r>
        <w:rPr>
          <w:rFonts w:hint="eastAsia" w:ascii="仿宋_GB2312"/>
          <w:szCs w:val="32"/>
          <w:lang w:val="en-US" w:eastAsia="zh-CN"/>
        </w:rPr>
        <w:t>2017年度无公务接待费发生</w:t>
      </w:r>
      <w:r>
        <w:rPr>
          <w:rFonts w:hint="eastAsia" w:ascii="仿宋_GB2312"/>
          <w:szCs w:val="32"/>
        </w:rPr>
        <w:t>，</w:t>
      </w:r>
      <w:r>
        <w:rPr>
          <w:rFonts w:hint="eastAsia" w:ascii="仿宋_GB2312"/>
          <w:szCs w:val="32"/>
          <w:lang w:val="en-US" w:eastAsia="zh-CN"/>
        </w:rPr>
        <w:t>2016年度也末发生公务接待费</w:t>
      </w:r>
      <w:r>
        <w:rPr>
          <w:rFonts w:hint="eastAsia" w:ascii="仿宋_GB2312"/>
          <w:szCs w:val="32"/>
        </w:rPr>
        <w:t>。</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6</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jc w:val="left"/>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职责分类绩效目标</w:t>
      </w:r>
      <w:r>
        <w:rPr>
          <w:rFonts w:hint="eastAsia" w:ascii="仿宋" w:hAnsi="仿宋" w:eastAsia="仿宋" w:cs="仿宋"/>
          <w:b/>
          <w:sz w:val="32"/>
          <w:szCs w:val="32"/>
        </w:rPr>
        <w:t>：</w:t>
      </w:r>
    </w:p>
    <w:p>
      <w:pPr>
        <w:ind w:firstLine="560"/>
        <w:rPr>
          <w:rFonts w:hint="eastAsia" w:ascii="仿宋" w:hAnsi="仿宋" w:eastAsia="仿宋" w:cs="仿宋"/>
          <w:sz w:val="32"/>
          <w:szCs w:val="32"/>
        </w:rPr>
      </w:pPr>
      <w:r>
        <w:rPr>
          <w:rFonts w:hint="eastAsia" w:ascii="仿宋" w:hAnsi="仿宋" w:eastAsia="仿宋" w:cs="仿宋"/>
          <w:sz w:val="32"/>
          <w:szCs w:val="32"/>
        </w:rPr>
        <w:t>（一）抓好司法行政干部队伍建设，打造一支思想政治素质、业务工作能力和职业道德水准过硬的法治工作队伍。</w:t>
      </w:r>
    </w:p>
    <w:p>
      <w:pPr>
        <w:ind w:firstLine="560"/>
        <w:rPr>
          <w:rFonts w:hint="eastAsia" w:ascii="仿宋" w:hAnsi="仿宋" w:eastAsia="仿宋" w:cs="仿宋"/>
          <w:sz w:val="32"/>
          <w:szCs w:val="32"/>
        </w:rPr>
      </w:pPr>
      <w:r>
        <w:rPr>
          <w:rFonts w:hint="eastAsia" w:ascii="仿宋" w:hAnsi="仿宋" w:eastAsia="仿宋" w:cs="仿宋"/>
          <w:sz w:val="32"/>
          <w:szCs w:val="32"/>
        </w:rPr>
        <w:t>（二）打造法制宣传工作亮点，使依法治国理念深入人心。</w:t>
      </w:r>
    </w:p>
    <w:p>
      <w:pPr>
        <w:ind w:firstLine="560"/>
        <w:rPr>
          <w:rFonts w:hint="eastAsia" w:ascii="仿宋" w:hAnsi="仿宋" w:eastAsia="仿宋" w:cs="仿宋"/>
          <w:sz w:val="32"/>
          <w:szCs w:val="32"/>
        </w:rPr>
      </w:pPr>
      <w:r>
        <w:rPr>
          <w:rFonts w:hint="eastAsia" w:ascii="仿宋" w:hAnsi="仿宋" w:eastAsia="仿宋" w:cs="仿宋"/>
          <w:sz w:val="32"/>
          <w:szCs w:val="32"/>
        </w:rPr>
        <w:t xml:space="preserve"> (三)做好基层基础工作，最大限度地维护社会和谐稳定。</w:t>
      </w:r>
    </w:p>
    <w:p>
      <w:pPr>
        <w:ind w:firstLine="560"/>
        <w:rPr>
          <w:rFonts w:hint="eastAsia" w:ascii="仿宋" w:hAnsi="仿宋" w:eastAsia="仿宋" w:cs="仿宋"/>
          <w:sz w:val="32"/>
          <w:szCs w:val="32"/>
        </w:rPr>
      </w:pPr>
      <w:r>
        <w:rPr>
          <w:rFonts w:hint="eastAsia" w:ascii="仿宋" w:hAnsi="仿宋" w:eastAsia="仿宋" w:cs="仿宋"/>
          <w:sz w:val="32"/>
          <w:szCs w:val="32"/>
        </w:rPr>
        <w:t>（四）构建公共法律服务体系，实现司法行政职能效益最大化。</w:t>
      </w:r>
    </w:p>
    <w:p>
      <w:pPr>
        <w:ind w:firstLine="560"/>
        <w:rPr>
          <w:rFonts w:hint="eastAsia" w:ascii="仿宋" w:hAnsi="仿宋" w:eastAsia="仿宋" w:cs="仿宋"/>
          <w:sz w:val="32"/>
          <w:szCs w:val="32"/>
        </w:rPr>
      </w:pPr>
    </w:p>
    <w:p>
      <w:pPr>
        <w:jc w:val="left"/>
        <w:rPr>
          <w:rFonts w:hint="eastAsia" w:ascii="仿宋" w:hAnsi="仿宋" w:eastAsia="仿宋" w:cs="仿宋"/>
          <w:sz w:val="32"/>
          <w:szCs w:val="32"/>
          <w:highlight w:val="none"/>
        </w:rPr>
      </w:pPr>
      <w:r>
        <w:rPr>
          <w:rFonts w:hint="eastAsia" w:ascii="仿宋" w:hAnsi="仿宋" w:eastAsia="仿宋" w:cs="仿宋"/>
          <w:sz w:val="32"/>
          <w:szCs w:val="32"/>
        </w:rPr>
        <w:t xml:space="preserve"> 二、</w:t>
      </w:r>
      <w:r>
        <w:rPr>
          <w:rFonts w:hint="eastAsia" w:ascii="仿宋_GB2312"/>
          <w:szCs w:val="32"/>
          <w:highlight w:val="none"/>
        </w:rPr>
        <w:t>预算绩效管理工作开展情况</w:t>
      </w:r>
    </w:p>
    <w:p>
      <w:pPr>
        <w:ind w:firstLine="560"/>
        <w:rPr>
          <w:rFonts w:hint="eastAsia" w:ascii="仿宋" w:hAnsi="仿宋" w:eastAsia="仿宋" w:cs="仿宋"/>
          <w:sz w:val="32"/>
          <w:szCs w:val="32"/>
        </w:rPr>
      </w:pPr>
      <w:r>
        <w:rPr>
          <w:rFonts w:hint="eastAsia" w:ascii="仿宋" w:hAnsi="仿宋" w:eastAsia="仿宋" w:cs="仿宋"/>
          <w:sz w:val="32"/>
          <w:szCs w:val="32"/>
        </w:rPr>
        <w:t>（一）抓好司法行政干部队伍建设，打造一支思想政治素质、业务工作能力和职业道德水准过硬的法治工作队伍。</w:t>
      </w:r>
    </w:p>
    <w:p>
      <w:pPr>
        <w:ind w:firstLine="560"/>
        <w:rPr>
          <w:rFonts w:hint="eastAsia" w:ascii="仿宋" w:hAnsi="仿宋" w:eastAsia="仿宋" w:cs="仿宋"/>
          <w:sz w:val="32"/>
          <w:szCs w:val="32"/>
        </w:rPr>
      </w:pPr>
      <w:r>
        <w:rPr>
          <w:rFonts w:hint="eastAsia" w:ascii="仿宋" w:hAnsi="仿宋" w:eastAsia="仿宋" w:cs="仿宋"/>
          <w:sz w:val="32"/>
          <w:szCs w:val="32"/>
        </w:rPr>
        <w:t>按照习近平总书记关于“五个过硬”、“三严三实”的要求，大力加强司法行政队伍建设。一是加强司法行政队伍思想政治建设。二是扎实抓好基层组织建设和队伍建设。三是努力提升队伍职业素养和专业水平。四是大力加强作风建设。五是继续推进司法公开工作，利用广播电视、网络、报社等各种新闻媒体，展示司法公开工作先进经验和亮点，不断扩大司法公开的社会影响，同时通过设立咨询投诉电话、领导接访日、便民联系卡、“法律八进”等方式，深入到社区、村居、企业，增进司法亲和力，提升司法公开工作水平。</w:t>
      </w:r>
    </w:p>
    <w:p>
      <w:pPr>
        <w:ind w:firstLine="560"/>
        <w:rPr>
          <w:rFonts w:hint="eastAsia" w:ascii="仿宋" w:hAnsi="仿宋" w:eastAsia="仿宋" w:cs="仿宋"/>
          <w:sz w:val="32"/>
          <w:szCs w:val="32"/>
        </w:rPr>
      </w:pPr>
      <w:r>
        <w:rPr>
          <w:rFonts w:hint="eastAsia" w:ascii="仿宋" w:hAnsi="仿宋" w:eastAsia="仿宋" w:cs="仿宋"/>
          <w:sz w:val="32"/>
          <w:szCs w:val="32"/>
        </w:rPr>
        <w:t>（二）打造法制宣传工作亮点，使依法治国理念深入人心。</w:t>
      </w:r>
    </w:p>
    <w:p>
      <w:pPr>
        <w:ind w:firstLine="560"/>
        <w:rPr>
          <w:rFonts w:hint="eastAsia" w:ascii="仿宋" w:hAnsi="仿宋" w:eastAsia="仿宋" w:cs="仿宋"/>
          <w:sz w:val="32"/>
          <w:szCs w:val="32"/>
        </w:rPr>
      </w:pPr>
      <w:r>
        <w:rPr>
          <w:rFonts w:hint="eastAsia" w:ascii="仿宋" w:hAnsi="仿宋" w:eastAsia="仿宋" w:cs="仿宋"/>
          <w:sz w:val="32"/>
          <w:szCs w:val="32"/>
        </w:rPr>
        <w:t>深入开展“法律八进”活动和“12.4”、全国宪法日等重点集中宣传活动，充分发挥“一村（社区）一法律顾问”作用，落实“十户法制宣传员”制度，重点宣传社会主义法律体系和与人民群众生活密切相关的法律知识。加强村（社区）法制宣传阵地建设，尽最大努力争取实现法制宣传栏全覆盖，同时利用秦皇岛党报覆盖工程宣传阵地，在河北大街27个公交站点宣传公民常用法律知识，重点宣传法治理念，遇到难题依法依规调解、上访、诉讼，杜绝群体性上访和扰乱公共秩序事件发生，使法制宣传服务社会矛盾化解的基础作用得到最大限度的发挥，从源头上减少各种社会矛盾和纠纷的发生，打造和谐稳定的发展环境。</w:t>
      </w:r>
    </w:p>
    <w:p>
      <w:pPr>
        <w:ind w:firstLine="560"/>
        <w:rPr>
          <w:rFonts w:hint="eastAsia" w:ascii="仿宋" w:hAnsi="仿宋" w:eastAsia="仿宋" w:cs="仿宋"/>
          <w:sz w:val="32"/>
          <w:szCs w:val="32"/>
        </w:rPr>
      </w:pPr>
      <w:r>
        <w:rPr>
          <w:rFonts w:hint="eastAsia" w:ascii="仿宋" w:hAnsi="仿宋" w:eastAsia="仿宋" w:cs="仿宋"/>
          <w:sz w:val="32"/>
          <w:szCs w:val="32"/>
        </w:rPr>
        <w:t xml:space="preserve"> (三)做好基层基础工作，最大限度地维护社会和谐稳定。</w:t>
      </w:r>
    </w:p>
    <w:p>
      <w:pPr>
        <w:ind w:firstLine="560"/>
        <w:rPr>
          <w:rFonts w:hint="eastAsia" w:ascii="仿宋" w:hAnsi="仿宋" w:eastAsia="仿宋" w:cs="仿宋"/>
          <w:sz w:val="32"/>
          <w:szCs w:val="32"/>
        </w:rPr>
      </w:pPr>
      <w:r>
        <w:rPr>
          <w:rFonts w:hint="eastAsia" w:ascii="仿宋" w:hAnsi="仿宋" w:eastAsia="仿宋" w:cs="仿宋"/>
          <w:sz w:val="32"/>
          <w:szCs w:val="32"/>
        </w:rPr>
        <w:t>充分发挥人民调解“第一道防线”优势，在建立健全人民调解工作长效机制的基础上，把落实人民调解员报酬与调处解决矛盾纠纷有机结合起来，进一步推行“以案定补”调处工作机制，进一步探索和完善人民调解工作奖励机制，创新工作方法，扎实推进人民调解工作向纵深发展。</w:t>
      </w:r>
    </w:p>
    <w:p>
      <w:pPr>
        <w:ind w:firstLine="560"/>
        <w:rPr>
          <w:rFonts w:hint="eastAsia" w:ascii="仿宋" w:hAnsi="仿宋" w:eastAsia="仿宋" w:cs="仿宋"/>
          <w:sz w:val="32"/>
          <w:szCs w:val="32"/>
        </w:rPr>
      </w:pPr>
      <w:r>
        <w:rPr>
          <w:rFonts w:hint="eastAsia" w:ascii="仿宋" w:hAnsi="仿宋" w:eastAsia="仿宋" w:cs="仿宋"/>
          <w:sz w:val="32"/>
          <w:szCs w:val="32"/>
        </w:rPr>
        <w:t>积极配合人民法院开展审前调查评估工作，通过到镇（街）、村（居）及服刑人员家里走访，了解其日常表现情况和家庭情况，并结合其社会危害性和被害人意见等如实出具调查评估意见书，做到公正公平、准确无误。不断探索拓展教育形式、丰富教育内容。</w:t>
      </w:r>
    </w:p>
    <w:p>
      <w:pPr>
        <w:ind w:firstLine="560"/>
        <w:rPr>
          <w:rFonts w:hint="eastAsia" w:ascii="仿宋" w:hAnsi="仿宋" w:eastAsia="仿宋" w:cs="仿宋"/>
          <w:sz w:val="32"/>
          <w:szCs w:val="32"/>
        </w:rPr>
      </w:pPr>
      <w:r>
        <w:rPr>
          <w:rFonts w:hint="eastAsia" w:ascii="仿宋" w:hAnsi="仿宋" w:eastAsia="仿宋" w:cs="仿宋"/>
          <w:sz w:val="32"/>
          <w:szCs w:val="32"/>
        </w:rPr>
        <w:t>（四）构建公共法律服务体系，实现司法行政职能效益最大化。</w:t>
      </w:r>
    </w:p>
    <w:p>
      <w:pPr>
        <w:ind w:firstLine="560"/>
        <w:rPr>
          <w:rFonts w:hint="eastAsia" w:ascii="仿宋" w:hAnsi="仿宋" w:eastAsia="仿宋" w:cs="仿宋"/>
          <w:sz w:val="32"/>
          <w:szCs w:val="32"/>
        </w:rPr>
      </w:pPr>
      <w:r>
        <w:rPr>
          <w:rFonts w:hint="eastAsia" w:ascii="仿宋" w:hAnsi="仿宋" w:eastAsia="仿宋" w:cs="仿宋"/>
          <w:sz w:val="32"/>
          <w:szCs w:val="32"/>
        </w:rPr>
        <w:t>继续在全区191个行政村、社区做好“一村（社区）一法律顾问”和“十户法制宣传员”工作；继续扩大民事法律援助事项范围，放宽公民申请法律援助经济困难标准。做好军人军属法律援助工作，最大限度维护军人军属合法权益。引导律师公证等法律服务紧跟区委、区政府工作部署，围绕全区重大项目、重点工程、支柱产业等提供专业法律服务，帮助企业进行法律体检，认真总结经验做法，提升法律帮扶水平。积极推进政府法律顾问全覆盖，引导推动律师担任各级党委政府的法律顾问。</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三、部门决算量化评价说明</w:t>
      </w:r>
    </w:p>
    <w:p>
      <w:pPr>
        <w:ind w:firstLine="640"/>
        <w:rPr>
          <w:rFonts w:ascii="仿宋" w:hAnsi="仿宋" w:eastAsia="仿宋" w:cs="仿宋_GB2312"/>
          <w:szCs w:val="32"/>
        </w:rPr>
      </w:pPr>
      <w:r>
        <w:rPr>
          <w:rFonts w:hint="eastAsia" w:ascii="仿宋" w:hAnsi="仿宋" w:eastAsia="仿宋" w:cs="仿宋_GB2312"/>
          <w:szCs w:val="32"/>
        </w:rPr>
        <w:t>我部门绩效预算执行情况通过部门决算软件进行测评后得分为7</w:t>
      </w:r>
      <w:r>
        <w:rPr>
          <w:rFonts w:hint="eastAsia" w:ascii="仿宋" w:hAnsi="仿宋" w:eastAsia="仿宋" w:cs="仿宋_GB2312"/>
          <w:szCs w:val="32"/>
          <w:lang w:val="en-US" w:eastAsia="zh-CN"/>
        </w:rPr>
        <w:t>3</w:t>
      </w:r>
      <w:r>
        <w:rPr>
          <w:rFonts w:hint="eastAsia" w:ascii="仿宋" w:hAnsi="仿宋" w:eastAsia="仿宋" w:cs="仿宋_GB2312"/>
          <w:szCs w:val="32"/>
        </w:rPr>
        <w:t>分，主要扣分及原因为：</w:t>
      </w:r>
    </w:p>
    <w:p>
      <w:pPr>
        <w:ind w:firstLine="640"/>
        <w:rPr>
          <w:rFonts w:ascii="仿宋" w:hAnsi="仿宋" w:eastAsia="仿宋"/>
          <w:color w:val="000000"/>
          <w:szCs w:val="32"/>
        </w:rPr>
      </w:pPr>
      <w:r>
        <w:rPr>
          <w:rFonts w:hint="eastAsia" w:ascii="仿宋" w:hAnsi="仿宋" w:eastAsia="仿宋" w:cs="仿宋_GB2312"/>
          <w:szCs w:val="32"/>
        </w:rPr>
        <w:t>1、财政拨款收入预决算差异率扣</w:t>
      </w:r>
      <w:r>
        <w:rPr>
          <w:rFonts w:hint="eastAsia" w:ascii="仿宋" w:hAnsi="仿宋" w:eastAsia="仿宋" w:cs="仿宋_GB2312"/>
          <w:szCs w:val="32"/>
          <w:lang w:val="en-US" w:eastAsia="zh-CN"/>
        </w:rPr>
        <w:t>3</w:t>
      </w:r>
      <w:r>
        <w:rPr>
          <w:rFonts w:hint="eastAsia" w:ascii="仿宋" w:hAnsi="仿宋" w:eastAsia="仿宋" w:cs="仿宋_GB2312"/>
          <w:szCs w:val="32"/>
        </w:rPr>
        <w:t>分，</w:t>
      </w:r>
      <w:r>
        <w:rPr>
          <w:rFonts w:hint="eastAsia" w:ascii="仿宋" w:hAnsi="仿宋" w:eastAsia="仿宋"/>
          <w:color w:val="000000"/>
          <w:szCs w:val="32"/>
        </w:rPr>
        <w:t>是当年基本工资标准进行调整人员性支出大幅增加。以上原因导致我部门本年实际收入大于年初预算。</w:t>
      </w:r>
    </w:p>
    <w:p>
      <w:pPr>
        <w:ind w:firstLine="640"/>
        <w:rPr>
          <w:rFonts w:ascii="仿宋" w:hAnsi="仿宋" w:eastAsia="仿宋" w:cs="仿宋_GB2312"/>
          <w:szCs w:val="32"/>
        </w:rPr>
      </w:pPr>
      <w:r>
        <w:rPr>
          <w:rFonts w:hint="eastAsia" w:ascii="仿宋" w:hAnsi="仿宋" w:eastAsia="仿宋" w:cs="仿宋_GB2312"/>
          <w:szCs w:val="32"/>
        </w:rPr>
        <w:t>2、年初结转和结余预决算差异率扣</w:t>
      </w:r>
      <w:r>
        <w:rPr>
          <w:rFonts w:hint="eastAsia" w:ascii="仿宋" w:hAnsi="仿宋" w:eastAsia="仿宋" w:cs="仿宋_GB2312"/>
          <w:szCs w:val="32"/>
          <w:lang w:val="en-US" w:eastAsia="zh-CN"/>
        </w:rPr>
        <w:t>5</w:t>
      </w:r>
      <w:r>
        <w:rPr>
          <w:rFonts w:hint="eastAsia" w:ascii="仿宋" w:hAnsi="仿宋" w:eastAsia="仿宋" w:cs="仿宋_GB2312"/>
          <w:szCs w:val="32"/>
        </w:rPr>
        <w:t>分，</w:t>
      </w:r>
      <w:r>
        <w:rPr>
          <w:rFonts w:hint="eastAsia" w:ascii="仿宋" w:hAnsi="仿宋" w:eastAsia="仿宋"/>
          <w:szCs w:val="32"/>
        </w:rPr>
        <w:t>原因为上级</w:t>
      </w:r>
      <w:r>
        <w:rPr>
          <w:rFonts w:hint="eastAsia" w:ascii="仿宋" w:hAnsi="仿宋" w:eastAsia="仿宋"/>
          <w:szCs w:val="32"/>
          <w:shd w:val="clear" w:color="auto" w:fill="FFFFFF"/>
        </w:rPr>
        <w:t>专项经费结转。</w:t>
      </w:r>
    </w:p>
    <w:p>
      <w:pPr>
        <w:ind w:firstLine="640"/>
        <w:rPr>
          <w:rFonts w:hint="eastAsia" w:ascii="仿宋" w:hAnsi="仿宋" w:eastAsia="仿宋"/>
          <w:szCs w:val="32"/>
        </w:rPr>
      </w:pPr>
      <w:r>
        <w:rPr>
          <w:rFonts w:hint="eastAsia" w:ascii="仿宋" w:hAnsi="仿宋" w:eastAsia="仿宋" w:cs="仿宋_GB2312"/>
          <w:szCs w:val="32"/>
        </w:rPr>
        <w:t>3、</w:t>
      </w:r>
      <w:r>
        <w:rPr>
          <w:rFonts w:hint="eastAsia" w:ascii="仿宋" w:hAnsi="仿宋" w:eastAsia="仿宋" w:cs="仿宋_GB2312"/>
          <w:szCs w:val="32"/>
          <w:lang w:eastAsia="zh-CN"/>
        </w:rPr>
        <w:t>人员经费决算差异率</w:t>
      </w:r>
      <w:r>
        <w:rPr>
          <w:rFonts w:hint="eastAsia" w:ascii="仿宋" w:hAnsi="仿宋" w:eastAsia="仿宋" w:cs="仿宋_GB2312"/>
          <w:szCs w:val="32"/>
        </w:rPr>
        <w:t>扣</w:t>
      </w:r>
      <w:r>
        <w:rPr>
          <w:rFonts w:hint="eastAsia" w:ascii="仿宋" w:hAnsi="仿宋" w:eastAsia="仿宋" w:cs="仿宋_GB2312"/>
          <w:szCs w:val="32"/>
          <w:lang w:val="en-US" w:eastAsia="zh-CN"/>
        </w:rPr>
        <w:t>2.5</w:t>
      </w:r>
      <w:r>
        <w:rPr>
          <w:rFonts w:hint="eastAsia" w:ascii="仿宋" w:hAnsi="仿宋" w:eastAsia="仿宋" w:cs="仿宋_GB2312"/>
          <w:szCs w:val="32"/>
        </w:rPr>
        <w:t>分，原因为本年</w:t>
      </w:r>
      <w:r>
        <w:rPr>
          <w:rFonts w:hint="eastAsia" w:ascii="仿宋" w:hAnsi="仿宋" w:eastAsia="仿宋"/>
          <w:szCs w:val="32"/>
        </w:rPr>
        <w:t>人员经费增加，因收编管理，部分基层司法所人员人事关系由镇街调入我局。</w:t>
      </w:r>
    </w:p>
    <w:p>
      <w:pPr>
        <w:ind w:firstLine="640"/>
        <w:rPr>
          <w:rFonts w:ascii="仿宋" w:hAnsi="仿宋" w:eastAsia="仿宋"/>
          <w:color w:val="000000"/>
          <w:szCs w:val="32"/>
        </w:rPr>
      </w:pPr>
      <w:r>
        <w:rPr>
          <w:rFonts w:hint="eastAsia" w:ascii="仿宋" w:hAnsi="仿宋" w:eastAsia="仿宋"/>
          <w:szCs w:val="32"/>
          <w:lang w:val="en-US" w:eastAsia="zh-CN"/>
        </w:rPr>
        <w:t>4、公用经费预决算差异率扣2分，原因为</w:t>
      </w:r>
      <w:r>
        <w:rPr>
          <w:rFonts w:ascii="仿宋" w:hAnsi="仿宋" w:eastAsia="仿宋"/>
          <w:color w:val="000000"/>
          <w:szCs w:val="32"/>
        </w:rPr>
        <w:t>201</w:t>
      </w:r>
      <w:r>
        <w:rPr>
          <w:rFonts w:hint="eastAsia" w:ascii="仿宋" w:hAnsi="仿宋" w:eastAsia="仿宋"/>
          <w:color w:val="000000"/>
          <w:szCs w:val="32"/>
          <w:lang w:val="en-US" w:eastAsia="zh-CN"/>
        </w:rPr>
        <w:t>7</w:t>
      </w:r>
      <w:r>
        <w:rPr>
          <w:rFonts w:hint="eastAsia" w:ascii="仿宋" w:hAnsi="仿宋" w:eastAsia="仿宋"/>
          <w:color w:val="000000"/>
          <w:szCs w:val="32"/>
        </w:rPr>
        <w:t>年按照收编管理要求，原各镇司法所工作人员的人事关系及工资关系由各镇调入我部门。</w:t>
      </w:r>
    </w:p>
    <w:p>
      <w:pPr>
        <w:ind w:left="0" w:leftChars="0" w:firstLine="640" w:firstLineChars="200"/>
        <w:rPr>
          <w:rFonts w:ascii="仿宋" w:hAnsi="仿宋" w:eastAsia="仿宋"/>
          <w:color w:val="000000"/>
          <w:szCs w:val="32"/>
        </w:rPr>
      </w:pPr>
      <w:r>
        <w:rPr>
          <w:rFonts w:hint="eastAsia" w:ascii="仿宋" w:hAnsi="仿宋" w:eastAsia="仿宋" w:cs="仿宋_GB2312"/>
          <w:szCs w:val="32"/>
          <w:lang w:val="en-US" w:eastAsia="zh-CN"/>
        </w:rPr>
        <w:t>5</w:t>
      </w:r>
      <w:r>
        <w:rPr>
          <w:rFonts w:hint="eastAsia" w:ascii="仿宋" w:hAnsi="仿宋" w:eastAsia="仿宋" w:cs="仿宋_GB2312"/>
          <w:szCs w:val="32"/>
        </w:rPr>
        <w:t>、财政拨款结转和结余率扣</w:t>
      </w:r>
      <w:r>
        <w:rPr>
          <w:rFonts w:hint="eastAsia" w:ascii="仿宋" w:hAnsi="仿宋" w:eastAsia="仿宋" w:cs="仿宋_GB2312"/>
          <w:szCs w:val="32"/>
          <w:lang w:val="en-US" w:eastAsia="zh-CN"/>
        </w:rPr>
        <w:t>1</w:t>
      </w:r>
      <w:r>
        <w:rPr>
          <w:rFonts w:hint="eastAsia" w:ascii="仿宋" w:hAnsi="仿宋" w:eastAsia="仿宋" w:cs="仿宋_GB2312"/>
          <w:szCs w:val="32"/>
        </w:rPr>
        <w:t>分，</w:t>
      </w:r>
      <w:r>
        <w:rPr>
          <w:rFonts w:hint="eastAsia" w:ascii="仿宋" w:hAnsi="仿宋" w:eastAsia="仿宋"/>
          <w:color w:val="000000"/>
          <w:szCs w:val="32"/>
        </w:rPr>
        <w:t>原因为本年财政拨款结转同比上年增加，随着我部门业务工作的开展，上级部门加大了对我部门业务经费的补助，有些工作的开展具有延伸性和时间性，致使经费结余过多。</w:t>
      </w:r>
    </w:p>
    <w:p>
      <w:pPr>
        <w:ind w:firstLine="640"/>
        <w:rPr>
          <w:rFonts w:hint="eastAsia" w:ascii="仿宋" w:hAnsi="仿宋" w:eastAsia="仿宋"/>
          <w:color w:val="000000"/>
          <w:szCs w:val="32"/>
        </w:rPr>
      </w:pPr>
      <w:r>
        <w:rPr>
          <w:rFonts w:hint="eastAsia" w:ascii="仿宋" w:hAnsi="仿宋" w:eastAsia="仿宋" w:cs="仿宋_GB2312"/>
          <w:szCs w:val="32"/>
          <w:lang w:val="en-US" w:eastAsia="zh-CN"/>
        </w:rPr>
        <w:t>6</w:t>
      </w:r>
      <w:r>
        <w:rPr>
          <w:rFonts w:hint="eastAsia" w:ascii="仿宋" w:hAnsi="仿宋" w:eastAsia="仿宋" w:cs="仿宋_GB2312"/>
          <w:szCs w:val="32"/>
        </w:rPr>
        <w:t>、财政收回存量资金占上年财政拨款结转和结余比重扣</w:t>
      </w:r>
      <w:r>
        <w:rPr>
          <w:rFonts w:hint="eastAsia" w:ascii="仿宋" w:hAnsi="仿宋" w:eastAsia="仿宋" w:cs="仿宋_GB2312"/>
          <w:szCs w:val="32"/>
          <w:lang w:val="en-US" w:eastAsia="zh-CN"/>
        </w:rPr>
        <w:t>3</w:t>
      </w:r>
      <w:r>
        <w:rPr>
          <w:rFonts w:hint="eastAsia" w:ascii="仿宋" w:hAnsi="仿宋" w:eastAsia="仿宋" w:cs="仿宋_GB2312"/>
          <w:szCs w:val="32"/>
        </w:rPr>
        <w:t>分，</w:t>
      </w:r>
      <w:r>
        <w:rPr>
          <w:rFonts w:hint="eastAsia" w:ascii="仿宋" w:hAnsi="仿宋" w:eastAsia="仿宋"/>
          <w:color w:val="000000"/>
          <w:szCs w:val="32"/>
        </w:rPr>
        <w:t>有些工作的开展具有延伸性和时间性，致使经费结余过多。</w:t>
      </w:r>
    </w:p>
    <w:p>
      <w:pPr>
        <w:ind w:firstLine="640"/>
        <w:rPr>
          <w:rFonts w:ascii="仿宋" w:hAnsi="仿宋" w:eastAsia="仿宋" w:cs="仿宋_GB2312"/>
          <w:szCs w:val="32"/>
        </w:rPr>
      </w:pPr>
      <w:r>
        <w:rPr>
          <w:rFonts w:hint="eastAsia" w:ascii="仿宋" w:hAnsi="仿宋" w:eastAsia="仿宋" w:cs="仿宋_GB2312"/>
          <w:szCs w:val="32"/>
          <w:lang w:val="en-US" w:eastAsia="zh-CN"/>
        </w:rPr>
        <w:t>7</w:t>
      </w:r>
      <w:r>
        <w:rPr>
          <w:rFonts w:hint="eastAsia" w:ascii="仿宋" w:hAnsi="仿宋" w:eastAsia="仿宋" w:cs="仿宋_GB2312"/>
          <w:szCs w:val="32"/>
        </w:rPr>
        <w:t>、负债类往来款变动率扣</w:t>
      </w:r>
      <w:r>
        <w:rPr>
          <w:rFonts w:hint="eastAsia" w:ascii="仿宋" w:hAnsi="仿宋" w:eastAsia="仿宋" w:cs="仿宋_GB2312"/>
          <w:szCs w:val="32"/>
          <w:lang w:val="en-US" w:eastAsia="zh-CN"/>
        </w:rPr>
        <w:t>1.5</w:t>
      </w:r>
      <w:r>
        <w:rPr>
          <w:rFonts w:hint="eastAsia" w:ascii="仿宋" w:hAnsi="仿宋" w:eastAsia="仿宋" w:cs="仿宋_GB2312"/>
          <w:szCs w:val="32"/>
        </w:rPr>
        <w:t>分，原因为其他应付款中部分往来资金未上缴。</w:t>
      </w:r>
    </w:p>
    <w:p>
      <w:pPr>
        <w:ind w:firstLine="640"/>
        <w:rPr>
          <w:rFonts w:ascii="仿宋" w:hAnsi="仿宋" w:eastAsia="仿宋" w:cs="仿宋_GB2312"/>
          <w:szCs w:val="32"/>
        </w:rPr>
      </w:pPr>
      <w:r>
        <w:rPr>
          <w:rFonts w:hint="eastAsia" w:ascii="仿宋" w:hAnsi="仿宋" w:eastAsia="仿宋" w:cs="仿宋_GB2312"/>
          <w:szCs w:val="32"/>
          <w:lang w:val="en-US" w:eastAsia="zh-CN"/>
        </w:rPr>
        <w:t>8</w:t>
      </w:r>
      <w:r>
        <w:rPr>
          <w:rFonts w:hint="eastAsia" w:ascii="仿宋" w:hAnsi="仿宋" w:eastAsia="仿宋" w:cs="仿宋_GB2312"/>
          <w:szCs w:val="32"/>
        </w:rPr>
        <w:t>、在职人员控制率扣3分，原因为按照</w:t>
      </w:r>
      <w:r>
        <w:rPr>
          <w:rFonts w:hint="eastAsia" w:ascii="仿宋" w:hAnsi="仿宋" w:eastAsia="仿宋"/>
          <w:szCs w:val="32"/>
        </w:rPr>
        <w:t>收编管理要求，</w:t>
      </w:r>
      <w:r>
        <w:rPr>
          <w:rFonts w:hint="eastAsia" w:ascii="仿宋" w:hAnsi="仿宋" w:eastAsia="仿宋"/>
          <w:color w:val="000000"/>
          <w:szCs w:val="32"/>
        </w:rPr>
        <w:t>原各镇司法所工作人员的人事关系及工资关系由各镇调入我部门</w:t>
      </w:r>
      <w:r>
        <w:rPr>
          <w:rFonts w:hint="eastAsia" w:ascii="仿宋" w:hAnsi="仿宋" w:eastAsia="仿宋"/>
          <w:szCs w:val="32"/>
        </w:rPr>
        <w:t>导致人员增加。</w:t>
      </w:r>
    </w:p>
    <w:p>
      <w:pPr>
        <w:ind w:left="0" w:leftChars="0" w:firstLine="640" w:firstLineChars="200"/>
        <w:rPr>
          <w:rFonts w:ascii="仿宋" w:hAnsi="仿宋" w:eastAsia="仿宋"/>
          <w:color w:val="000000"/>
          <w:szCs w:val="32"/>
        </w:rPr>
      </w:pPr>
      <w:r>
        <w:rPr>
          <w:rFonts w:hint="eastAsia" w:ascii="仿宋" w:hAnsi="仿宋" w:eastAsia="仿宋" w:cs="仿宋_GB2312"/>
          <w:szCs w:val="32"/>
          <w:lang w:val="en-US" w:eastAsia="zh-CN"/>
        </w:rPr>
        <w:t>9</w:t>
      </w:r>
      <w:r>
        <w:rPr>
          <w:rFonts w:hint="eastAsia" w:ascii="仿宋" w:hAnsi="仿宋" w:eastAsia="仿宋" w:cs="仿宋_GB2312"/>
          <w:szCs w:val="32"/>
        </w:rPr>
        <w:t>、一般公共预算财政拨款（补助）人员增减率扣1分，</w:t>
      </w:r>
      <w:r>
        <w:rPr>
          <w:rFonts w:hint="eastAsia" w:ascii="仿宋" w:hAnsi="仿宋" w:eastAsia="仿宋"/>
          <w:color w:val="000000"/>
          <w:szCs w:val="32"/>
        </w:rPr>
        <w:t>原因为在职人员增加，</w:t>
      </w:r>
      <w:r>
        <w:rPr>
          <w:rFonts w:ascii="仿宋" w:hAnsi="仿宋" w:eastAsia="仿宋"/>
          <w:color w:val="000000"/>
          <w:szCs w:val="32"/>
        </w:rPr>
        <w:t>201</w:t>
      </w:r>
      <w:r>
        <w:rPr>
          <w:rFonts w:hint="eastAsia" w:ascii="仿宋" w:hAnsi="仿宋" w:eastAsia="仿宋"/>
          <w:color w:val="000000"/>
          <w:szCs w:val="32"/>
        </w:rPr>
        <w:t>6年按照收编管理要求，原各镇司法所工作人员的人事关系及工资关系由各镇调入我部门。</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szCs w:val="32"/>
          <w:lang w:val="en-US" w:eastAsia="zh-CN"/>
        </w:rPr>
        <w:t>340.9</w:t>
      </w:r>
      <w:r>
        <w:rPr>
          <w:rFonts w:hint="eastAsia" w:ascii="仿宋_GB2312"/>
          <w:szCs w:val="32"/>
        </w:rPr>
        <w:t>万元，比201</w:t>
      </w:r>
      <w:r>
        <w:rPr>
          <w:rFonts w:ascii="仿宋_GB2312"/>
          <w:szCs w:val="32"/>
        </w:rPr>
        <w:t>6</w:t>
      </w:r>
      <w:r>
        <w:rPr>
          <w:rFonts w:hint="eastAsia" w:ascii="仿宋_GB2312"/>
          <w:szCs w:val="32"/>
        </w:rPr>
        <w:t>年度增加</w:t>
      </w:r>
      <w:r>
        <w:rPr>
          <w:rFonts w:hint="eastAsia" w:ascii="仿宋_GB2312"/>
          <w:szCs w:val="32"/>
          <w:lang w:val="en-US" w:eastAsia="zh-CN"/>
        </w:rPr>
        <w:t>51.38</w:t>
      </w:r>
      <w:r>
        <w:rPr>
          <w:rFonts w:hint="eastAsia" w:ascii="仿宋_GB2312"/>
          <w:szCs w:val="32"/>
        </w:rPr>
        <w:t>万元，</w:t>
      </w:r>
      <w:bookmarkStart w:id="34" w:name="OLE_LINK6"/>
      <w:r>
        <w:rPr>
          <w:rFonts w:hint="eastAsia" w:ascii="仿宋_GB2312"/>
          <w:szCs w:val="32"/>
        </w:rPr>
        <w:t>增长</w:t>
      </w:r>
      <w:r>
        <w:rPr>
          <w:rFonts w:hint="eastAsia" w:ascii="仿宋_GB2312"/>
          <w:szCs w:val="32"/>
          <w:lang w:val="en-US" w:eastAsia="zh-CN"/>
        </w:rPr>
        <w:t>17.75</w:t>
      </w:r>
      <w:r>
        <w:rPr>
          <w:rFonts w:hint="eastAsia" w:ascii="仿宋_GB2312"/>
          <w:szCs w:val="32"/>
        </w:rPr>
        <w:t>%</w:t>
      </w:r>
      <w:bookmarkEnd w:id="34"/>
      <w:r>
        <w:rPr>
          <w:rFonts w:hint="eastAsia" w:ascii="仿宋_GB2312"/>
          <w:szCs w:val="32"/>
        </w:rPr>
        <w:t>。主要原因是：</w:t>
      </w:r>
      <w:r>
        <w:rPr>
          <w:rFonts w:hint="eastAsia" w:ascii="仿宋_GB2312"/>
          <w:szCs w:val="32"/>
          <w:lang w:eastAsia="zh-CN"/>
        </w:rPr>
        <w:t>办公费增加了</w:t>
      </w:r>
      <w:r>
        <w:rPr>
          <w:rFonts w:hint="eastAsia" w:ascii="仿宋_GB2312"/>
          <w:szCs w:val="32"/>
          <w:lang w:val="en-US" w:eastAsia="zh-CN"/>
        </w:rPr>
        <w:t>84.65万元、印刷费增加了12.37万元、办公设置购置减少了48.55万元、其他费用增加2.91万元</w:t>
      </w:r>
      <w:r>
        <w:rPr>
          <w:rFonts w:hint="eastAsia" w:ascii="仿宋_GB2312"/>
          <w:szCs w:val="32"/>
        </w:rPr>
        <w:t>。</w:t>
      </w:r>
    </w:p>
    <w:p>
      <w:pPr>
        <w:ind w:firstLine="643"/>
        <w:rPr>
          <w:rFonts w:hint="eastAsia"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hint="eastAsia" w:ascii="仿宋_GB2312"/>
          <w:szCs w:val="32"/>
          <w:lang w:val="en-US" w:eastAsia="zh-CN"/>
        </w:rPr>
        <w:t>146.84</w:t>
      </w:r>
      <w:r>
        <w:rPr>
          <w:rFonts w:hint="eastAsia" w:ascii="仿宋_GB2312"/>
          <w:szCs w:val="32"/>
        </w:rPr>
        <w:t>万元，其中：政府采购货物支出</w:t>
      </w:r>
      <w:r>
        <w:rPr>
          <w:rFonts w:hint="eastAsia" w:ascii="仿宋_GB2312"/>
          <w:szCs w:val="32"/>
          <w:lang w:val="en-US" w:eastAsia="zh-CN"/>
        </w:rPr>
        <w:t>131.65</w:t>
      </w:r>
      <w:r>
        <w:rPr>
          <w:rFonts w:hint="eastAsia" w:ascii="仿宋_GB2312"/>
          <w:szCs w:val="32"/>
        </w:rPr>
        <w:t>万元、政府采购工程支出</w:t>
      </w:r>
      <w:r>
        <w:rPr>
          <w:rFonts w:hint="eastAsia" w:ascii="仿宋_GB2312"/>
          <w:szCs w:val="32"/>
          <w:lang w:val="en-US" w:eastAsia="zh-CN"/>
        </w:rPr>
        <w:t>0</w:t>
      </w:r>
      <w:r>
        <w:rPr>
          <w:rFonts w:hint="eastAsia" w:ascii="仿宋_GB2312"/>
          <w:szCs w:val="32"/>
        </w:rPr>
        <w:t>万元、政府采购服务支出</w:t>
      </w:r>
      <w:r>
        <w:rPr>
          <w:rFonts w:hint="eastAsia" w:ascii="仿宋_GB2312"/>
          <w:szCs w:val="32"/>
          <w:lang w:val="en-US" w:eastAsia="zh-CN"/>
        </w:rPr>
        <w:t>15.19</w:t>
      </w:r>
      <w:r>
        <w:rPr>
          <w:rFonts w:hint="eastAsia" w:ascii="仿宋_GB2312"/>
          <w:szCs w:val="32"/>
        </w:rPr>
        <w:t>万元。</w:t>
      </w:r>
    </w:p>
    <w:p>
      <w:pPr>
        <w:ind w:firstLine="643"/>
        <w:rPr>
          <w:rFonts w:hint="eastAsia" w:ascii="仿宋_GB2312"/>
          <w:szCs w:val="32"/>
        </w:rPr>
      </w:pPr>
      <w:r>
        <w:rPr>
          <w:rFonts w:hint="eastAsia" w:ascii="仿宋" w:hAnsi="仿宋" w:eastAsia="仿宋"/>
          <w:b/>
          <w:szCs w:val="32"/>
        </w:rPr>
        <w:t>3．国有资产占用情况。</w:t>
      </w:r>
    </w:p>
    <w:p>
      <w:pPr>
        <w:ind w:firstLine="643"/>
        <w:rPr>
          <w:rFonts w:hint="eastAsia" w:ascii="仿宋_GB2312"/>
          <w:szCs w:val="32"/>
        </w:rPr>
      </w:pPr>
    </w:p>
    <w:p>
      <w:pPr>
        <w:widowControl/>
        <w:spacing w:line="240" w:lineRule="auto"/>
        <w:ind w:firstLine="643"/>
        <w:jc w:val="left"/>
        <w:rPr>
          <w:rFonts w:ascii="仿宋" w:hAnsi="仿宋" w:eastAsia="仿宋"/>
          <w:b/>
          <w:szCs w:val="32"/>
        </w:rPr>
        <w:sectPr>
          <w:headerReference r:id="rId3" w:type="default"/>
          <w:footerReference r:id="rId4" w:type="default"/>
          <w:pgSz w:w="11906" w:h="16838"/>
          <w:pgMar w:top="1984" w:right="1531" w:bottom="1984" w:left="1531" w:header="851" w:footer="992" w:gutter="0"/>
          <w:cols w:space="0" w:num="1"/>
          <w:rtlGutter w:val="0"/>
          <w:docGrid w:type="lines" w:linePitch="312" w:charSpace="0"/>
        </w:sectPr>
      </w:pPr>
    </w:p>
    <w:p>
      <w:pPr>
        <w:widowControl/>
        <w:spacing w:line="240" w:lineRule="auto"/>
        <w:ind w:firstLine="643"/>
        <w:jc w:val="left"/>
        <w:rPr>
          <w:rFonts w:ascii="仿宋" w:hAnsi="仿宋" w:eastAsia="仿宋"/>
          <w:b/>
          <w:szCs w:val="32"/>
        </w:rPr>
      </w:pPr>
    </w:p>
    <w:tbl>
      <w:tblPr>
        <w:tblStyle w:val="4"/>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269.65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307.51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81.28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73.3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188.38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234.21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35"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36.13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36.13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152.24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198.08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35"/>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32"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4" w:bottom="1531" w:left="1984" w:header="851" w:footer="992" w:gutter="0"/>
          <w:cols w:space="0" w:num="1"/>
          <w:rtlGutter w:val="0"/>
          <w:docGrid w:type="lines" w:linePitch="442" w:charSpace="0"/>
        </w:sectPr>
      </w:pPr>
      <w:r>
        <w:rPr>
          <w:rFonts w:ascii="仿宋" w:hAnsi="仿宋" w:eastAsia="仿宋"/>
          <w:b/>
          <w:szCs w:val="32"/>
        </w:rPr>
        <w:br w:type="page"/>
      </w:r>
    </w:p>
    <w:p>
      <w:pPr>
        <w:ind w:firstLine="640"/>
        <w:rPr>
          <w:rFonts w:hint="eastAsia" w:ascii="仿宋_GB2312"/>
          <w:color w:val="auto"/>
          <w:szCs w:val="32"/>
          <w:lang w:val="en-US" w:eastAsia="zh-CN"/>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hint="eastAsia" w:ascii="仿宋_GB2312"/>
          <w:color w:val="auto"/>
          <w:szCs w:val="32"/>
          <w:lang w:val="en-US" w:eastAsia="zh-CN"/>
        </w:rPr>
        <w:t>198.08</w:t>
      </w:r>
      <w:r>
        <w:rPr>
          <w:rFonts w:hint="eastAsia" w:ascii="仿宋_GB2312"/>
          <w:color w:val="auto"/>
          <w:szCs w:val="32"/>
        </w:rPr>
        <w:t>万元，与2016年相比增加</w:t>
      </w:r>
      <w:r>
        <w:rPr>
          <w:rFonts w:hint="eastAsia" w:ascii="仿宋_GB2312"/>
          <w:color w:val="auto"/>
          <w:szCs w:val="32"/>
          <w:lang w:val="en-US" w:eastAsia="zh-CN"/>
        </w:rPr>
        <w:t>45.84</w:t>
      </w:r>
      <w:r>
        <w:rPr>
          <w:rFonts w:hint="eastAsia" w:ascii="仿宋_GB2312"/>
          <w:color w:val="auto"/>
          <w:szCs w:val="32"/>
        </w:rPr>
        <w:t>万元，主要原因是：</w:t>
      </w:r>
      <w:r>
        <w:rPr>
          <w:rFonts w:hint="eastAsia" w:ascii="仿宋_GB2312"/>
          <w:color w:val="auto"/>
          <w:szCs w:val="32"/>
          <w:lang w:eastAsia="zh-CN"/>
        </w:rPr>
        <w:t>其他固定资产增长了</w:t>
      </w:r>
      <w:r>
        <w:rPr>
          <w:rFonts w:hint="eastAsia" w:ascii="仿宋_GB2312"/>
          <w:color w:val="auto"/>
          <w:szCs w:val="32"/>
          <w:lang w:val="en-US" w:eastAsia="zh-CN"/>
        </w:rPr>
        <w:t>45.84万元，主要为日常办公设备及办公器具的增加。</w:t>
      </w:r>
    </w:p>
    <w:p>
      <w:pPr>
        <w:ind w:firstLine="643"/>
        <w:rPr>
          <w:rFonts w:hint="eastAsia" w:ascii="仿宋_GB2312"/>
          <w:szCs w:val="32"/>
        </w:rPr>
      </w:pPr>
      <w:r>
        <w:rPr>
          <w:rFonts w:hint="eastAsia" w:ascii="仿宋_GB2312"/>
          <w:szCs w:val="32"/>
        </w:rPr>
        <w:t>本部门共有车辆</w:t>
      </w:r>
      <w:r>
        <w:rPr>
          <w:rFonts w:hint="eastAsia" w:ascii="仿宋_GB2312"/>
          <w:szCs w:val="32"/>
          <w:lang w:val="en-US" w:eastAsia="zh-CN"/>
        </w:rPr>
        <w:t>6</w:t>
      </w:r>
      <w:r>
        <w:rPr>
          <w:rFonts w:hint="eastAsia" w:ascii="仿宋_GB2312"/>
          <w:szCs w:val="32"/>
        </w:rPr>
        <w:t>辆，其中，一般公务用车</w:t>
      </w:r>
      <w:r>
        <w:rPr>
          <w:rFonts w:hint="eastAsia" w:ascii="仿宋_GB2312"/>
          <w:szCs w:val="32"/>
          <w:lang w:val="en-US" w:eastAsia="zh-CN"/>
        </w:rPr>
        <w:t>1</w:t>
      </w:r>
      <w:r>
        <w:rPr>
          <w:rFonts w:hint="eastAsia" w:ascii="仿宋_GB2312"/>
          <w:szCs w:val="32"/>
        </w:rPr>
        <w:t>辆、一般执法执勤用车</w:t>
      </w:r>
      <w:r>
        <w:rPr>
          <w:rFonts w:hint="eastAsia" w:ascii="仿宋_GB2312"/>
          <w:szCs w:val="32"/>
          <w:lang w:val="en-US" w:eastAsia="zh-CN"/>
        </w:rPr>
        <w:t>5</w:t>
      </w:r>
      <w:r>
        <w:rPr>
          <w:rFonts w:hint="eastAsia" w:ascii="仿宋_GB2312"/>
          <w:szCs w:val="32"/>
        </w:rPr>
        <w:t>辆、特种专业技术用车</w:t>
      </w:r>
      <w:r>
        <w:rPr>
          <w:rFonts w:hint="eastAsia" w:ascii="仿宋_GB2312"/>
          <w:szCs w:val="32"/>
          <w:lang w:val="en-US" w:eastAsia="zh-CN"/>
        </w:rPr>
        <w:t>0</w:t>
      </w:r>
      <w:r>
        <w:rPr>
          <w:rFonts w:hint="eastAsia" w:ascii="仿宋_GB2312"/>
          <w:szCs w:val="32"/>
        </w:rPr>
        <w:t>辆、其他用车</w:t>
      </w:r>
      <w:r>
        <w:rPr>
          <w:rFonts w:hint="eastAsia" w:ascii="仿宋_GB2312"/>
          <w:szCs w:val="32"/>
          <w:lang w:val="en-US" w:eastAsia="zh-CN"/>
        </w:rPr>
        <w:t>0</w:t>
      </w:r>
      <w:r>
        <w:rPr>
          <w:rFonts w:hint="eastAsia" w:ascii="仿宋_GB2312"/>
          <w:szCs w:val="32"/>
        </w:rPr>
        <w:t>辆，</w:t>
      </w:r>
      <w:r>
        <w:rPr>
          <w:rFonts w:hint="eastAsia" w:ascii="仿宋_GB2312"/>
          <w:szCs w:val="32"/>
          <w:lang w:eastAsia="zh-CN"/>
        </w:rPr>
        <w:t>无</w:t>
      </w:r>
      <w:r>
        <w:rPr>
          <w:rFonts w:hint="eastAsia" w:ascii="仿宋_GB2312"/>
          <w:szCs w:val="32"/>
        </w:rPr>
        <w:t>其他用车主；单位价值200万元以上大型设备</w:t>
      </w:r>
      <w:r>
        <w:rPr>
          <w:rFonts w:hint="eastAsia" w:ascii="仿宋_GB2312"/>
          <w:szCs w:val="32"/>
          <w:lang w:val="en-US" w:eastAsia="zh-CN"/>
        </w:rPr>
        <w:t>0</w:t>
      </w:r>
      <w:r>
        <w:rPr>
          <w:rFonts w:hint="eastAsia" w:ascii="仿宋_GB2312"/>
          <w:szCs w:val="32"/>
        </w:rPr>
        <w:t>台。</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 w:hAnsi="仿宋" w:eastAsia="仿宋"/>
          <w:szCs w:val="32"/>
        </w:rPr>
      </w:pPr>
      <w:r>
        <w:rPr>
          <w:rFonts w:hint="eastAsia" w:ascii="仿宋" w:hAnsi="仿宋" w:eastAsia="仿宋"/>
          <w:szCs w:val="32"/>
        </w:rPr>
        <w:t>会议费支出情况。2017年会议费总计</w:t>
      </w:r>
      <w:r>
        <w:rPr>
          <w:rFonts w:hint="eastAsia" w:ascii="仿宋" w:hAnsi="仿宋" w:eastAsia="仿宋"/>
          <w:szCs w:val="32"/>
          <w:lang w:val="en-US" w:eastAsia="zh-CN"/>
        </w:rPr>
        <w:t>0</w:t>
      </w:r>
      <w:r>
        <w:rPr>
          <w:rFonts w:hint="eastAsia" w:ascii="仿宋" w:hAnsi="仿宋" w:eastAsia="仿宋"/>
          <w:szCs w:val="32"/>
        </w:rPr>
        <w:t>万元，2016年支出为</w:t>
      </w:r>
      <w:r>
        <w:rPr>
          <w:rFonts w:hint="eastAsia" w:ascii="仿宋" w:hAnsi="仿宋" w:eastAsia="仿宋"/>
          <w:szCs w:val="32"/>
          <w:lang w:val="en-US" w:eastAsia="zh-CN"/>
        </w:rPr>
        <w:t>0</w:t>
      </w:r>
      <w:r>
        <w:rPr>
          <w:rFonts w:hint="eastAsia" w:ascii="仿宋" w:hAnsi="仿宋" w:eastAsia="仿宋"/>
          <w:szCs w:val="32"/>
        </w:rPr>
        <w:t>万元，</w:t>
      </w:r>
      <w:r>
        <w:rPr>
          <w:rFonts w:hint="eastAsia" w:ascii="仿宋" w:hAnsi="仿宋" w:eastAsia="仿宋"/>
          <w:szCs w:val="32"/>
          <w:lang w:eastAsia="zh-CN"/>
        </w:rPr>
        <w:t>原因是：</w:t>
      </w:r>
      <w:r>
        <w:rPr>
          <w:rFonts w:hint="eastAsia" w:ascii="仿宋" w:hAnsi="仿宋" w:eastAsia="仿宋"/>
          <w:szCs w:val="32"/>
          <w:lang w:val="en-US" w:eastAsia="zh-CN"/>
        </w:rPr>
        <w:t>2016年与2017年均没有会议费支出</w:t>
      </w:r>
      <w:r>
        <w:rPr>
          <w:rFonts w:hint="eastAsia" w:ascii="仿宋" w:hAnsi="仿宋" w:eastAsia="仿宋"/>
          <w:szCs w:val="32"/>
        </w:rPr>
        <w:t>。</w:t>
      </w:r>
    </w:p>
    <w:p>
      <w:pPr>
        <w:ind w:firstLine="640"/>
        <w:rPr>
          <w:rFonts w:ascii="仿宋_GB2312"/>
          <w:szCs w:val="32"/>
        </w:rPr>
      </w:pPr>
      <w:r>
        <w:rPr>
          <w:rFonts w:hint="eastAsia" w:ascii="仿宋" w:hAnsi="仿宋" w:eastAsia="仿宋"/>
          <w:szCs w:val="32"/>
        </w:rPr>
        <w:t>培训费支出情况。2017年培训费总计</w:t>
      </w:r>
      <w:r>
        <w:rPr>
          <w:rFonts w:hint="eastAsia" w:ascii="仿宋" w:hAnsi="仿宋" w:eastAsia="仿宋"/>
          <w:szCs w:val="32"/>
          <w:lang w:val="en-US" w:eastAsia="zh-CN"/>
        </w:rPr>
        <w:t>0</w:t>
      </w:r>
      <w:r>
        <w:rPr>
          <w:rFonts w:hint="eastAsia" w:ascii="仿宋" w:hAnsi="仿宋" w:eastAsia="仿宋"/>
          <w:szCs w:val="32"/>
        </w:rPr>
        <w:t>万元，2016年支出为</w:t>
      </w:r>
      <w:r>
        <w:rPr>
          <w:rFonts w:hint="eastAsia" w:ascii="仿宋" w:hAnsi="仿宋" w:eastAsia="仿宋"/>
          <w:szCs w:val="32"/>
          <w:lang w:val="en-US" w:eastAsia="zh-CN"/>
        </w:rPr>
        <w:t>0</w:t>
      </w:r>
      <w:r>
        <w:rPr>
          <w:rFonts w:hint="eastAsia" w:ascii="仿宋" w:hAnsi="仿宋" w:eastAsia="仿宋"/>
          <w:szCs w:val="32"/>
        </w:rPr>
        <w:t>万元，</w:t>
      </w:r>
      <w:r>
        <w:rPr>
          <w:rFonts w:hint="eastAsia" w:ascii="仿宋" w:hAnsi="仿宋" w:eastAsia="仿宋"/>
          <w:szCs w:val="32"/>
          <w:lang w:eastAsia="zh-CN"/>
        </w:rPr>
        <w:t>原因是：</w:t>
      </w:r>
      <w:r>
        <w:rPr>
          <w:rFonts w:hint="eastAsia" w:ascii="仿宋" w:hAnsi="仿宋" w:eastAsia="仿宋"/>
          <w:szCs w:val="32"/>
          <w:lang w:val="en-US" w:eastAsia="zh-CN"/>
        </w:rPr>
        <w:t>2016年与2017年均没有培训费支出</w:t>
      </w:r>
      <w:r>
        <w:rPr>
          <w:rFonts w:hint="eastAsia" w:ascii="仿宋" w:hAnsi="仿宋" w:eastAsia="仿宋"/>
          <w:szCs w:val="32"/>
        </w:rPr>
        <w:t>。</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4" w:right="1531" w:bottom="1984" w:left="1531"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4ABD5"/>
    <w:multiLevelType w:val="singleLevel"/>
    <w:tmpl w:val="2234AB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2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2765B12"/>
    <w:rsid w:val="07D8458F"/>
    <w:rsid w:val="144C35A6"/>
    <w:rsid w:val="15EB0DB5"/>
    <w:rsid w:val="2D171EB2"/>
    <w:rsid w:val="4E3C5331"/>
    <w:rsid w:val="602202F2"/>
    <w:rsid w:val="65D30949"/>
    <w:rsid w:val="7A7662F5"/>
    <w:rsid w:val="7F91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14</TotalTime>
  <ScaleCrop>false</ScaleCrop>
  <LinksUpToDate>false</LinksUpToDate>
  <CharactersWithSpaces>5302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2019-03-14T07:22:51Z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