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hint="eastAsia" w:ascii="仿宋_GB2312" w:hAnsi="方正小标宋简体" w:eastAsia="仿宋_GB2312" w:cs="方正小标宋简体"/>
          <w:b/>
          <w:sz w:val="44"/>
          <w:szCs w:val="44"/>
          <w:lang w:bidi="ar"/>
        </w:rPr>
      </w:pPr>
      <w:r>
        <w:rPr>
          <w:rFonts w:hint="eastAsia" w:ascii="仿宋_GB2312" w:hAnsi="方正小标宋简体" w:cs="方正小标宋简体"/>
          <w:b/>
          <w:sz w:val="44"/>
          <w:szCs w:val="44"/>
          <w:lang w:eastAsia="zh-CN" w:bidi="ar"/>
        </w:rPr>
        <w:t>秦皇岛市</w:t>
      </w:r>
      <w:r>
        <w:rPr>
          <w:rFonts w:hint="eastAsia" w:ascii="仿宋_GB2312" w:hAnsi="方正小标宋简体" w:eastAsia="仿宋_GB2312" w:cs="方正小标宋简体"/>
          <w:b/>
          <w:sz w:val="44"/>
          <w:szCs w:val="44"/>
          <w:lang w:bidi="ar"/>
        </w:rPr>
        <w:t>海港区城乡规划管理办公室</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r>
        <w:rPr>
          <w:rFonts w:hint="eastAsia" w:eastAsia="方正小标宋_GBK"/>
          <w:sz w:val="44"/>
          <w:szCs w:val="44"/>
          <w:lang w:val="en-US" w:eastAsia="zh-CN"/>
        </w:rPr>
        <w:t xml:space="preserve">           </w:t>
      </w: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left="0" w:leftChars="0" w:firstLine="0" w:firstLineChars="0"/>
        <w:rPr>
          <w:sz w:val="24"/>
          <w:szCs w:val="32"/>
        </w:rPr>
      </w:pPr>
      <w:r>
        <w:rPr>
          <w:rFonts w:eastAsia="黑体"/>
          <w:szCs w:val="32"/>
        </w:rPr>
        <w:t xml:space="preserve">第一部分  </w:t>
      </w:r>
      <w:r>
        <w:rPr>
          <w:rFonts w:hint="eastAsia" w:eastAsia="黑体"/>
          <w:szCs w:val="32"/>
        </w:rPr>
        <w:t>海港区城乡规划管理办公室</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left="0" w:leftChars="0" w:firstLine="0" w:firstLineChars="0"/>
        <w:rPr>
          <w:sz w:val="20"/>
          <w:szCs w:val="32"/>
        </w:rPr>
      </w:pPr>
      <w:r>
        <w:rPr>
          <w:rFonts w:eastAsia="黑体"/>
          <w:szCs w:val="32"/>
        </w:rPr>
        <w:t xml:space="preserve">第二部分  </w:t>
      </w:r>
      <w:r>
        <w:rPr>
          <w:rFonts w:hint="eastAsia" w:eastAsia="黑体"/>
          <w:szCs w:val="32"/>
        </w:rPr>
        <w:t>海港区城乡规划管理办公室</w:t>
      </w:r>
      <w:r>
        <w:rPr>
          <w:rFonts w:eastAsia="黑体"/>
          <w:szCs w:val="32"/>
        </w:rPr>
        <w:t>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left="1600" w:leftChars="0" w:hanging="1600" w:hangingChars="500"/>
        <w:rPr>
          <w:rFonts w:eastAsia="黑体"/>
          <w:szCs w:val="32"/>
        </w:rPr>
      </w:pPr>
      <w:r>
        <w:rPr>
          <w:rFonts w:eastAsia="黑体"/>
          <w:szCs w:val="32"/>
        </w:rPr>
        <w:t>第三部分</w:t>
      </w:r>
      <w:r>
        <w:rPr>
          <w:rFonts w:hint="eastAsia" w:eastAsia="黑体"/>
          <w:szCs w:val="32"/>
          <w:lang w:val="en-US" w:eastAsia="zh-CN"/>
        </w:rPr>
        <w:t xml:space="preserve">  </w:t>
      </w:r>
      <w:r>
        <w:rPr>
          <w:rFonts w:hint="eastAsia" w:eastAsia="黑体"/>
          <w:szCs w:val="32"/>
        </w:rPr>
        <w:t>海港区城乡规划管理办公室</w:t>
      </w:r>
      <w:r>
        <w:rPr>
          <w:rFonts w:eastAsia="黑体"/>
          <w:szCs w:val="32"/>
        </w:rPr>
        <w:t>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7"/>
      <w:bookmarkStart w:id="3" w:name="OLE_LINK25"/>
      <w:bookmarkStart w:id="4" w:name="OLE_LINK26"/>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left="0" w:leftChars="0" w:firstLine="0" w:firstLineChars="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hint="eastAsia"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hint="eastAsia"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秦皇岛市</w:t>
      </w:r>
      <w:r>
        <w:rPr>
          <w:rFonts w:hint="eastAsia" w:ascii="黑体" w:hAnsi="黑体" w:eastAsia="黑体"/>
          <w:sz w:val="72"/>
          <w:szCs w:val="72"/>
        </w:rPr>
        <w:t>海港区城乡规划管理办公室部门概况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bookmarkEnd w:id="6"/>
    <w:p>
      <w:pPr>
        <w:numPr>
          <w:ilvl w:val="0"/>
          <w:numId w:val="1"/>
        </w:numPr>
        <w:ind w:firstLine="1273" w:firstLineChars="398"/>
        <w:rPr>
          <w:rFonts w:hint="eastAsia" w:ascii="仿宋_GB2312" w:hAnsi="黑体"/>
          <w:szCs w:val="32"/>
        </w:rPr>
      </w:pPr>
      <w:bookmarkStart w:id="8" w:name="OLE_LINK14"/>
      <w:r>
        <w:rPr>
          <w:rFonts w:hint="eastAsia" w:ascii="仿宋_GB2312" w:hAnsi="黑体"/>
          <w:szCs w:val="32"/>
        </w:rPr>
        <w:t>部门职责</w:t>
      </w:r>
    </w:p>
    <w:p>
      <w:pPr>
        <w:ind w:left="0" w:leftChars="0" w:firstLine="0" w:firstLineChars="0"/>
        <w:rPr>
          <w:rFonts w:ascii="仿宋_GB2312" w:eastAsia="仿宋_GB2312"/>
        </w:rPr>
      </w:pPr>
      <w:r>
        <w:rPr>
          <w:rFonts w:ascii="仿宋_GB2312" w:eastAsia="仿宋_GB2312"/>
        </w:rPr>
        <w:t>1</w:t>
      </w:r>
      <w:r>
        <w:rPr>
          <w:rFonts w:hint="eastAsia" w:ascii="仿宋_GB2312" w:eastAsia="仿宋_GB2312"/>
        </w:rPr>
        <w:t>、负责组织设计单位根据区委区政府工作安排编制各项规划。</w:t>
      </w:r>
    </w:p>
    <w:p>
      <w:pPr>
        <w:ind w:left="0" w:leftChars="0" w:firstLine="0" w:firstLineChars="0"/>
        <w:rPr>
          <w:rFonts w:ascii="仿宋_GB2312" w:eastAsia="仿宋_GB2312"/>
        </w:rPr>
      </w:pPr>
      <w:r>
        <w:rPr>
          <w:rFonts w:ascii="仿宋_GB2312" w:eastAsia="仿宋_GB2312"/>
        </w:rPr>
        <w:t>2</w:t>
      </w:r>
      <w:r>
        <w:rPr>
          <w:rFonts w:hint="eastAsia" w:ascii="仿宋_GB2312" w:eastAsia="仿宋_GB2312"/>
        </w:rPr>
        <w:t>、指导全区村庄规划的编制并组织技术审查。</w:t>
      </w:r>
    </w:p>
    <w:p>
      <w:pPr>
        <w:ind w:left="0" w:leftChars="0" w:firstLine="0" w:firstLineChars="0"/>
        <w:rPr>
          <w:rFonts w:ascii="仿宋_GB2312" w:eastAsia="仿宋_GB2312"/>
        </w:rPr>
      </w:pPr>
      <w:r>
        <w:rPr>
          <w:rFonts w:ascii="仿宋_GB2312" w:eastAsia="仿宋_GB2312"/>
        </w:rPr>
        <w:t>3</w:t>
      </w:r>
      <w:r>
        <w:rPr>
          <w:rFonts w:hint="eastAsia" w:ascii="仿宋_GB2312" w:eastAsia="仿宋_GB2312"/>
        </w:rPr>
        <w:t>、负责承接市城乡规划局授权的相关建设项目规划审批管理工作。</w:t>
      </w:r>
    </w:p>
    <w:p>
      <w:pPr>
        <w:ind w:left="0" w:leftChars="0" w:firstLine="0" w:firstLineChars="0"/>
        <w:rPr>
          <w:rFonts w:ascii="仿宋_GB2312" w:eastAsia="仿宋_GB2312"/>
        </w:rPr>
      </w:pPr>
      <w:r>
        <w:rPr>
          <w:rFonts w:ascii="仿宋_GB2312" w:eastAsia="仿宋_GB2312"/>
        </w:rPr>
        <w:t>4</w:t>
      </w:r>
      <w:r>
        <w:rPr>
          <w:rFonts w:hint="eastAsia" w:ascii="仿宋_GB2312" w:eastAsia="仿宋_GB2312"/>
        </w:rPr>
        <w:t>、负责村镇建设工程的规划审批工作。</w:t>
      </w:r>
    </w:p>
    <w:p>
      <w:pPr>
        <w:ind w:left="0" w:leftChars="0" w:firstLine="0" w:firstLineChars="0"/>
        <w:rPr>
          <w:rFonts w:ascii="仿宋_GB2312" w:eastAsia="仿宋_GB2312"/>
        </w:rPr>
      </w:pPr>
      <w:r>
        <w:rPr>
          <w:rFonts w:ascii="仿宋_GB2312" w:eastAsia="仿宋_GB2312"/>
        </w:rPr>
        <w:t>5</w:t>
      </w:r>
      <w:r>
        <w:rPr>
          <w:rFonts w:hint="eastAsia" w:ascii="仿宋_GB2312" w:eastAsia="仿宋_GB2312"/>
        </w:rPr>
        <w:t>、负责本单位审批建设项目的批后规划核实工作。</w:t>
      </w:r>
    </w:p>
    <w:p>
      <w:pPr>
        <w:ind w:left="0" w:leftChars="0" w:firstLine="0" w:firstLineChars="0"/>
        <w:rPr>
          <w:rFonts w:ascii="仿宋_GB2312" w:eastAsia="仿宋_GB2312"/>
        </w:rPr>
      </w:pPr>
      <w:r>
        <w:rPr>
          <w:rFonts w:ascii="仿宋_GB2312" w:eastAsia="仿宋_GB2312"/>
        </w:rPr>
        <w:t>6</w:t>
      </w:r>
      <w:r>
        <w:rPr>
          <w:rFonts w:hint="eastAsia" w:ascii="仿宋_GB2312" w:eastAsia="仿宋_GB2312"/>
        </w:rPr>
        <w:t>、负责查处辖区内建设项目规划违法行为（需界定与区市容办、城管局、市场局、建设局、市政处、房管局等部门和镇、街道、园区的职责边界）。</w:t>
      </w:r>
    </w:p>
    <w:p>
      <w:pPr>
        <w:ind w:left="0" w:leftChars="0" w:firstLine="0" w:firstLineChars="0"/>
        <w:rPr>
          <w:rFonts w:ascii="仿宋_GB2312" w:eastAsia="仿宋_GB2312"/>
        </w:rPr>
      </w:pPr>
      <w:r>
        <w:rPr>
          <w:rFonts w:ascii="仿宋_GB2312" w:eastAsia="仿宋_GB2312"/>
        </w:rPr>
        <w:t>7</w:t>
      </w:r>
      <w:r>
        <w:rPr>
          <w:rFonts w:hint="eastAsia" w:ascii="仿宋_GB2312" w:eastAsia="仿宋_GB2312"/>
        </w:rPr>
        <w:t>、负责城乡规划管理方面的行政诉讼和行政复议工作。负责接待和调查处理有关来信、来访、投诉和检举控告。</w:t>
      </w:r>
    </w:p>
    <w:p>
      <w:pPr>
        <w:ind w:left="0" w:leftChars="0" w:firstLine="0" w:firstLineChars="0"/>
        <w:rPr>
          <w:rFonts w:ascii="仿宋_GB2312" w:eastAsia="仿宋_GB2312"/>
        </w:rPr>
      </w:pPr>
      <w:r>
        <w:rPr>
          <w:rFonts w:ascii="仿宋_GB2312" w:eastAsia="仿宋_GB2312"/>
        </w:rPr>
        <w:t>8</w:t>
      </w:r>
      <w:r>
        <w:rPr>
          <w:rFonts w:hint="eastAsia" w:ascii="仿宋_GB2312" w:eastAsia="仿宋_GB2312"/>
        </w:rPr>
        <w:t>、城乡规划法律、法规和方针、政策宣传，城乡规划公布与宣传展示。</w:t>
      </w:r>
    </w:p>
    <w:p>
      <w:pPr>
        <w:ind w:left="0" w:leftChars="0" w:firstLine="0" w:firstLineChars="0"/>
        <w:rPr>
          <w:rFonts w:ascii="仿宋_GB2312" w:eastAsia="仿宋_GB2312"/>
        </w:rPr>
      </w:pPr>
      <w:r>
        <w:rPr>
          <w:rFonts w:ascii="仿宋_GB2312" w:eastAsia="仿宋_GB2312"/>
        </w:rPr>
        <w:t>9</w:t>
      </w:r>
      <w:r>
        <w:rPr>
          <w:rFonts w:hint="eastAsia" w:ascii="仿宋_GB2312" w:eastAsia="仿宋_GB2312"/>
        </w:rPr>
        <w:t>、负责辖区范围内市政项目规划批后跟踪管理及竣工验收工作。</w:t>
      </w:r>
    </w:p>
    <w:p>
      <w:pPr>
        <w:ind w:left="0" w:leftChars="0" w:firstLine="0" w:firstLineChars="0"/>
        <w:rPr>
          <w:rFonts w:ascii="仿宋_GB2312" w:eastAsia="仿宋_GB2312"/>
        </w:rPr>
      </w:pPr>
      <w:r>
        <w:rPr>
          <w:rFonts w:ascii="仿宋_GB2312" w:eastAsia="仿宋_GB2312"/>
        </w:rPr>
        <w:t>10</w:t>
      </w:r>
      <w:r>
        <w:rPr>
          <w:rFonts w:hint="eastAsia" w:ascii="仿宋_GB2312" w:eastAsia="仿宋_GB2312"/>
        </w:rPr>
        <w:t>、承办</w:t>
      </w:r>
      <w:r>
        <w:rPr>
          <w:rFonts w:hint="eastAsia" w:ascii="仿宋_GB2312" w:eastAsia="仿宋_GB2312"/>
          <w:lang w:val="en-US" w:eastAsia="zh-CN"/>
        </w:rPr>
        <w:t>2017年</w:t>
      </w:r>
      <w:r>
        <w:rPr>
          <w:rFonts w:hint="eastAsia" w:ascii="仿宋_GB2312" w:eastAsia="仿宋_GB2312"/>
        </w:rPr>
        <w:t>市规划局</w:t>
      </w:r>
      <w:r>
        <w:rPr>
          <w:rFonts w:hint="eastAsia" w:ascii="仿宋_GB2312" w:eastAsia="仿宋_GB2312"/>
          <w:lang w:eastAsia="zh-CN"/>
        </w:rPr>
        <w:t>权力下放</w:t>
      </w:r>
      <w:r>
        <w:rPr>
          <w:rFonts w:hint="eastAsia" w:ascii="仿宋_GB2312" w:eastAsia="仿宋_GB2312"/>
        </w:rPr>
        <w:t>的</w:t>
      </w:r>
      <w:r>
        <w:rPr>
          <w:rFonts w:hint="eastAsia" w:ascii="仿宋_GB2312" w:eastAsia="仿宋_GB2312"/>
          <w:lang w:eastAsia="zh-CN"/>
        </w:rPr>
        <w:t>新职责</w:t>
      </w:r>
      <w:r>
        <w:rPr>
          <w:rFonts w:hint="eastAsia" w:ascii="仿宋_GB2312" w:eastAsia="仿宋_GB2312"/>
        </w:rPr>
        <w:t>和区政府交办</w:t>
      </w:r>
      <w:r>
        <w:rPr>
          <w:rFonts w:hint="eastAsia" w:ascii="仿宋_GB2312" w:eastAsia="仿宋_GB2312"/>
          <w:lang w:eastAsia="zh-CN"/>
        </w:rPr>
        <w:t>的</w:t>
      </w:r>
      <w:r>
        <w:rPr>
          <w:rFonts w:hint="eastAsia" w:ascii="仿宋_GB2312" w:eastAsia="仿宋_GB2312"/>
        </w:rPr>
        <w:t>其他事项。</w:t>
      </w:r>
    </w:p>
    <w:p>
      <w:pPr>
        <w:numPr>
          <w:ilvl w:val="0"/>
          <w:numId w:val="0"/>
        </w:numPr>
        <w:ind w:firstLine="960" w:firstLineChars="300"/>
        <w:rPr>
          <w:rFonts w:hint="eastAsia" w:ascii="仿宋_GB2312" w:hAnsi="黑体"/>
          <w:szCs w:val="32"/>
        </w:rPr>
      </w:pPr>
      <w:r>
        <w:rPr>
          <w:rFonts w:hint="eastAsia" w:ascii="仿宋_GB2312" w:hAnsi="黑体"/>
          <w:szCs w:val="32"/>
        </w:rPr>
        <w:t>二、部门决算单位构成</w:t>
      </w:r>
    </w:p>
    <w:p>
      <w:pPr>
        <w:pStyle w:val="4"/>
        <w:ind w:left="0" w:leftChars="0" w:firstLine="0" w:firstLineChars="0"/>
        <w:rPr>
          <w:rFonts w:hint="eastAsia" w:ascii="仿宋" w:eastAsia="仿宋" w:cs="Arial"/>
          <w:sz w:val="32"/>
          <w:szCs w:val="32"/>
          <w:lang w:bidi="ar-SA"/>
        </w:rPr>
      </w:pPr>
      <w:r>
        <w:rPr>
          <w:rFonts w:hint="eastAsia" w:ascii="仿宋" w:eastAsia="仿宋" w:cs="Arial"/>
          <w:sz w:val="32"/>
          <w:szCs w:val="32"/>
          <w:lang w:bidi="ar-SA"/>
        </w:rPr>
        <w:t>有1个独立决算单位。</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0"/>
        <w:gridCol w:w="1500"/>
        <w:gridCol w:w="1500"/>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70" w:type="dxa"/>
            <w:vAlign w:val="top"/>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1500" w:type="dxa"/>
            <w:vAlign w:val="top"/>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1500" w:type="dxa"/>
            <w:vAlign w:val="top"/>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1964" w:type="dxa"/>
            <w:vAlign w:val="top"/>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70" w:type="dxa"/>
            <w:vAlign w:val="top"/>
          </w:tcPr>
          <w:p>
            <w:pPr>
              <w:ind w:firstLine="0" w:firstLineChars="0"/>
              <w:rPr>
                <w:rFonts w:hint="eastAsia" w:ascii="仿宋_GB2312" w:hAnsi="黑体"/>
                <w:sz w:val="21"/>
                <w:szCs w:val="21"/>
              </w:rPr>
            </w:pPr>
            <w:r>
              <w:rPr>
                <w:rFonts w:hint="eastAsia" w:ascii="仿宋" w:eastAsia="仿宋" w:cs="Arial"/>
                <w:sz w:val="21"/>
                <w:szCs w:val="21"/>
                <w:lang w:eastAsia="zh-CN" w:bidi="ar-SA"/>
              </w:rPr>
              <w:t>秦皇岛市</w:t>
            </w:r>
            <w:r>
              <w:rPr>
                <w:rFonts w:hint="eastAsia" w:ascii="仿宋" w:eastAsia="仿宋" w:cs="Arial"/>
                <w:sz w:val="21"/>
                <w:szCs w:val="21"/>
                <w:lang w:bidi="ar-SA"/>
              </w:rPr>
              <w:t>海港区城乡规划管理办公室</w:t>
            </w:r>
          </w:p>
        </w:tc>
        <w:tc>
          <w:tcPr>
            <w:tcW w:w="1500" w:type="dxa"/>
            <w:vAlign w:val="top"/>
          </w:tcPr>
          <w:p>
            <w:pPr>
              <w:ind w:firstLine="0" w:firstLineChars="0"/>
              <w:rPr>
                <w:rFonts w:hint="eastAsia" w:ascii="仿宋_GB2312" w:hAnsi="黑体" w:eastAsia="仿宋_GB2312"/>
                <w:sz w:val="28"/>
                <w:szCs w:val="28"/>
                <w:lang w:eastAsia="zh-CN"/>
              </w:rPr>
            </w:pPr>
            <w:r>
              <w:rPr>
                <w:rFonts w:hint="eastAsia" w:ascii="仿宋_GB2312" w:hAnsi="黑体"/>
                <w:sz w:val="28"/>
                <w:szCs w:val="28"/>
                <w:lang w:eastAsia="zh-CN"/>
              </w:rPr>
              <w:t>事业单位</w:t>
            </w:r>
          </w:p>
        </w:tc>
        <w:tc>
          <w:tcPr>
            <w:tcW w:w="1500" w:type="dxa"/>
            <w:vAlign w:val="top"/>
          </w:tcPr>
          <w:p>
            <w:pPr>
              <w:ind w:firstLine="0" w:firstLineChars="0"/>
              <w:rPr>
                <w:rFonts w:hint="eastAsia" w:ascii="仿宋_GB2312" w:hAnsi="黑体" w:eastAsia="仿宋_GB2312"/>
                <w:sz w:val="28"/>
                <w:szCs w:val="28"/>
                <w:lang w:eastAsia="zh-CN"/>
              </w:rPr>
            </w:pPr>
            <w:r>
              <w:rPr>
                <w:rFonts w:hint="eastAsia" w:ascii="仿宋_GB2312" w:hAnsi="黑体"/>
                <w:sz w:val="28"/>
                <w:szCs w:val="28"/>
                <w:lang w:eastAsia="zh-CN"/>
              </w:rPr>
              <w:t>正科级</w:t>
            </w:r>
          </w:p>
        </w:tc>
        <w:tc>
          <w:tcPr>
            <w:tcW w:w="1964" w:type="dxa"/>
            <w:vAlign w:val="top"/>
          </w:tcPr>
          <w:p>
            <w:pPr>
              <w:ind w:firstLine="0" w:firstLineChars="0"/>
              <w:rPr>
                <w:rFonts w:hint="eastAsia" w:ascii="仿宋_GB2312" w:hAnsi="黑体" w:eastAsia="仿宋_GB2312"/>
                <w:sz w:val="28"/>
                <w:szCs w:val="28"/>
                <w:lang w:eastAsia="zh-CN"/>
              </w:rPr>
            </w:pPr>
            <w:r>
              <w:rPr>
                <w:rFonts w:hint="eastAsia" w:ascii="仿宋_GB2312" w:hAnsi="黑体"/>
                <w:sz w:val="28"/>
                <w:szCs w:val="28"/>
                <w:lang w:eastAsia="zh-CN"/>
              </w:rPr>
              <w:t>财政拨款</w:t>
            </w:r>
          </w:p>
        </w:tc>
      </w:tr>
      <w:bookmarkEnd w:id="8"/>
    </w:tbl>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秦皇岛市</w:t>
      </w:r>
      <w:r>
        <w:rPr>
          <w:rFonts w:hint="eastAsia" w:ascii="黑体" w:hAnsi="黑体" w:eastAsia="黑体"/>
          <w:sz w:val="72"/>
          <w:szCs w:val="72"/>
        </w:rPr>
        <w:t>海港区城乡规划管理办公室201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left="640" w:firstLine="640"/>
        <w:rPr>
          <w:rFonts w:ascii="仿宋_GB2312"/>
          <w:szCs w:val="32"/>
        </w:rPr>
      </w:pPr>
      <w:r>
        <w:rPr>
          <w:rFonts w:hint="eastAsia" w:ascii="仿宋_GB2312"/>
          <w:szCs w:val="32"/>
        </w:rPr>
        <w:t>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720" w:num="1"/>
          <w:docGrid w:type="lines" w:linePitch="312" w:charSpace="0"/>
        </w:sectPr>
      </w:pPr>
      <w:r>
        <w:rPr>
          <w:rFonts w:hint="eastAsia" w:ascii="仿宋_GB2312"/>
          <w:szCs w:val="32"/>
        </w:rPr>
        <w:t>附件一：部门决算报表</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w:t>
      </w:r>
      <w:r>
        <w:rPr>
          <w:rFonts w:hint="eastAsia" w:ascii="黑体" w:hAnsi="黑体" w:eastAsia="黑体"/>
          <w:sz w:val="72"/>
          <w:szCs w:val="72"/>
          <w:lang w:eastAsia="zh-CN"/>
        </w:rPr>
        <w:t>秦皇岛市海港区城乡规划管理办公室</w:t>
      </w: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w:t>
      </w:r>
      <w:r>
        <w:rPr>
          <w:rFonts w:hint="eastAsia" w:ascii="黑体" w:hAnsi="黑体" w:eastAsia="黑体"/>
          <w:sz w:val="72"/>
          <w:szCs w:val="72"/>
          <w:lang w:eastAsia="zh-CN"/>
        </w:rPr>
        <w:t>度</w:t>
      </w:r>
      <w:r>
        <w:rPr>
          <w:rFonts w:hint="eastAsia" w:ascii="黑体" w:hAnsi="黑体" w:eastAsia="黑体"/>
          <w:sz w:val="72"/>
          <w:szCs w:val="72"/>
        </w:rPr>
        <w:t>部门决算</w:t>
      </w:r>
      <w:r>
        <w:rPr>
          <w:rFonts w:hint="eastAsia" w:ascii="黑体" w:hAnsi="黑体" w:eastAsia="黑体"/>
          <w:sz w:val="72"/>
          <w:szCs w:val="72"/>
          <w:lang w:eastAsia="zh-CN"/>
        </w:rPr>
        <w:t>公开</w:t>
      </w:r>
      <w:r>
        <w:rPr>
          <w:rFonts w:hint="eastAsia" w:ascii="黑体" w:hAnsi="黑体" w:eastAsia="黑体"/>
          <w:sz w:val="72"/>
          <w:szCs w:val="72"/>
        </w:rPr>
        <w:t>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 xml:space="preserve">2017年度决算收入总计 </w:t>
      </w:r>
      <w:r>
        <w:rPr>
          <w:rFonts w:hint="eastAsia" w:ascii="仿宋_GB2312"/>
          <w:szCs w:val="32"/>
          <w:lang w:val="en-US" w:eastAsia="zh-CN"/>
        </w:rPr>
        <w:t>565.61</w:t>
      </w:r>
      <w:r>
        <w:rPr>
          <w:rFonts w:hint="eastAsia" w:ascii="仿宋_GB2312"/>
          <w:szCs w:val="32"/>
        </w:rPr>
        <w:t>万元，决算支出总计</w:t>
      </w:r>
      <w:r>
        <w:rPr>
          <w:rFonts w:hint="eastAsia" w:ascii="仿宋_GB2312"/>
          <w:szCs w:val="32"/>
          <w:lang w:val="en-US" w:eastAsia="zh-CN"/>
        </w:rPr>
        <w:t>784.22</w:t>
      </w:r>
      <w:r>
        <w:rPr>
          <w:rFonts w:hint="eastAsia" w:ascii="仿宋_GB2312"/>
          <w:szCs w:val="32"/>
        </w:rPr>
        <w:t>万元，</w:t>
      </w:r>
      <w:bookmarkStart w:id="13" w:name="OLE_LINK37"/>
      <w:r>
        <w:rPr>
          <w:rFonts w:hint="eastAsia" w:ascii="仿宋_GB2312"/>
          <w:szCs w:val="32"/>
        </w:rPr>
        <w:t>年初结转和结余</w:t>
      </w:r>
      <w:r>
        <w:rPr>
          <w:rFonts w:hint="eastAsia" w:ascii="仿宋_GB2312"/>
          <w:szCs w:val="32"/>
          <w:lang w:val="en-US" w:eastAsia="zh-CN"/>
        </w:rPr>
        <w:t>324.69</w:t>
      </w:r>
      <w:r>
        <w:rPr>
          <w:rFonts w:hint="eastAsia" w:ascii="仿宋_GB2312"/>
          <w:szCs w:val="32"/>
        </w:rPr>
        <w:t>万元，年末结转和结余</w:t>
      </w:r>
      <w:r>
        <w:rPr>
          <w:rFonts w:hint="eastAsia" w:ascii="仿宋_GB2312"/>
          <w:szCs w:val="32"/>
          <w:lang w:val="en-US" w:eastAsia="zh-CN"/>
        </w:rPr>
        <w:t>106.08</w:t>
      </w:r>
      <w:r>
        <w:rPr>
          <w:rFonts w:hint="eastAsia" w:ascii="仿宋_GB2312"/>
          <w:szCs w:val="32"/>
        </w:rPr>
        <w:t>万元</w:t>
      </w:r>
      <w:bookmarkEnd w:id="13"/>
      <w:r>
        <w:rPr>
          <w:rFonts w:hint="eastAsia" w:ascii="仿宋_GB2312"/>
          <w:szCs w:val="32"/>
        </w:rPr>
        <w:t>。</w:t>
      </w:r>
    </w:p>
    <w:p>
      <w:pPr>
        <w:ind w:firstLine="640"/>
        <w:rPr>
          <w:rFonts w:ascii="仿宋_GB2312"/>
          <w:color w:val="000000"/>
          <w:szCs w:val="32"/>
          <w:highlight w:val="none"/>
        </w:rPr>
      </w:pPr>
      <w:r>
        <w:rPr>
          <w:rFonts w:hint="eastAsia" w:ascii="仿宋_GB2312"/>
          <w:color w:val="000000"/>
          <w:szCs w:val="32"/>
          <w:highlight w:val="none"/>
        </w:rPr>
        <w:t>2</w:t>
      </w:r>
      <w:r>
        <w:rPr>
          <w:rFonts w:ascii="仿宋_GB2312"/>
          <w:color w:val="000000"/>
          <w:szCs w:val="32"/>
          <w:highlight w:val="none"/>
        </w:rPr>
        <w:t>017</w:t>
      </w:r>
      <w:r>
        <w:rPr>
          <w:rFonts w:hint="eastAsia" w:ascii="仿宋_GB2312"/>
          <w:color w:val="000000"/>
          <w:szCs w:val="32"/>
          <w:highlight w:val="none"/>
        </w:rPr>
        <w:t>年度收入与年初预算对比增加</w:t>
      </w:r>
      <w:r>
        <w:rPr>
          <w:rFonts w:hint="eastAsia" w:ascii="仿宋_GB2312"/>
          <w:color w:val="000000"/>
          <w:szCs w:val="32"/>
          <w:highlight w:val="none"/>
          <w:lang w:val="en-US" w:eastAsia="zh-CN"/>
        </w:rPr>
        <w:t>167.37</w:t>
      </w:r>
      <w:r>
        <w:rPr>
          <w:rFonts w:hint="eastAsia" w:ascii="仿宋_GB2312"/>
          <w:color w:val="000000"/>
          <w:szCs w:val="32"/>
          <w:highlight w:val="none"/>
        </w:rPr>
        <w:t>万元，原因是：</w:t>
      </w:r>
      <w:r>
        <w:rPr>
          <w:rFonts w:hint="eastAsia" w:ascii="仿宋_GB2312"/>
          <w:color w:val="000000"/>
          <w:szCs w:val="32"/>
          <w:highlight w:val="none"/>
          <w:lang w:eastAsia="zh-CN"/>
        </w:rPr>
        <w:t>增加专项项目东部物流园区工作经费</w:t>
      </w:r>
      <w:r>
        <w:rPr>
          <w:rFonts w:hint="eastAsia" w:ascii="仿宋_GB2312"/>
          <w:color w:val="000000"/>
          <w:szCs w:val="32"/>
          <w:highlight w:val="none"/>
          <w:lang w:val="en-US" w:eastAsia="zh-CN"/>
        </w:rPr>
        <w:t>150万元，人员经费增加人事代理5人</w:t>
      </w:r>
      <w:r>
        <w:rPr>
          <w:rFonts w:hint="eastAsia" w:ascii="仿宋_GB2312"/>
          <w:color w:val="000000"/>
          <w:szCs w:val="32"/>
          <w:highlight w:val="none"/>
        </w:rPr>
        <w:t>；与2</w:t>
      </w:r>
      <w:r>
        <w:rPr>
          <w:rFonts w:ascii="仿宋_GB2312"/>
          <w:color w:val="000000"/>
          <w:szCs w:val="32"/>
          <w:highlight w:val="none"/>
        </w:rPr>
        <w:t>016</w:t>
      </w:r>
      <w:r>
        <w:rPr>
          <w:rFonts w:hint="eastAsia" w:ascii="仿宋_GB2312"/>
          <w:color w:val="000000"/>
          <w:szCs w:val="32"/>
          <w:highlight w:val="none"/>
        </w:rPr>
        <w:t>年度收入</w:t>
      </w:r>
      <w:r>
        <w:rPr>
          <w:rFonts w:hint="eastAsia" w:ascii="仿宋_GB2312"/>
          <w:color w:val="000000"/>
          <w:szCs w:val="32"/>
          <w:highlight w:val="none"/>
          <w:lang w:val="en-US" w:eastAsia="zh-CN"/>
        </w:rPr>
        <w:t>1332.19万元</w:t>
      </w:r>
      <w:r>
        <w:rPr>
          <w:rFonts w:hint="eastAsia" w:ascii="仿宋_GB2312"/>
          <w:color w:val="000000"/>
          <w:szCs w:val="32"/>
          <w:highlight w:val="none"/>
        </w:rPr>
        <w:t>相比，减少</w:t>
      </w:r>
      <w:r>
        <w:rPr>
          <w:rFonts w:hint="eastAsia" w:ascii="仿宋_GB2312"/>
          <w:color w:val="000000"/>
          <w:szCs w:val="32"/>
          <w:highlight w:val="none"/>
          <w:lang w:val="en-US" w:eastAsia="zh-CN"/>
        </w:rPr>
        <w:t>766.58</w:t>
      </w:r>
      <w:r>
        <w:rPr>
          <w:rFonts w:hint="eastAsia" w:ascii="仿宋_GB2312"/>
          <w:color w:val="000000"/>
          <w:szCs w:val="32"/>
          <w:highlight w:val="none"/>
        </w:rPr>
        <w:t>万元，原因是：</w:t>
      </w:r>
      <w:r>
        <w:rPr>
          <w:rFonts w:hint="eastAsia" w:ascii="仿宋_GB2312"/>
          <w:color w:val="000000"/>
          <w:szCs w:val="32"/>
          <w:highlight w:val="none"/>
          <w:lang w:val="en-US" w:eastAsia="zh-CN"/>
        </w:rPr>
        <w:t>2016年度的</w:t>
      </w:r>
      <w:r>
        <w:rPr>
          <w:rFonts w:hint="eastAsia" w:ascii="仿宋_GB2312"/>
          <w:color w:val="000000"/>
          <w:szCs w:val="32"/>
          <w:highlight w:val="none"/>
          <w:lang w:eastAsia="zh-CN"/>
        </w:rPr>
        <w:t>收入主要是旅发大会专项项目的收入，并且有很大部分结转结余到</w:t>
      </w:r>
      <w:r>
        <w:rPr>
          <w:rFonts w:hint="eastAsia" w:ascii="仿宋_GB2312"/>
          <w:color w:val="000000"/>
          <w:szCs w:val="32"/>
          <w:highlight w:val="none"/>
          <w:lang w:val="en-US" w:eastAsia="zh-CN"/>
        </w:rPr>
        <w:t>2017年使用</w:t>
      </w:r>
      <w:r>
        <w:rPr>
          <w:rFonts w:hint="eastAsia" w:ascii="仿宋_GB2312"/>
          <w:color w:val="000000"/>
          <w:szCs w:val="32"/>
          <w:highlight w:val="none"/>
        </w:rPr>
        <w:t>。</w:t>
      </w:r>
    </w:p>
    <w:p>
      <w:pPr>
        <w:ind w:firstLine="640"/>
        <w:rPr>
          <w:rFonts w:ascii="仿宋_GB2312"/>
          <w:color w:val="000000"/>
          <w:szCs w:val="32"/>
        </w:rPr>
      </w:pPr>
      <w:r>
        <w:rPr>
          <w:rFonts w:hint="eastAsia" w:ascii="仿宋_GB2312"/>
          <w:color w:val="000000"/>
          <w:szCs w:val="32"/>
        </w:rPr>
        <w:t>2</w:t>
      </w:r>
      <w:r>
        <w:rPr>
          <w:rFonts w:ascii="仿宋_GB2312"/>
          <w:color w:val="000000"/>
          <w:szCs w:val="32"/>
        </w:rPr>
        <w:t>017</w:t>
      </w:r>
      <w:r>
        <w:rPr>
          <w:rFonts w:hint="eastAsia" w:ascii="仿宋_GB2312"/>
          <w:color w:val="000000"/>
          <w:szCs w:val="32"/>
        </w:rPr>
        <w:t>年度支出与年初预算对比增加</w:t>
      </w:r>
      <w:r>
        <w:rPr>
          <w:rFonts w:hint="eastAsia" w:ascii="仿宋_GB2312"/>
          <w:color w:val="000000"/>
          <w:szCs w:val="32"/>
          <w:lang w:val="en-US" w:eastAsia="zh-CN"/>
        </w:rPr>
        <w:t>385.98</w:t>
      </w:r>
      <w:r>
        <w:rPr>
          <w:rFonts w:hint="eastAsia" w:ascii="仿宋_GB2312"/>
          <w:color w:val="000000"/>
          <w:szCs w:val="32"/>
        </w:rPr>
        <w:t>万元，原因是：</w:t>
      </w:r>
      <w:r>
        <w:rPr>
          <w:rFonts w:hint="eastAsia" w:ascii="仿宋_GB2312"/>
          <w:color w:val="000000"/>
          <w:szCs w:val="32"/>
          <w:lang w:val="en-US" w:eastAsia="zh-CN"/>
        </w:rPr>
        <w:t>2016年跨年项目有结转结余，2017年支付422.3万元</w:t>
      </w:r>
      <w:r>
        <w:rPr>
          <w:rFonts w:hint="eastAsia" w:ascii="仿宋_GB2312"/>
          <w:color w:val="000000"/>
          <w:szCs w:val="32"/>
        </w:rPr>
        <w:t>；与2</w:t>
      </w:r>
      <w:r>
        <w:rPr>
          <w:rFonts w:ascii="仿宋_GB2312"/>
          <w:color w:val="000000"/>
          <w:szCs w:val="32"/>
        </w:rPr>
        <w:t>016</w:t>
      </w:r>
      <w:r>
        <w:rPr>
          <w:rFonts w:hint="eastAsia" w:ascii="仿宋_GB2312"/>
          <w:color w:val="000000"/>
          <w:szCs w:val="32"/>
        </w:rPr>
        <w:t>年度支出相比，增加</w:t>
      </w:r>
      <w:r>
        <w:rPr>
          <w:rFonts w:hint="eastAsia" w:ascii="仿宋_GB2312"/>
          <w:color w:val="000000"/>
          <w:szCs w:val="32"/>
          <w:lang w:val="en-US" w:eastAsia="zh-CN"/>
        </w:rPr>
        <w:t>25.34</w:t>
      </w:r>
      <w:r>
        <w:rPr>
          <w:rFonts w:hint="eastAsia" w:ascii="仿宋_GB2312"/>
          <w:color w:val="000000"/>
          <w:szCs w:val="32"/>
        </w:rPr>
        <w:t>万元，原因是：</w:t>
      </w:r>
      <w:r>
        <w:rPr>
          <w:rFonts w:hint="eastAsia" w:ascii="仿宋_GB2312"/>
          <w:color w:val="000000"/>
          <w:szCs w:val="32"/>
          <w:lang w:val="en-US" w:eastAsia="zh-CN"/>
        </w:rPr>
        <w:t>增加人员经费人事代理5人</w:t>
      </w:r>
      <w:r>
        <w:rPr>
          <w:rFonts w:hint="eastAsia" w:ascii="仿宋_GB2312"/>
          <w:color w:val="000000"/>
          <w:szCs w:val="32"/>
        </w:rPr>
        <w:t>。</w:t>
      </w:r>
    </w:p>
    <w:bookmarkEnd w:id="10"/>
    <w:bookmarkEnd w:id="11"/>
    <w:bookmarkEnd w:id="12"/>
    <w:p>
      <w:pPr>
        <w:ind w:firstLine="643"/>
        <w:rPr>
          <w:rFonts w:ascii="楷体" w:hAnsi="楷体" w:eastAsia="楷体"/>
          <w:b/>
          <w:szCs w:val="32"/>
        </w:rPr>
      </w:pPr>
      <w:bookmarkStart w:id="14" w:name="OLE_LINK4"/>
      <w:bookmarkStart w:id="15"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w:t>
      </w:r>
      <w:r>
        <w:rPr>
          <w:rFonts w:hint="eastAsia" w:ascii="仿宋_GB2312"/>
          <w:szCs w:val="32"/>
        </w:rPr>
        <w:t xml:space="preserve"> </w:t>
      </w:r>
      <w:r>
        <w:rPr>
          <w:rFonts w:hint="eastAsia" w:ascii="仿宋_GB2312"/>
          <w:szCs w:val="32"/>
          <w:lang w:val="en-US" w:eastAsia="zh-CN"/>
        </w:rPr>
        <w:t>565.61</w:t>
      </w:r>
      <w:r>
        <w:rPr>
          <w:rFonts w:hint="eastAsia" w:ascii="仿宋" w:hAnsi="仿宋" w:eastAsia="仿宋"/>
          <w:szCs w:val="32"/>
        </w:rPr>
        <w:t>万元，其中：财政拨款收入</w:t>
      </w:r>
      <w:r>
        <w:rPr>
          <w:rFonts w:hint="eastAsia" w:ascii="仿宋_GB2312"/>
          <w:szCs w:val="32"/>
        </w:rPr>
        <w:t xml:space="preserve"> </w:t>
      </w:r>
      <w:r>
        <w:rPr>
          <w:rFonts w:hint="eastAsia" w:ascii="仿宋_GB2312"/>
          <w:szCs w:val="32"/>
          <w:lang w:val="en-US" w:eastAsia="zh-CN"/>
        </w:rPr>
        <w:t>565.61</w:t>
      </w:r>
      <w:r>
        <w:rPr>
          <w:rFonts w:hint="eastAsia" w:ascii="仿宋" w:hAnsi="仿宋" w:eastAsia="仿宋"/>
          <w:szCs w:val="32"/>
        </w:rPr>
        <w:t xml:space="preserve">万元，占总收入 </w:t>
      </w:r>
      <w:r>
        <w:rPr>
          <w:rFonts w:hint="eastAsia" w:ascii="仿宋" w:hAnsi="仿宋" w:eastAsia="仿宋"/>
          <w:szCs w:val="32"/>
          <w:lang w:val="en-US" w:eastAsia="zh-CN"/>
        </w:rPr>
        <w:t>100</w:t>
      </w:r>
      <w:r>
        <w:rPr>
          <w:rFonts w:ascii="仿宋" w:hAnsi="仿宋" w:eastAsia="仿宋"/>
          <w:szCs w:val="32"/>
        </w:rPr>
        <w:t>%</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w:t>
      </w:r>
      <w:bookmarkEnd w:id="16"/>
      <w:bookmarkEnd w:id="17"/>
      <w:r>
        <w:rPr>
          <w:rFonts w:hint="eastAsia" w:ascii="仿宋" w:hAnsi="仿宋" w:eastAsia="仿宋"/>
          <w:szCs w:val="32"/>
        </w:rPr>
        <w:t>；上级补助收入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%；经营收入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%；其它收入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hint="eastAsia" w:ascii="仿宋_GB2312"/>
          <w:szCs w:val="32"/>
          <w:lang w:val="en-US" w:eastAsia="zh-CN"/>
        </w:rPr>
        <w:t>784.22</w:t>
      </w:r>
      <w:r>
        <w:rPr>
          <w:rFonts w:hint="eastAsia" w:ascii="仿宋" w:hAnsi="仿宋" w:eastAsia="仿宋"/>
          <w:szCs w:val="32"/>
        </w:rPr>
        <w:t>万元，其中：</w:t>
      </w:r>
      <w:bookmarkStart w:id="18" w:name="OLE_LINK35"/>
      <w:r>
        <w:rPr>
          <w:rFonts w:hint="eastAsia" w:ascii="仿宋" w:hAnsi="仿宋" w:eastAsia="仿宋"/>
          <w:szCs w:val="32"/>
        </w:rPr>
        <w:t>基本支出</w:t>
      </w:r>
      <w:r>
        <w:rPr>
          <w:rFonts w:hint="eastAsia" w:ascii="仿宋" w:hAnsi="仿宋" w:eastAsia="仿宋"/>
          <w:szCs w:val="32"/>
          <w:lang w:val="en-US" w:eastAsia="zh-CN"/>
        </w:rPr>
        <w:t>370.79</w:t>
      </w:r>
      <w:r>
        <w:rPr>
          <w:rFonts w:hint="eastAsia" w:ascii="仿宋" w:hAnsi="仿宋" w:eastAsia="仿宋"/>
          <w:szCs w:val="32"/>
        </w:rPr>
        <w:t xml:space="preserve">万元，占总支出 </w:t>
      </w:r>
      <w:r>
        <w:rPr>
          <w:rFonts w:hint="eastAsia" w:ascii="仿宋" w:hAnsi="仿宋" w:eastAsia="仿宋"/>
          <w:szCs w:val="32"/>
          <w:lang w:val="en-US" w:eastAsia="zh-CN"/>
        </w:rPr>
        <w:t>47.28</w:t>
      </w:r>
      <w:r>
        <w:rPr>
          <w:rFonts w:hint="eastAsia" w:ascii="仿宋" w:hAnsi="仿宋" w:eastAsia="仿宋"/>
          <w:szCs w:val="32"/>
        </w:rPr>
        <w:t>%；</w:t>
      </w:r>
      <w:bookmarkEnd w:id="18"/>
      <w:r>
        <w:rPr>
          <w:rFonts w:hint="eastAsia" w:ascii="仿宋" w:hAnsi="仿宋" w:eastAsia="仿宋"/>
          <w:szCs w:val="32"/>
        </w:rPr>
        <w:t xml:space="preserve">项目支出 </w:t>
      </w:r>
      <w:r>
        <w:rPr>
          <w:rFonts w:hint="eastAsia" w:ascii="仿宋" w:hAnsi="仿宋" w:eastAsia="仿宋"/>
          <w:szCs w:val="32"/>
          <w:lang w:val="en-US" w:eastAsia="zh-CN"/>
        </w:rPr>
        <w:t>413.43</w:t>
      </w:r>
      <w:r>
        <w:rPr>
          <w:rFonts w:hint="eastAsia" w:ascii="仿宋" w:hAnsi="仿宋" w:eastAsia="仿宋"/>
          <w:szCs w:val="32"/>
        </w:rPr>
        <w:t xml:space="preserve">万元，占总支出 </w:t>
      </w:r>
      <w:r>
        <w:rPr>
          <w:rFonts w:hint="eastAsia" w:ascii="仿宋" w:hAnsi="仿宋" w:eastAsia="仿宋"/>
          <w:szCs w:val="32"/>
          <w:lang w:val="en-US" w:eastAsia="zh-CN"/>
        </w:rPr>
        <w:t>52.72</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color w:val="0000FF"/>
          <w:szCs w:val="32"/>
        </w:rPr>
      </w:pPr>
      <w:bookmarkStart w:id="19" w:name="OLE_LINK29"/>
      <w:r>
        <w:rPr>
          <w:rFonts w:hint="eastAsia" w:ascii="仿宋_GB2312"/>
          <w:szCs w:val="32"/>
        </w:rPr>
        <w:t>2017年度财政拨款收入决算总计</w:t>
      </w:r>
      <w:r>
        <w:rPr>
          <w:rFonts w:hint="eastAsia" w:ascii="仿宋_GB2312"/>
          <w:szCs w:val="32"/>
          <w:lang w:val="en-US" w:eastAsia="zh-CN"/>
        </w:rPr>
        <w:t>565.61</w:t>
      </w:r>
      <w:r>
        <w:rPr>
          <w:rFonts w:hint="eastAsia" w:ascii="仿宋_GB2312"/>
          <w:szCs w:val="32"/>
        </w:rPr>
        <w:t>万元，财政拨款支出决算总计</w:t>
      </w:r>
      <w:r>
        <w:rPr>
          <w:rFonts w:hint="eastAsia" w:ascii="仿宋_GB2312"/>
          <w:szCs w:val="32"/>
          <w:lang w:val="en-US" w:eastAsia="zh-CN"/>
        </w:rPr>
        <w:t>784.22</w:t>
      </w:r>
      <w:r>
        <w:rPr>
          <w:rFonts w:hint="eastAsia" w:ascii="仿宋_GB2312"/>
          <w:szCs w:val="32"/>
        </w:rPr>
        <w:t>万元，年初结转和结余</w:t>
      </w:r>
      <w:r>
        <w:rPr>
          <w:rFonts w:hint="eastAsia" w:ascii="仿宋_GB2312"/>
          <w:szCs w:val="32"/>
          <w:lang w:val="en-US" w:eastAsia="zh-CN"/>
        </w:rPr>
        <w:t>324.69</w:t>
      </w:r>
      <w:r>
        <w:rPr>
          <w:rFonts w:hint="eastAsia" w:ascii="仿宋_GB2312"/>
          <w:szCs w:val="32"/>
        </w:rPr>
        <w:t>万元，年末结转和结余</w:t>
      </w:r>
      <w:r>
        <w:rPr>
          <w:rFonts w:hint="eastAsia" w:ascii="仿宋_GB2312"/>
          <w:szCs w:val="32"/>
          <w:lang w:val="en-US" w:eastAsia="zh-CN"/>
        </w:rPr>
        <w:t>106.08</w:t>
      </w:r>
      <w:r>
        <w:rPr>
          <w:rFonts w:hint="eastAsia" w:ascii="仿宋_GB2312"/>
          <w:szCs w:val="32"/>
        </w:rPr>
        <w:t>万元。</w:t>
      </w:r>
      <w:r>
        <w:rPr>
          <w:rFonts w:hint="eastAsia" w:ascii="仿宋_GB2312"/>
          <w:color w:val="0000FF"/>
          <w:szCs w:val="32"/>
        </w:rPr>
        <w:t>。</w:t>
      </w:r>
    </w:p>
    <w:bookmarkEnd w:id="19"/>
    <w:p>
      <w:pPr>
        <w:ind w:firstLine="640"/>
        <w:rPr>
          <w:rFonts w:ascii="仿宋_GB2312"/>
          <w:color w:val="000000"/>
          <w:szCs w:val="32"/>
          <w:highlight w:val="none"/>
        </w:rPr>
      </w:pPr>
      <w:r>
        <w:rPr>
          <w:rFonts w:hint="eastAsia" w:ascii="仿宋_GB2312"/>
          <w:color w:val="000000"/>
          <w:szCs w:val="32"/>
        </w:rPr>
        <w:t>2</w:t>
      </w:r>
      <w:r>
        <w:rPr>
          <w:rFonts w:ascii="仿宋_GB2312"/>
          <w:color w:val="000000"/>
          <w:szCs w:val="32"/>
        </w:rPr>
        <w:t>017</w:t>
      </w:r>
      <w:r>
        <w:rPr>
          <w:rFonts w:hint="eastAsia" w:ascii="仿宋_GB2312"/>
          <w:color w:val="000000"/>
          <w:szCs w:val="32"/>
        </w:rPr>
        <w:t>年度</w:t>
      </w:r>
      <w:r>
        <w:rPr>
          <w:rFonts w:hint="eastAsia" w:ascii="仿宋_GB2312"/>
          <w:szCs w:val="32"/>
        </w:rPr>
        <w:t>财政拨款</w:t>
      </w:r>
      <w:r>
        <w:rPr>
          <w:rFonts w:hint="eastAsia" w:ascii="仿宋_GB2312"/>
          <w:color w:val="000000"/>
          <w:szCs w:val="32"/>
        </w:rPr>
        <w:t>收入与年初预算对比增加</w:t>
      </w:r>
      <w:r>
        <w:rPr>
          <w:rFonts w:hint="eastAsia" w:ascii="仿宋_GB2312"/>
          <w:color w:val="000000"/>
          <w:szCs w:val="32"/>
          <w:lang w:val="en-US" w:eastAsia="zh-CN"/>
        </w:rPr>
        <w:t>167.37</w:t>
      </w:r>
      <w:r>
        <w:rPr>
          <w:rFonts w:hint="eastAsia" w:ascii="仿宋_GB2312"/>
          <w:color w:val="000000"/>
          <w:szCs w:val="32"/>
        </w:rPr>
        <w:t>万元，原因是：</w:t>
      </w:r>
      <w:r>
        <w:rPr>
          <w:rFonts w:hint="eastAsia" w:ascii="仿宋_GB2312"/>
          <w:color w:val="000000"/>
          <w:szCs w:val="32"/>
          <w:lang w:eastAsia="zh-CN"/>
        </w:rPr>
        <w:t>增加专项项目东部物流园区工作经费</w:t>
      </w:r>
      <w:r>
        <w:rPr>
          <w:rFonts w:hint="eastAsia" w:ascii="仿宋_GB2312"/>
          <w:color w:val="000000"/>
          <w:szCs w:val="32"/>
          <w:lang w:val="en-US" w:eastAsia="zh-CN"/>
        </w:rPr>
        <w:t>150万元，人员经费增加人事代理5人</w:t>
      </w:r>
      <w:r>
        <w:rPr>
          <w:rFonts w:hint="eastAsia" w:ascii="仿宋_GB2312"/>
          <w:color w:val="000000"/>
          <w:szCs w:val="32"/>
        </w:rPr>
        <w:t>；与2</w:t>
      </w:r>
      <w:r>
        <w:rPr>
          <w:rFonts w:ascii="仿宋_GB2312"/>
          <w:color w:val="000000"/>
          <w:szCs w:val="32"/>
        </w:rPr>
        <w:t>016</w:t>
      </w:r>
      <w:r>
        <w:rPr>
          <w:rFonts w:hint="eastAsia" w:ascii="仿宋_GB2312"/>
          <w:color w:val="000000"/>
          <w:szCs w:val="32"/>
        </w:rPr>
        <w:t>年度相比，减少</w:t>
      </w:r>
      <w:r>
        <w:rPr>
          <w:rFonts w:hint="eastAsia" w:ascii="仿宋_GB2312"/>
          <w:color w:val="000000"/>
          <w:szCs w:val="32"/>
          <w:lang w:val="en-US" w:eastAsia="zh-CN"/>
        </w:rPr>
        <w:t>766.58</w:t>
      </w:r>
      <w:r>
        <w:rPr>
          <w:rFonts w:hint="eastAsia" w:ascii="仿宋_GB2312"/>
          <w:color w:val="000000"/>
          <w:szCs w:val="32"/>
        </w:rPr>
        <w:t>万元，原因</w:t>
      </w:r>
      <w:r>
        <w:rPr>
          <w:rFonts w:hint="eastAsia" w:ascii="仿宋_GB2312"/>
          <w:color w:val="000000"/>
          <w:szCs w:val="32"/>
          <w:highlight w:val="none"/>
        </w:rPr>
        <w:t>是：</w:t>
      </w:r>
      <w:r>
        <w:rPr>
          <w:rFonts w:hint="eastAsia" w:ascii="仿宋_GB2312"/>
          <w:color w:val="000000"/>
          <w:szCs w:val="32"/>
          <w:highlight w:val="none"/>
          <w:lang w:val="en-US" w:eastAsia="zh-CN"/>
        </w:rPr>
        <w:t>2016年度的</w:t>
      </w:r>
      <w:r>
        <w:rPr>
          <w:rFonts w:hint="eastAsia" w:ascii="仿宋_GB2312"/>
          <w:color w:val="000000"/>
          <w:szCs w:val="32"/>
          <w:highlight w:val="none"/>
          <w:lang w:eastAsia="zh-CN"/>
        </w:rPr>
        <w:t>收入主要是旅发大会专项项目的收入，并且有很大部分结转结余到</w:t>
      </w:r>
      <w:r>
        <w:rPr>
          <w:rFonts w:hint="eastAsia" w:ascii="仿宋_GB2312"/>
          <w:color w:val="000000"/>
          <w:szCs w:val="32"/>
          <w:highlight w:val="none"/>
          <w:lang w:val="en-US" w:eastAsia="zh-CN"/>
        </w:rPr>
        <w:t>2017年使用</w:t>
      </w:r>
      <w:r>
        <w:rPr>
          <w:rFonts w:hint="eastAsia" w:ascii="仿宋_GB2312"/>
          <w:color w:val="000000"/>
          <w:szCs w:val="32"/>
          <w:highlight w:val="none"/>
        </w:rPr>
        <w:t>。</w:t>
      </w:r>
    </w:p>
    <w:p>
      <w:pPr>
        <w:ind w:firstLine="640"/>
        <w:rPr>
          <w:rFonts w:ascii="仿宋_GB2312"/>
          <w:color w:val="000000"/>
          <w:szCs w:val="32"/>
        </w:rPr>
      </w:pPr>
      <w:r>
        <w:rPr>
          <w:rFonts w:hint="eastAsia" w:ascii="仿宋_GB2312"/>
          <w:color w:val="000000"/>
          <w:szCs w:val="32"/>
        </w:rPr>
        <w:t>2</w:t>
      </w:r>
      <w:r>
        <w:rPr>
          <w:rFonts w:ascii="仿宋_GB2312"/>
          <w:color w:val="000000"/>
          <w:szCs w:val="32"/>
        </w:rPr>
        <w:t>017</w:t>
      </w:r>
      <w:r>
        <w:rPr>
          <w:rFonts w:hint="eastAsia" w:ascii="仿宋_GB2312"/>
          <w:color w:val="000000"/>
          <w:szCs w:val="32"/>
        </w:rPr>
        <w:t>年度</w:t>
      </w:r>
      <w:r>
        <w:rPr>
          <w:rFonts w:hint="eastAsia" w:ascii="仿宋_GB2312"/>
          <w:szCs w:val="32"/>
        </w:rPr>
        <w:t>财政拨款</w:t>
      </w:r>
      <w:r>
        <w:rPr>
          <w:rFonts w:hint="eastAsia" w:ascii="仿宋_GB2312"/>
          <w:color w:val="000000"/>
          <w:szCs w:val="32"/>
        </w:rPr>
        <w:t>支出与年初预算对比增加</w:t>
      </w:r>
      <w:r>
        <w:rPr>
          <w:rFonts w:hint="eastAsia" w:ascii="仿宋_GB2312"/>
          <w:color w:val="000000"/>
          <w:szCs w:val="32"/>
          <w:lang w:val="en-US" w:eastAsia="zh-CN"/>
        </w:rPr>
        <w:t>385.98</w:t>
      </w:r>
      <w:r>
        <w:rPr>
          <w:rFonts w:hint="eastAsia" w:ascii="仿宋_GB2312"/>
          <w:color w:val="000000"/>
          <w:szCs w:val="32"/>
        </w:rPr>
        <w:t>万元，原因是：</w:t>
      </w:r>
      <w:r>
        <w:rPr>
          <w:rFonts w:hint="eastAsia" w:ascii="仿宋_GB2312"/>
          <w:color w:val="000000"/>
          <w:szCs w:val="32"/>
          <w:lang w:val="en-US" w:eastAsia="zh-CN"/>
        </w:rPr>
        <w:t>2016年跨年项目有结转结余，2017年支付422.3万元</w:t>
      </w:r>
      <w:r>
        <w:rPr>
          <w:rFonts w:hint="eastAsia" w:ascii="仿宋_GB2312"/>
          <w:color w:val="000000"/>
          <w:szCs w:val="32"/>
        </w:rPr>
        <w:t>；与2</w:t>
      </w:r>
      <w:r>
        <w:rPr>
          <w:rFonts w:ascii="仿宋_GB2312"/>
          <w:color w:val="000000"/>
          <w:szCs w:val="32"/>
        </w:rPr>
        <w:t>016</w:t>
      </w:r>
      <w:r>
        <w:rPr>
          <w:rFonts w:hint="eastAsia" w:ascii="仿宋_GB2312"/>
          <w:color w:val="000000"/>
          <w:szCs w:val="32"/>
        </w:rPr>
        <w:t>年度支出相比，增加</w:t>
      </w:r>
      <w:r>
        <w:rPr>
          <w:rFonts w:hint="eastAsia" w:ascii="仿宋_GB2312"/>
          <w:color w:val="000000"/>
          <w:szCs w:val="32"/>
          <w:lang w:val="en-US" w:eastAsia="zh-CN"/>
        </w:rPr>
        <w:t>25.34</w:t>
      </w:r>
      <w:r>
        <w:rPr>
          <w:rFonts w:hint="eastAsia" w:ascii="仿宋_GB2312"/>
          <w:color w:val="000000"/>
          <w:szCs w:val="32"/>
        </w:rPr>
        <w:t>万元，原因是：</w:t>
      </w:r>
      <w:r>
        <w:rPr>
          <w:rFonts w:hint="eastAsia" w:ascii="仿宋_GB2312"/>
          <w:color w:val="000000"/>
          <w:szCs w:val="32"/>
          <w:lang w:val="en-US" w:eastAsia="zh-CN"/>
        </w:rPr>
        <w:t>增加人事代理5人</w:t>
      </w:r>
      <w:r>
        <w:rPr>
          <w:rFonts w:hint="eastAsia" w:ascii="仿宋_GB2312"/>
          <w:color w:val="000000"/>
          <w:szCs w:val="32"/>
        </w:rPr>
        <w:t>。</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7"/>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214"/>
        <w:gridCol w:w="1512"/>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top"/>
          </w:tcPr>
          <w:p>
            <w:pPr>
              <w:ind w:firstLine="0" w:firstLineChars="0"/>
              <w:jc w:val="center"/>
              <w:rPr>
                <w:rFonts w:ascii="仿宋_GB2312"/>
                <w:sz w:val="24"/>
                <w:szCs w:val="24"/>
              </w:rPr>
            </w:pPr>
            <w:r>
              <w:rPr>
                <w:rFonts w:hint="eastAsia" w:ascii="仿宋_GB2312"/>
                <w:sz w:val="24"/>
                <w:szCs w:val="24"/>
              </w:rPr>
              <w:t>项目名称</w:t>
            </w:r>
          </w:p>
        </w:tc>
        <w:tc>
          <w:tcPr>
            <w:tcW w:w="1446" w:type="dxa"/>
            <w:vAlign w:val="top"/>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支出数</w:t>
            </w:r>
          </w:p>
        </w:tc>
        <w:tc>
          <w:tcPr>
            <w:tcW w:w="1446" w:type="dxa"/>
            <w:vAlign w:val="top"/>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214" w:type="dxa"/>
            <w:vAlign w:val="top"/>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512" w:type="dxa"/>
            <w:vAlign w:val="top"/>
          </w:tcPr>
          <w:p>
            <w:pPr>
              <w:spacing w:line="400" w:lineRule="exact"/>
              <w:ind w:firstLine="0" w:firstLineChars="0"/>
              <w:rPr>
                <w:rFonts w:ascii="仿宋_GB2312"/>
                <w:sz w:val="24"/>
                <w:szCs w:val="24"/>
              </w:rPr>
            </w:pPr>
            <w:r>
              <w:rPr>
                <w:rFonts w:hint="eastAsia" w:ascii="仿宋_GB2312"/>
                <w:sz w:val="24"/>
                <w:szCs w:val="24"/>
              </w:rPr>
              <w:t>与年初预算增减额</w:t>
            </w:r>
          </w:p>
        </w:tc>
        <w:tc>
          <w:tcPr>
            <w:tcW w:w="1611" w:type="dxa"/>
            <w:vAlign w:val="top"/>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1.99万元</w:t>
            </w:r>
          </w:p>
        </w:tc>
        <w:tc>
          <w:tcPr>
            <w:tcW w:w="1446"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2.45万元</w:t>
            </w:r>
          </w:p>
        </w:tc>
        <w:tc>
          <w:tcPr>
            <w:tcW w:w="1214"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0.3万元</w:t>
            </w:r>
          </w:p>
        </w:tc>
        <w:tc>
          <w:tcPr>
            <w:tcW w:w="1512"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-0.46万元</w:t>
            </w:r>
          </w:p>
        </w:tc>
        <w:tc>
          <w:tcPr>
            <w:tcW w:w="1611"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+1.68万元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w:t>
            </w:r>
          </w:p>
        </w:tc>
        <w:tc>
          <w:tcPr>
            <w:tcW w:w="1446"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w:t>
            </w:r>
          </w:p>
        </w:tc>
        <w:tc>
          <w:tcPr>
            <w:tcW w:w="1214"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w:t>
            </w:r>
          </w:p>
        </w:tc>
        <w:tc>
          <w:tcPr>
            <w:tcW w:w="1512"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w:t>
            </w:r>
          </w:p>
        </w:tc>
        <w:tc>
          <w:tcPr>
            <w:tcW w:w="1611"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15"/>
                <w:szCs w:val="15"/>
              </w:rPr>
              <w:t>公务用车购置及运行维护费</w:t>
            </w:r>
          </w:p>
        </w:tc>
        <w:tc>
          <w:tcPr>
            <w:tcW w:w="1446"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1.92万元</w:t>
            </w:r>
          </w:p>
        </w:tc>
        <w:tc>
          <w:tcPr>
            <w:tcW w:w="1446"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1.92万元</w:t>
            </w:r>
          </w:p>
        </w:tc>
        <w:tc>
          <w:tcPr>
            <w:tcW w:w="1214"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w:t>
            </w:r>
          </w:p>
        </w:tc>
        <w:tc>
          <w:tcPr>
            <w:tcW w:w="1512"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w:t>
            </w:r>
          </w:p>
        </w:tc>
        <w:tc>
          <w:tcPr>
            <w:tcW w:w="1611"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+1.92万元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hint="eastAsia" w:ascii="仿宋_GB2312"/>
                <w:color w:val="000000"/>
                <w:sz w:val="18"/>
                <w:szCs w:val="18"/>
              </w:rPr>
            </w:pPr>
            <w:r>
              <w:rPr>
                <w:rFonts w:hint="eastAsia" w:ascii="仿宋_GB2312"/>
                <w:color w:val="000000"/>
                <w:sz w:val="18"/>
                <w:szCs w:val="18"/>
              </w:rPr>
              <w:t>其中：公务用车购置费</w:t>
            </w:r>
          </w:p>
        </w:tc>
        <w:tc>
          <w:tcPr>
            <w:tcW w:w="1446" w:type="dxa"/>
            <w:vAlign w:val="top"/>
          </w:tcPr>
          <w:p>
            <w:pPr>
              <w:ind w:firstLine="0" w:firstLineChars="0"/>
              <w:rPr>
                <w:rFonts w:hint="eastAsia" w:ascii="仿宋_GB2312"/>
                <w:sz w:val="24"/>
                <w:szCs w:val="24"/>
                <w:lang w:val="en-US" w:eastAsia="zh-CN"/>
              </w:rPr>
            </w:pPr>
            <w:r>
              <w:rPr>
                <w:rFonts w:hint="eastAsia" w:ascii="仿宋_GB2312"/>
                <w:sz w:val="24"/>
                <w:szCs w:val="24"/>
                <w:lang w:val="en-US" w:eastAsia="zh-CN"/>
              </w:rPr>
              <w:t>0</w:t>
            </w:r>
          </w:p>
        </w:tc>
        <w:tc>
          <w:tcPr>
            <w:tcW w:w="1446" w:type="dxa"/>
            <w:vAlign w:val="top"/>
          </w:tcPr>
          <w:p>
            <w:pPr>
              <w:ind w:firstLine="0" w:firstLineChars="0"/>
              <w:rPr>
                <w:rFonts w:hint="eastAsia" w:ascii="仿宋_GB2312"/>
                <w:sz w:val="24"/>
                <w:szCs w:val="24"/>
                <w:lang w:val="en-US" w:eastAsia="zh-CN"/>
              </w:rPr>
            </w:pPr>
            <w:r>
              <w:rPr>
                <w:rFonts w:hint="eastAsia" w:ascii="仿宋_GB2312"/>
                <w:sz w:val="24"/>
                <w:szCs w:val="24"/>
                <w:lang w:val="en-US" w:eastAsia="zh-CN"/>
              </w:rPr>
              <w:t>0</w:t>
            </w:r>
          </w:p>
        </w:tc>
        <w:tc>
          <w:tcPr>
            <w:tcW w:w="1214" w:type="dxa"/>
            <w:vAlign w:val="top"/>
          </w:tcPr>
          <w:p>
            <w:pPr>
              <w:ind w:firstLine="0" w:firstLineChars="0"/>
              <w:rPr>
                <w:rFonts w:hint="eastAsia" w:ascii="仿宋_GB2312"/>
                <w:sz w:val="24"/>
                <w:szCs w:val="24"/>
                <w:lang w:val="en-US" w:eastAsia="zh-CN"/>
              </w:rPr>
            </w:pPr>
            <w:r>
              <w:rPr>
                <w:rFonts w:hint="eastAsia" w:ascii="仿宋_GB2312"/>
                <w:sz w:val="24"/>
                <w:szCs w:val="24"/>
                <w:lang w:val="en-US" w:eastAsia="zh-CN"/>
              </w:rPr>
              <w:t>0</w:t>
            </w:r>
          </w:p>
        </w:tc>
        <w:tc>
          <w:tcPr>
            <w:tcW w:w="1512" w:type="dxa"/>
            <w:vAlign w:val="top"/>
          </w:tcPr>
          <w:p>
            <w:pPr>
              <w:ind w:firstLine="0" w:firstLineChars="0"/>
              <w:rPr>
                <w:rFonts w:hint="eastAsia" w:ascii="仿宋_GB2312"/>
                <w:sz w:val="24"/>
                <w:szCs w:val="24"/>
                <w:lang w:val="en-US" w:eastAsia="zh-CN"/>
              </w:rPr>
            </w:pPr>
            <w:r>
              <w:rPr>
                <w:rFonts w:hint="eastAsia" w:ascii="仿宋_GB2312"/>
                <w:sz w:val="24"/>
                <w:szCs w:val="24"/>
                <w:lang w:val="en-US" w:eastAsia="zh-CN"/>
              </w:rPr>
              <w:t>0</w:t>
            </w:r>
          </w:p>
        </w:tc>
        <w:tc>
          <w:tcPr>
            <w:tcW w:w="1611" w:type="dxa"/>
            <w:vAlign w:val="top"/>
          </w:tcPr>
          <w:p>
            <w:pPr>
              <w:ind w:firstLine="0" w:firstLineChars="0"/>
              <w:rPr>
                <w:rFonts w:hint="eastAsia" w:ascii="仿宋_GB2312"/>
                <w:sz w:val="24"/>
                <w:szCs w:val="24"/>
                <w:lang w:val="en-US" w:eastAsia="zh-CN"/>
              </w:rPr>
            </w:pPr>
            <w:r>
              <w:rPr>
                <w:rFonts w:hint="eastAsia" w:ascii="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hint="eastAsia" w:ascii="仿宋_GB2312"/>
                <w:color w:val="000000"/>
                <w:sz w:val="15"/>
                <w:szCs w:val="15"/>
              </w:rPr>
            </w:pPr>
            <w:r>
              <w:rPr>
                <w:rFonts w:hint="eastAsia" w:ascii="仿宋_GB2312"/>
                <w:color w:val="000000"/>
                <w:sz w:val="18"/>
                <w:szCs w:val="18"/>
              </w:rPr>
              <w:t>其中：公务用车维护费</w:t>
            </w:r>
          </w:p>
        </w:tc>
        <w:tc>
          <w:tcPr>
            <w:tcW w:w="1446" w:type="dxa"/>
            <w:vAlign w:val="top"/>
          </w:tcPr>
          <w:p>
            <w:pPr>
              <w:ind w:firstLine="0" w:firstLineChars="0"/>
              <w:rPr>
                <w:rFonts w:hint="eastAsia" w:ascii="仿宋_GB2312"/>
                <w:sz w:val="24"/>
                <w:szCs w:val="24"/>
                <w:lang w:val="en-US" w:eastAsia="zh-CN"/>
              </w:rPr>
            </w:pPr>
            <w:r>
              <w:rPr>
                <w:rFonts w:hint="eastAsia" w:ascii="仿宋_GB2312"/>
                <w:sz w:val="24"/>
                <w:szCs w:val="24"/>
                <w:lang w:val="en-US" w:eastAsia="zh-CN"/>
              </w:rPr>
              <w:t>1.92万元</w:t>
            </w:r>
          </w:p>
        </w:tc>
        <w:tc>
          <w:tcPr>
            <w:tcW w:w="1446" w:type="dxa"/>
            <w:vAlign w:val="top"/>
          </w:tcPr>
          <w:p>
            <w:pPr>
              <w:ind w:firstLine="0" w:firstLineChars="0"/>
              <w:rPr>
                <w:rFonts w:hint="eastAsia" w:ascii="仿宋_GB2312"/>
                <w:sz w:val="24"/>
                <w:szCs w:val="24"/>
                <w:lang w:val="en-US" w:eastAsia="zh-CN"/>
              </w:rPr>
            </w:pPr>
            <w:r>
              <w:rPr>
                <w:rFonts w:hint="eastAsia" w:ascii="仿宋_GB2312"/>
                <w:sz w:val="24"/>
                <w:szCs w:val="24"/>
                <w:lang w:val="en-US" w:eastAsia="zh-CN"/>
              </w:rPr>
              <w:t>1.92万元</w:t>
            </w:r>
          </w:p>
        </w:tc>
        <w:tc>
          <w:tcPr>
            <w:tcW w:w="1214" w:type="dxa"/>
            <w:vAlign w:val="top"/>
          </w:tcPr>
          <w:p>
            <w:pPr>
              <w:ind w:firstLine="0" w:firstLineChars="0"/>
              <w:rPr>
                <w:rFonts w:hint="eastAsia" w:ascii="仿宋_GB2312"/>
                <w:sz w:val="24"/>
                <w:szCs w:val="24"/>
                <w:lang w:val="en-US" w:eastAsia="zh-CN"/>
              </w:rPr>
            </w:pPr>
            <w:r>
              <w:rPr>
                <w:rFonts w:hint="eastAsia" w:ascii="仿宋_GB2312"/>
                <w:sz w:val="24"/>
                <w:szCs w:val="24"/>
                <w:lang w:val="en-US" w:eastAsia="zh-CN"/>
              </w:rPr>
              <w:t>0</w:t>
            </w:r>
          </w:p>
        </w:tc>
        <w:tc>
          <w:tcPr>
            <w:tcW w:w="1512" w:type="dxa"/>
            <w:vAlign w:val="top"/>
          </w:tcPr>
          <w:p>
            <w:pPr>
              <w:ind w:firstLine="0" w:firstLineChars="0"/>
              <w:rPr>
                <w:rFonts w:hint="eastAsia" w:ascii="仿宋_GB2312"/>
                <w:sz w:val="24"/>
                <w:szCs w:val="24"/>
                <w:lang w:val="en-US" w:eastAsia="zh-CN"/>
              </w:rPr>
            </w:pPr>
            <w:r>
              <w:rPr>
                <w:rFonts w:hint="eastAsia" w:ascii="仿宋_GB2312"/>
                <w:sz w:val="24"/>
                <w:szCs w:val="24"/>
                <w:lang w:val="en-US" w:eastAsia="zh-CN"/>
              </w:rPr>
              <w:t>0</w:t>
            </w:r>
          </w:p>
        </w:tc>
        <w:tc>
          <w:tcPr>
            <w:tcW w:w="1611" w:type="dxa"/>
            <w:vAlign w:val="top"/>
          </w:tcPr>
          <w:p>
            <w:pPr>
              <w:ind w:firstLine="0" w:firstLineChars="0"/>
              <w:rPr>
                <w:rFonts w:hint="eastAsia" w:ascii="仿宋_GB2312"/>
                <w:sz w:val="24"/>
                <w:szCs w:val="24"/>
                <w:lang w:val="en-US" w:eastAsia="zh-CN"/>
              </w:rPr>
            </w:pPr>
            <w:r>
              <w:rPr>
                <w:rFonts w:hint="eastAsia" w:ascii="仿宋_GB2312"/>
                <w:sz w:val="24"/>
                <w:szCs w:val="24"/>
                <w:lang w:val="en-US" w:eastAsia="zh-CN"/>
              </w:rPr>
              <w:t>+1.92万元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0.07万元</w:t>
            </w:r>
          </w:p>
        </w:tc>
        <w:tc>
          <w:tcPr>
            <w:tcW w:w="1446"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0.53万元</w:t>
            </w:r>
          </w:p>
        </w:tc>
        <w:tc>
          <w:tcPr>
            <w:tcW w:w="1214"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0.3万元</w:t>
            </w:r>
          </w:p>
        </w:tc>
        <w:tc>
          <w:tcPr>
            <w:tcW w:w="1512"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-0.46万元</w:t>
            </w:r>
          </w:p>
        </w:tc>
        <w:tc>
          <w:tcPr>
            <w:tcW w:w="1611" w:type="dxa"/>
            <w:vAlign w:val="top"/>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-0.24万元</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hint="eastAsia" w:ascii="仿宋_GB2312"/>
          <w:szCs w:val="32"/>
          <w:lang w:val="en-US" w:eastAsia="zh-CN"/>
        </w:rPr>
        <w:t>1.99</w:t>
      </w:r>
      <w:r>
        <w:rPr>
          <w:rFonts w:hint="eastAsia" w:ascii="仿宋_GB2312"/>
          <w:szCs w:val="32"/>
        </w:rPr>
        <w:t>万元，与年初预算相比减少</w:t>
      </w:r>
      <w:r>
        <w:rPr>
          <w:rFonts w:hint="eastAsia" w:ascii="仿宋_GB2312"/>
          <w:szCs w:val="32"/>
          <w:lang w:val="en-US" w:eastAsia="zh-CN"/>
        </w:rPr>
        <w:t>0.46</w:t>
      </w:r>
      <w:r>
        <w:rPr>
          <w:rFonts w:hint="eastAsia" w:ascii="仿宋_GB2312"/>
          <w:szCs w:val="32"/>
        </w:rPr>
        <w:t>万元，</w:t>
      </w:r>
      <w:bookmarkStart w:id="20" w:name="OLE_LINK39"/>
      <w:bookmarkStart w:id="21" w:name="OLE_LINK38"/>
      <w:bookmarkStart w:id="22" w:name="OLE_LINK8"/>
      <w:bookmarkStart w:id="23" w:name="OLE_LINK10"/>
      <w:r>
        <w:rPr>
          <w:rFonts w:hint="eastAsia" w:ascii="仿宋_GB2312"/>
          <w:szCs w:val="32"/>
        </w:rPr>
        <w:t>降低</w:t>
      </w:r>
      <w:r>
        <w:rPr>
          <w:rFonts w:hint="eastAsia" w:ascii="仿宋_GB2312"/>
          <w:szCs w:val="32"/>
          <w:lang w:val="en-US" w:eastAsia="zh-CN"/>
        </w:rPr>
        <w:t>18.89</w:t>
      </w:r>
      <w:r>
        <w:rPr>
          <w:rFonts w:hint="eastAsia" w:ascii="仿宋_GB2312"/>
          <w:szCs w:val="32"/>
        </w:rPr>
        <w:t>%</w:t>
      </w:r>
      <w:bookmarkEnd w:id="20"/>
      <w:bookmarkEnd w:id="21"/>
      <w:r>
        <w:rPr>
          <w:rFonts w:hint="eastAsia" w:ascii="仿宋_GB2312"/>
          <w:szCs w:val="32"/>
        </w:rPr>
        <w:t>，</w:t>
      </w:r>
      <w:bookmarkEnd w:id="22"/>
      <w:bookmarkEnd w:id="23"/>
      <w:r>
        <w:rPr>
          <w:rFonts w:hint="eastAsia" w:ascii="仿宋_GB2312"/>
          <w:szCs w:val="32"/>
        </w:rPr>
        <w:t>原因是：</w:t>
      </w:r>
      <w:r>
        <w:rPr>
          <w:rFonts w:hint="eastAsia" w:ascii="仿宋_GB2312"/>
          <w:szCs w:val="32"/>
          <w:lang w:eastAsia="zh-CN"/>
        </w:rPr>
        <w:t>公务接待费节约预算</w:t>
      </w:r>
      <w:r>
        <w:rPr>
          <w:rFonts w:hint="eastAsia" w:ascii="仿宋_GB2312"/>
          <w:szCs w:val="32"/>
          <w:lang w:val="en-US" w:eastAsia="zh-CN"/>
        </w:rPr>
        <w:t>0.46万元</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年度决算数相比增加</w:t>
      </w:r>
      <w:r>
        <w:rPr>
          <w:rFonts w:hint="eastAsia" w:ascii="仿宋_GB2312"/>
          <w:szCs w:val="32"/>
          <w:lang w:val="en-US" w:eastAsia="zh-CN"/>
        </w:rPr>
        <w:t>1.68</w:t>
      </w:r>
      <w:r>
        <w:rPr>
          <w:rFonts w:hint="eastAsia" w:ascii="仿宋_GB2312"/>
          <w:szCs w:val="32"/>
        </w:rPr>
        <w:t>万元，增长</w:t>
      </w:r>
      <w:r>
        <w:rPr>
          <w:rFonts w:hint="eastAsia" w:ascii="仿宋_GB2312"/>
          <w:szCs w:val="32"/>
          <w:lang w:val="en-US" w:eastAsia="zh-CN"/>
        </w:rPr>
        <w:t>556.29</w:t>
      </w:r>
      <w:r>
        <w:rPr>
          <w:rFonts w:hint="eastAsia" w:ascii="仿宋_GB2312"/>
          <w:szCs w:val="32"/>
        </w:rPr>
        <w:t>%，原因是：</w:t>
      </w:r>
      <w:r>
        <w:rPr>
          <w:rFonts w:hint="eastAsia" w:ascii="仿宋_GB2312"/>
          <w:szCs w:val="32"/>
          <w:lang w:val="en-US" w:eastAsia="zh-CN"/>
        </w:rPr>
        <w:t>2016年预算没有公务用车维护费1.92万元</w:t>
      </w:r>
      <w:r>
        <w:rPr>
          <w:rFonts w:hint="eastAsia" w:ascii="仿宋_GB2312"/>
          <w:szCs w:val="32"/>
        </w:rPr>
        <w:t>。</w:t>
      </w:r>
    </w:p>
    <w:p>
      <w:pPr>
        <w:ind w:firstLine="643"/>
        <w:rPr>
          <w:rFonts w:ascii="仿宋_GB2312"/>
          <w:szCs w:val="32"/>
        </w:rPr>
      </w:pPr>
      <w:bookmarkStart w:id="24" w:name="OLE_LINK7"/>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w:t>
      </w:r>
      <w:bookmarkStart w:id="25" w:name="OLE_LINK17"/>
      <w:r>
        <w:rPr>
          <w:rFonts w:hint="eastAsia" w:ascii="仿宋_GB2312"/>
          <w:szCs w:val="32"/>
        </w:rPr>
        <w:t>度因公出国（境）</w:t>
      </w:r>
      <w:bookmarkStart w:id="26" w:name="OLE_LINK16"/>
      <w:bookmarkStart w:id="27" w:name="OLE_LINK15"/>
      <w:r>
        <w:rPr>
          <w:rFonts w:hint="eastAsia" w:ascii="仿宋_GB2312"/>
          <w:szCs w:val="32"/>
        </w:rPr>
        <w:t>费</w:t>
      </w:r>
      <w:bookmarkEnd w:id="25"/>
      <w:r>
        <w:rPr>
          <w:rFonts w:hint="eastAsia" w:ascii="仿宋_GB2312"/>
          <w:szCs w:val="32"/>
          <w:lang w:val="en-US" w:eastAsia="zh-CN"/>
        </w:rPr>
        <w:t>0</w:t>
      </w:r>
      <w:r>
        <w:rPr>
          <w:rFonts w:hint="eastAsia" w:ascii="仿宋_GB2312"/>
          <w:szCs w:val="32"/>
        </w:rPr>
        <w:t>万元</w:t>
      </w:r>
      <w:bookmarkEnd w:id="26"/>
      <w:bookmarkEnd w:id="27"/>
      <w:r>
        <w:rPr>
          <w:rFonts w:hint="eastAsia" w:ascii="仿宋_GB2312"/>
          <w:szCs w:val="32"/>
        </w:rPr>
        <w:t>，年初预算</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万元，2</w:t>
      </w:r>
      <w:r>
        <w:rPr>
          <w:rFonts w:ascii="仿宋_GB2312"/>
          <w:szCs w:val="32"/>
        </w:rPr>
        <w:t>016</w:t>
      </w:r>
      <w:r>
        <w:rPr>
          <w:rFonts w:hint="eastAsia" w:ascii="仿宋_GB2312"/>
          <w:szCs w:val="32"/>
        </w:rPr>
        <w:t>年度决算数</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w:t>
      </w:r>
      <w:bookmarkEnd w:id="24"/>
      <w:bookmarkStart w:id="28" w:name="OLE_LINK9"/>
      <w:r>
        <w:rPr>
          <w:rFonts w:hint="eastAsia" w:ascii="仿宋_GB2312"/>
          <w:szCs w:val="32"/>
          <w:lang w:eastAsia="zh-CN"/>
        </w:rPr>
        <w:t>原因是：</w:t>
      </w:r>
      <w:r>
        <w:rPr>
          <w:rFonts w:hint="eastAsia" w:ascii="仿宋_GB2312"/>
          <w:szCs w:val="32"/>
          <w:lang w:val="en-US" w:eastAsia="zh-CN"/>
        </w:rPr>
        <w:t>2017年未发生因公出国费用，年初预算未安排，2016年也未发生因公出国费用</w:t>
      </w:r>
      <w:r>
        <w:rPr>
          <w:rFonts w:hint="eastAsia" w:ascii="仿宋_GB2312"/>
          <w:szCs w:val="32"/>
        </w:rPr>
        <w:t>。</w:t>
      </w:r>
    </w:p>
    <w:p>
      <w:pPr>
        <w:ind w:firstLine="643"/>
        <w:rPr>
          <w:rFonts w:hint="eastAsia"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9" w:name="OLE_LINK19"/>
      <w:bookmarkStart w:id="30" w:name="OLE_LINK18"/>
      <w:r>
        <w:rPr>
          <w:rFonts w:hint="eastAsia" w:ascii="仿宋_GB2312"/>
          <w:szCs w:val="32"/>
        </w:rPr>
        <w:t>度公务用车购置及运行维护费</w:t>
      </w:r>
      <w:bookmarkEnd w:id="29"/>
      <w:bookmarkEnd w:id="30"/>
      <w:r>
        <w:rPr>
          <w:rFonts w:hint="eastAsia" w:ascii="仿宋_GB2312"/>
          <w:szCs w:val="32"/>
          <w:lang w:val="en-US" w:eastAsia="zh-CN"/>
        </w:rPr>
        <w:t>1.92</w:t>
      </w:r>
      <w:r>
        <w:rPr>
          <w:rFonts w:hint="eastAsia" w:ascii="仿宋_GB2312"/>
          <w:szCs w:val="32"/>
        </w:rPr>
        <w:t>万元，年初预算</w:t>
      </w:r>
      <w:r>
        <w:rPr>
          <w:rFonts w:hint="eastAsia" w:ascii="仿宋_GB2312"/>
          <w:szCs w:val="32"/>
          <w:lang w:eastAsia="zh-CN"/>
        </w:rPr>
        <w:t>安排</w:t>
      </w:r>
      <w:r>
        <w:rPr>
          <w:rFonts w:hint="eastAsia" w:ascii="仿宋_GB2312"/>
          <w:szCs w:val="32"/>
          <w:lang w:val="en-US" w:eastAsia="zh-CN"/>
        </w:rPr>
        <w:t>1.92</w:t>
      </w:r>
      <w:r>
        <w:rPr>
          <w:rFonts w:hint="eastAsia" w:ascii="仿宋_GB2312"/>
          <w:szCs w:val="32"/>
        </w:rPr>
        <w:t>万元，2</w:t>
      </w:r>
      <w:r>
        <w:rPr>
          <w:rFonts w:ascii="仿宋_GB2312"/>
          <w:szCs w:val="32"/>
        </w:rPr>
        <w:t>016</w:t>
      </w:r>
      <w:r>
        <w:rPr>
          <w:rFonts w:hint="eastAsia" w:ascii="仿宋_GB2312"/>
          <w:szCs w:val="32"/>
        </w:rPr>
        <w:t>年度决算数</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万元，原因是：</w:t>
      </w:r>
      <w:r>
        <w:rPr>
          <w:rFonts w:hint="eastAsia" w:ascii="仿宋_GB2312"/>
          <w:szCs w:val="32"/>
          <w:lang w:eastAsia="zh-CN"/>
        </w:rPr>
        <w:t>严格按照预算安排支出；</w:t>
      </w:r>
      <w:r>
        <w:rPr>
          <w:rFonts w:hint="eastAsia" w:ascii="仿宋_GB2312"/>
          <w:szCs w:val="32"/>
        </w:rPr>
        <w:t>与2</w:t>
      </w:r>
      <w:r>
        <w:rPr>
          <w:rFonts w:ascii="仿宋_GB2312"/>
          <w:szCs w:val="32"/>
        </w:rPr>
        <w:t>016</w:t>
      </w:r>
      <w:r>
        <w:rPr>
          <w:rFonts w:hint="eastAsia" w:ascii="仿宋_GB2312"/>
          <w:szCs w:val="32"/>
        </w:rPr>
        <w:t>年度决算数相比增加</w:t>
      </w:r>
      <w:r>
        <w:rPr>
          <w:rFonts w:hint="eastAsia" w:ascii="仿宋_GB2312"/>
          <w:szCs w:val="32"/>
          <w:lang w:val="en-US" w:eastAsia="zh-CN"/>
        </w:rPr>
        <w:t>1.92</w:t>
      </w:r>
      <w:r>
        <w:rPr>
          <w:rFonts w:hint="eastAsia" w:ascii="仿宋_GB2312"/>
          <w:szCs w:val="32"/>
        </w:rPr>
        <w:t>万元，增长</w:t>
      </w:r>
      <w:r>
        <w:rPr>
          <w:rFonts w:hint="eastAsia" w:ascii="仿宋_GB2312"/>
          <w:szCs w:val="32"/>
          <w:lang w:val="en-US" w:eastAsia="zh-CN"/>
        </w:rPr>
        <w:t>100</w:t>
      </w:r>
      <w:r>
        <w:rPr>
          <w:rFonts w:hint="eastAsia" w:ascii="仿宋_GB2312"/>
          <w:szCs w:val="32"/>
        </w:rPr>
        <w:t>%，原因是：</w:t>
      </w:r>
      <w:bookmarkEnd w:id="28"/>
      <w:r>
        <w:rPr>
          <w:rFonts w:hint="eastAsia" w:ascii="仿宋_GB2312"/>
          <w:szCs w:val="32"/>
          <w:lang w:val="en-US" w:eastAsia="zh-CN"/>
        </w:rPr>
        <w:t>2016年没有安排预算</w:t>
      </w:r>
      <w:r>
        <w:rPr>
          <w:rFonts w:hint="eastAsia" w:ascii="仿宋_GB2312"/>
          <w:szCs w:val="32"/>
        </w:rPr>
        <w:t>。</w:t>
      </w:r>
    </w:p>
    <w:p>
      <w:pPr>
        <w:ind w:firstLine="643"/>
        <w:rPr>
          <w:rFonts w:ascii="仿宋_GB2312"/>
          <w:color w:val="000000"/>
          <w:szCs w:val="32"/>
        </w:rPr>
      </w:pPr>
      <w:r>
        <w:rPr>
          <w:rFonts w:hint="eastAsia" w:ascii="仿宋_GB2312"/>
          <w:color w:val="000000"/>
          <w:szCs w:val="32"/>
        </w:rPr>
        <w:t>其中：2</w:t>
      </w:r>
      <w:r>
        <w:rPr>
          <w:rFonts w:ascii="仿宋_GB2312"/>
          <w:color w:val="000000"/>
          <w:szCs w:val="32"/>
        </w:rPr>
        <w:t>017</w:t>
      </w:r>
      <w:r>
        <w:rPr>
          <w:rFonts w:hint="eastAsia" w:ascii="仿宋_GB2312"/>
          <w:color w:val="000000"/>
          <w:szCs w:val="32"/>
        </w:rPr>
        <w:t>年度公务用车购置费</w:t>
      </w:r>
      <w:r>
        <w:rPr>
          <w:rFonts w:hint="eastAsia" w:ascii="仿宋_GB2312"/>
          <w:color w:val="000000"/>
          <w:szCs w:val="32"/>
          <w:lang w:eastAsia="zh-CN"/>
        </w:rPr>
        <w:t>为</w:t>
      </w:r>
      <w:r>
        <w:rPr>
          <w:rFonts w:hint="eastAsia" w:ascii="仿宋_GB2312"/>
          <w:color w:val="000000"/>
          <w:szCs w:val="32"/>
          <w:lang w:val="en-US" w:eastAsia="zh-CN"/>
        </w:rPr>
        <w:t>0</w:t>
      </w:r>
      <w:r>
        <w:rPr>
          <w:rFonts w:hint="eastAsia" w:ascii="仿宋_GB2312"/>
          <w:color w:val="000000"/>
          <w:szCs w:val="32"/>
        </w:rPr>
        <w:t>万元，年初预算</w:t>
      </w:r>
      <w:r>
        <w:rPr>
          <w:rFonts w:hint="eastAsia" w:ascii="仿宋_GB2312"/>
          <w:color w:val="000000"/>
          <w:szCs w:val="32"/>
          <w:lang w:eastAsia="zh-CN"/>
        </w:rPr>
        <w:t>为</w:t>
      </w:r>
      <w:r>
        <w:rPr>
          <w:rFonts w:hint="eastAsia" w:ascii="仿宋_GB2312"/>
          <w:color w:val="000000"/>
          <w:szCs w:val="32"/>
          <w:lang w:val="en-US" w:eastAsia="zh-CN"/>
        </w:rPr>
        <w:t>0</w:t>
      </w:r>
      <w:r>
        <w:rPr>
          <w:rFonts w:hint="eastAsia" w:ascii="仿宋_GB2312"/>
          <w:color w:val="000000"/>
          <w:szCs w:val="32"/>
        </w:rPr>
        <w:t>万元，2</w:t>
      </w:r>
      <w:r>
        <w:rPr>
          <w:rFonts w:ascii="仿宋_GB2312"/>
          <w:color w:val="000000"/>
          <w:szCs w:val="32"/>
        </w:rPr>
        <w:t>016</w:t>
      </w:r>
      <w:r>
        <w:rPr>
          <w:rFonts w:hint="eastAsia" w:ascii="仿宋_GB2312"/>
          <w:color w:val="000000"/>
          <w:szCs w:val="32"/>
        </w:rPr>
        <w:t>年度决算数</w:t>
      </w:r>
      <w:r>
        <w:rPr>
          <w:rFonts w:hint="eastAsia" w:ascii="仿宋_GB2312"/>
          <w:color w:val="000000"/>
          <w:szCs w:val="32"/>
          <w:lang w:eastAsia="zh-CN"/>
        </w:rPr>
        <w:t>为</w:t>
      </w:r>
      <w:r>
        <w:rPr>
          <w:rFonts w:hint="eastAsia" w:ascii="仿宋_GB2312"/>
          <w:color w:val="000000"/>
          <w:szCs w:val="32"/>
          <w:lang w:val="en-US" w:eastAsia="zh-CN"/>
        </w:rPr>
        <w:t>0</w:t>
      </w:r>
      <w:r>
        <w:rPr>
          <w:rFonts w:hint="eastAsia" w:ascii="仿宋_GB2312"/>
          <w:color w:val="000000"/>
          <w:szCs w:val="32"/>
        </w:rPr>
        <w:t>万元，</w:t>
      </w:r>
      <w:r>
        <w:rPr>
          <w:rFonts w:hint="eastAsia" w:ascii="仿宋_GB2312"/>
          <w:color w:val="000000"/>
          <w:szCs w:val="32"/>
          <w:lang w:eastAsia="zh-CN"/>
        </w:rPr>
        <w:t>原因是：</w:t>
      </w:r>
      <w:r>
        <w:rPr>
          <w:rFonts w:hint="eastAsia" w:ascii="仿宋_GB2312"/>
          <w:color w:val="000000"/>
          <w:szCs w:val="32"/>
          <w:lang w:val="en-US" w:eastAsia="zh-CN"/>
        </w:rPr>
        <w:t>2017年未发生</w:t>
      </w:r>
      <w:r>
        <w:rPr>
          <w:rFonts w:hint="eastAsia" w:ascii="仿宋_GB2312"/>
          <w:color w:val="000000"/>
          <w:szCs w:val="32"/>
        </w:rPr>
        <w:t>公务用车购置费</w:t>
      </w:r>
      <w:r>
        <w:rPr>
          <w:rFonts w:hint="eastAsia" w:ascii="仿宋_GB2312"/>
          <w:color w:val="000000"/>
          <w:szCs w:val="32"/>
          <w:lang w:val="en-US" w:eastAsia="zh-CN"/>
        </w:rPr>
        <w:t>，年初预算未安排，2016年也未发生</w:t>
      </w:r>
      <w:r>
        <w:rPr>
          <w:rFonts w:hint="eastAsia" w:ascii="仿宋_GB2312"/>
          <w:color w:val="000000"/>
          <w:szCs w:val="32"/>
        </w:rPr>
        <w:t>公务用车购置费。</w:t>
      </w:r>
    </w:p>
    <w:p>
      <w:pPr>
        <w:ind w:firstLine="640"/>
        <w:rPr>
          <w:rFonts w:hint="eastAsia" w:ascii="仿宋_GB2312"/>
          <w:szCs w:val="32"/>
        </w:rPr>
      </w:pPr>
      <w:r>
        <w:rPr>
          <w:rFonts w:hint="eastAsia" w:ascii="仿宋_GB2312"/>
          <w:color w:val="000000"/>
          <w:szCs w:val="32"/>
        </w:rPr>
        <w:t>其中：公务用车维护费,</w:t>
      </w:r>
      <w:r>
        <w:rPr>
          <w:rFonts w:hint="eastAsia"/>
          <w:color w:val="000000"/>
        </w:rPr>
        <w:t xml:space="preserve"> </w:t>
      </w:r>
      <w:r>
        <w:rPr>
          <w:rFonts w:hint="eastAsia" w:ascii="仿宋_GB2312"/>
          <w:szCs w:val="32"/>
        </w:rPr>
        <w:t>年初预算</w:t>
      </w:r>
      <w:r>
        <w:rPr>
          <w:rFonts w:hint="eastAsia" w:ascii="仿宋_GB2312"/>
          <w:szCs w:val="32"/>
          <w:lang w:eastAsia="zh-CN"/>
        </w:rPr>
        <w:t>安排</w:t>
      </w:r>
      <w:r>
        <w:rPr>
          <w:rFonts w:hint="eastAsia" w:ascii="仿宋_GB2312"/>
          <w:szCs w:val="32"/>
          <w:lang w:val="en-US" w:eastAsia="zh-CN"/>
        </w:rPr>
        <w:t>1.92</w:t>
      </w:r>
      <w:r>
        <w:rPr>
          <w:rFonts w:hint="eastAsia" w:ascii="仿宋_GB2312"/>
          <w:szCs w:val="32"/>
        </w:rPr>
        <w:t>万元，2</w:t>
      </w:r>
      <w:r>
        <w:rPr>
          <w:rFonts w:ascii="仿宋_GB2312"/>
          <w:szCs w:val="32"/>
        </w:rPr>
        <w:t>016</w:t>
      </w:r>
      <w:r>
        <w:rPr>
          <w:rFonts w:hint="eastAsia" w:ascii="仿宋_GB2312"/>
          <w:szCs w:val="32"/>
        </w:rPr>
        <w:t>年度决算数</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w:t>
      </w:r>
      <w:r>
        <w:rPr>
          <w:rFonts w:hint="eastAsia" w:ascii="仿宋_GB2312"/>
          <w:color w:val="000000"/>
          <w:szCs w:val="32"/>
        </w:rPr>
        <w:t>原因是：</w:t>
      </w:r>
      <w:r>
        <w:rPr>
          <w:rFonts w:hint="eastAsia" w:ascii="仿宋_GB2312"/>
          <w:color w:val="000000"/>
          <w:szCs w:val="32"/>
          <w:lang w:eastAsia="zh-CN"/>
        </w:rPr>
        <w:t>严格按照预算安排支出；</w:t>
      </w:r>
      <w:r>
        <w:rPr>
          <w:rFonts w:hint="eastAsia" w:ascii="仿宋_GB2312"/>
          <w:color w:val="000000"/>
          <w:szCs w:val="32"/>
        </w:rPr>
        <w:t>与2016年度决算数相比增加</w:t>
      </w:r>
      <w:r>
        <w:rPr>
          <w:rFonts w:hint="eastAsia" w:ascii="仿宋_GB2312"/>
          <w:szCs w:val="32"/>
          <w:lang w:val="en-US" w:eastAsia="zh-CN"/>
        </w:rPr>
        <w:t>1.92</w:t>
      </w:r>
      <w:r>
        <w:rPr>
          <w:rFonts w:hint="eastAsia" w:ascii="仿宋_GB2312"/>
          <w:szCs w:val="32"/>
        </w:rPr>
        <w:t>万元，增长</w:t>
      </w:r>
      <w:r>
        <w:rPr>
          <w:rFonts w:hint="eastAsia" w:ascii="仿宋_GB2312"/>
          <w:szCs w:val="32"/>
          <w:lang w:val="en-US" w:eastAsia="zh-CN"/>
        </w:rPr>
        <w:t>100</w:t>
      </w:r>
      <w:r>
        <w:rPr>
          <w:rFonts w:hint="eastAsia" w:ascii="仿宋_GB2312"/>
          <w:szCs w:val="32"/>
        </w:rPr>
        <w:t>%，原因是：</w:t>
      </w:r>
      <w:r>
        <w:rPr>
          <w:rFonts w:hint="eastAsia" w:ascii="仿宋_GB2312"/>
          <w:szCs w:val="32"/>
          <w:lang w:val="en-US" w:eastAsia="zh-CN"/>
        </w:rPr>
        <w:t>2016年没有安排预算</w:t>
      </w:r>
      <w:r>
        <w:rPr>
          <w:rFonts w:hint="eastAsia" w:ascii="仿宋_GB2312"/>
          <w:szCs w:val="32"/>
        </w:rPr>
        <w:t>。</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31" w:name="OLE_LINK20"/>
      <w:r>
        <w:rPr>
          <w:rFonts w:hint="eastAsia" w:ascii="仿宋_GB2312"/>
          <w:szCs w:val="32"/>
        </w:rPr>
        <w:t>度公务接待费</w:t>
      </w:r>
      <w:bookmarkEnd w:id="31"/>
      <w:r>
        <w:rPr>
          <w:rFonts w:hint="eastAsia" w:ascii="仿宋_GB2312"/>
          <w:szCs w:val="32"/>
          <w:lang w:val="en-US" w:eastAsia="zh-CN"/>
        </w:rPr>
        <w:t>0.07</w:t>
      </w:r>
      <w:r>
        <w:rPr>
          <w:rFonts w:hint="eastAsia" w:ascii="仿宋_GB2312"/>
          <w:szCs w:val="32"/>
        </w:rPr>
        <w:t>万元，与年初预算相比减少</w:t>
      </w:r>
      <w:r>
        <w:rPr>
          <w:rFonts w:hint="eastAsia" w:ascii="仿宋_GB2312"/>
          <w:szCs w:val="32"/>
          <w:lang w:val="en-US" w:eastAsia="zh-CN"/>
        </w:rPr>
        <w:t>0.46</w:t>
      </w:r>
      <w:r>
        <w:rPr>
          <w:rFonts w:hint="eastAsia" w:ascii="仿宋_GB2312"/>
          <w:szCs w:val="32"/>
        </w:rPr>
        <w:t>万元，降低</w:t>
      </w:r>
      <w:bookmarkStart w:id="32" w:name="OLE_LINK43"/>
      <w:bookmarkStart w:id="33" w:name="OLE_LINK40"/>
      <w:bookmarkStart w:id="34" w:name="OLE_LINK42"/>
      <w:bookmarkStart w:id="35" w:name="OLE_LINK41"/>
      <w:r>
        <w:rPr>
          <w:rFonts w:hint="eastAsia" w:ascii="仿宋_GB2312"/>
          <w:szCs w:val="32"/>
          <w:lang w:val="en-US" w:eastAsia="zh-CN"/>
        </w:rPr>
        <w:t>86.79</w:t>
      </w:r>
      <w:r>
        <w:rPr>
          <w:rFonts w:hint="eastAsia" w:ascii="仿宋_GB2312"/>
          <w:szCs w:val="32"/>
        </w:rPr>
        <w:t>%</w:t>
      </w:r>
      <w:bookmarkEnd w:id="32"/>
      <w:bookmarkEnd w:id="33"/>
      <w:bookmarkEnd w:id="34"/>
      <w:bookmarkEnd w:id="35"/>
      <w:r>
        <w:rPr>
          <w:rFonts w:hint="eastAsia" w:ascii="仿宋_GB2312"/>
          <w:szCs w:val="32"/>
        </w:rPr>
        <w:t>，原因是：</w:t>
      </w:r>
      <w:r>
        <w:rPr>
          <w:rFonts w:hint="eastAsia" w:ascii="仿宋_GB2312"/>
          <w:szCs w:val="32"/>
          <w:lang w:eastAsia="zh-CN"/>
        </w:rPr>
        <w:t>机关进一步节约开支</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0.24</w:t>
      </w:r>
      <w:r>
        <w:rPr>
          <w:rFonts w:hint="eastAsia" w:ascii="仿宋_GB2312"/>
          <w:szCs w:val="32"/>
        </w:rPr>
        <w:t>万元，降低</w:t>
      </w:r>
      <w:r>
        <w:rPr>
          <w:rFonts w:hint="eastAsia" w:ascii="仿宋_GB2312"/>
          <w:szCs w:val="32"/>
          <w:lang w:val="en-US" w:eastAsia="zh-CN"/>
        </w:rPr>
        <w:t>77.79</w:t>
      </w:r>
      <w:r>
        <w:rPr>
          <w:rFonts w:hint="eastAsia" w:ascii="仿宋_GB2312"/>
          <w:szCs w:val="32"/>
        </w:rPr>
        <w:t>%，原因是：</w:t>
      </w:r>
      <w:r>
        <w:rPr>
          <w:rFonts w:hint="eastAsia" w:ascii="仿宋_GB2312"/>
          <w:szCs w:val="32"/>
          <w:lang w:eastAsia="zh-CN"/>
        </w:rPr>
        <w:t>机关进一步节约开支</w:t>
      </w:r>
      <w:r>
        <w:rPr>
          <w:rFonts w:hint="eastAsia" w:ascii="仿宋_GB2312"/>
          <w:szCs w:val="32"/>
        </w:rPr>
        <w:t>。</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hint="eastAsia" w:ascii="仿宋_GB2312"/>
          <w:szCs w:val="32"/>
          <w:lang w:val="en-US" w:eastAsia="zh-CN"/>
        </w:rPr>
        <w:t>1</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 xml:space="preserve">个， </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4</w:t>
      </w:r>
      <w:r>
        <w:rPr>
          <w:rFonts w:hint="eastAsia" w:ascii="仿宋_GB2312"/>
          <w:szCs w:val="32"/>
        </w:rPr>
        <w:t>批次，</w:t>
      </w:r>
      <w:r>
        <w:rPr>
          <w:rFonts w:hint="eastAsia" w:ascii="仿宋_GB2312"/>
          <w:szCs w:val="32"/>
          <w:lang w:val="en-US" w:eastAsia="zh-CN"/>
        </w:rPr>
        <w:t>17</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645"/>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我局绩效预算执行情况通过部门决算软件进行测评后得分为</w:t>
      </w:r>
      <w:r>
        <w:rPr>
          <w:rFonts w:hint="eastAsia" w:ascii="仿宋_GB2312" w:hAnsi="仿宋_GB2312" w:cs="仿宋_GB2312"/>
          <w:sz w:val="32"/>
          <w:szCs w:val="32"/>
          <w:lang w:val="en-US" w:eastAsia="zh-CN" w:bidi="ar"/>
        </w:rPr>
        <w:t>65</w:t>
      </w:r>
      <w:r>
        <w:rPr>
          <w:rFonts w:hint="eastAsia" w:ascii="仿宋_GB2312" w:hAnsi="仿宋_GB2312" w:eastAsia="仿宋_GB2312" w:cs="仿宋_GB2312"/>
          <w:sz w:val="32"/>
          <w:szCs w:val="32"/>
          <w:lang w:bidi="ar"/>
        </w:rPr>
        <w:t>分，减分原因为：</w:t>
      </w:r>
    </w:p>
    <w:p>
      <w:pPr>
        <w:numPr>
          <w:ilvl w:val="0"/>
          <w:numId w:val="2"/>
        </w:numPr>
        <w:ind w:firstLine="645"/>
        <w:rPr>
          <w:rFonts w:hint="eastAsia" w:ascii="仿宋_GB2312" w:hAnsi="仿宋_GB2312" w:cs="仿宋_GB2312"/>
          <w:sz w:val="32"/>
          <w:szCs w:val="32"/>
          <w:lang w:val="en-US" w:eastAsia="zh-CN" w:bidi="ar"/>
        </w:rPr>
      </w:pPr>
      <w:r>
        <w:rPr>
          <w:rFonts w:hint="eastAsia" w:ascii="仿宋_GB2312" w:hAnsi="仿宋_GB2312" w:cs="仿宋_GB2312"/>
          <w:b w:val="0"/>
          <w:bCs w:val="0"/>
          <w:sz w:val="32"/>
          <w:szCs w:val="32"/>
          <w:lang w:eastAsia="zh-CN" w:bidi="ar"/>
        </w:rPr>
        <w:t>人员情况</w:t>
      </w:r>
      <w:r>
        <w:rPr>
          <w:rFonts w:hint="eastAsia" w:ascii="仿宋_GB2312" w:hAnsi="仿宋_GB2312" w:cs="仿宋_GB2312"/>
          <w:b w:val="0"/>
          <w:bCs w:val="0"/>
          <w:sz w:val="32"/>
          <w:szCs w:val="32"/>
          <w:lang w:val="en-US" w:eastAsia="zh-CN" w:bidi="ar"/>
        </w:rPr>
        <w:t>减4分：20</w:t>
      </w:r>
      <w:r>
        <w:rPr>
          <w:rFonts w:hint="eastAsia" w:ascii="仿宋_GB2312" w:hAnsi="仿宋_GB2312" w:cs="仿宋_GB2312"/>
          <w:sz w:val="32"/>
          <w:szCs w:val="32"/>
          <w:lang w:val="en-US" w:eastAsia="zh-CN" w:bidi="ar"/>
        </w:rPr>
        <w:t>17年增加人事代理人员5人。</w:t>
      </w:r>
    </w:p>
    <w:p>
      <w:pPr>
        <w:numPr>
          <w:ilvl w:val="0"/>
          <w:numId w:val="2"/>
        </w:numPr>
        <w:ind w:firstLine="645"/>
        <w:rPr>
          <w:rFonts w:hint="eastAsia" w:ascii="仿宋_GB2312" w:hAnsi="仿宋_GB2312" w:eastAsia="仿宋_GB2312" w:cs="仿宋_GB2312"/>
          <w:sz w:val="32"/>
          <w:szCs w:val="32"/>
          <w:lang w:bidi="ar"/>
        </w:rPr>
      </w:pPr>
      <w:r>
        <w:rPr>
          <w:rFonts w:hint="eastAsia" w:ascii="仿宋_GB2312" w:hAnsi="仿宋_GB2312" w:cs="仿宋_GB2312"/>
          <w:b w:val="0"/>
          <w:bCs w:val="0"/>
          <w:sz w:val="32"/>
          <w:szCs w:val="32"/>
          <w:lang w:val="en-US" w:eastAsia="zh-CN" w:bidi="ar"/>
        </w:rPr>
        <w:t>财务资产类往来款减7分：</w:t>
      </w:r>
      <w:r>
        <w:rPr>
          <w:rFonts w:hint="eastAsia" w:ascii="仿宋_GB2312" w:hAnsi="仿宋_GB2312" w:cs="仿宋_GB2312"/>
          <w:sz w:val="32"/>
          <w:szCs w:val="32"/>
          <w:lang w:val="en-US" w:eastAsia="zh-CN" w:bidi="ar"/>
        </w:rPr>
        <w:t>2016年</w:t>
      </w:r>
      <w:r>
        <w:rPr>
          <w:rFonts w:hint="eastAsia" w:ascii="仿宋_GB2312" w:hAnsi="仿宋_GB2312" w:eastAsia="仿宋_GB2312" w:cs="仿宋_GB2312"/>
          <w:sz w:val="32"/>
          <w:szCs w:val="32"/>
          <w:lang w:bidi="ar"/>
        </w:rPr>
        <w:t>旅发大会规划项目结余</w:t>
      </w:r>
      <w:r>
        <w:rPr>
          <w:rFonts w:hint="eastAsia" w:ascii="仿宋_GB2312" w:hAnsi="仿宋_GB2312" w:cs="仿宋_GB2312"/>
          <w:sz w:val="32"/>
          <w:szCs w:val="32"/>
          <w:lang w:eastAsia="zh-CN" w:bidi="ar"/>
        </w:rPr>
        <w:t>有一部分在往来款列支。</w:t>
      </w:r>
    </w:p>
    <w:p>
      <w:pPr>
        <w:numPr>
          <w:ilvl w:val="0"/>
          <w:numId w:val="2"/>
        </w:numPr>
        <w:ind w:firstLine="645"/>
        <w:rPr>
          <w:rFonts w:hint="eastAsia" w:ascii="仿宋_GB2312" w:hAnsi="仿宋_GB2312" w:eastAsia="仿宋_GB2312" w:cs="仿宋_GB2312"/>
          <w:sz w:val="32"/>
          <w:szCs w:val="32"/>
          <w:lang w:bidi="ar"/>
        </w:rPr>
      </w:pPr>
      <w:r>
        <w:rPr>
          <w:rFonts w:hint="eastAsia" w:ascii="仿宋_GB2312" w:hAnsi="仿宋_GB2312" w:cs="仿宋_GB2312"/>
          <w:b w:val="0"/>
          <w:bCs w:val="0"/>
          <w:sz w:val="32"/>
          <w:szCs w:val="32"/>
          <w:lang w:eastAsia="zh-CN" w:bidi="ar"/>
        </w:rPr>
        <w:t>预算编制情况减</w:t>
      </w:r>
      <w:r>
        <w:rPr>
          <w:rFonts w:hint="eastAsia" w:ascii="仿宋_GB2312" w:hAnsi="仿宋_GB2312" w:cs="仿宋_GB2312"/>
          <w:b w:val="0"/>
          <w:bCs w:val="0"/>
          <w:sz w:val="32"/>
          <w:szCs w:val="32"/>
          <w:lang w:val="en-US" w:eastAsia="zh-CN" w:bidi="ar"/>
        </w:rPr>
        <w:t>13.5分</w:t>
      </w:r>
      <w:r>
        <w:rPr>
          <w:rFonts w:hint="eastAsia" w:ascii="仿宋_GB2312" w:hAnsi="仿宋_GB2312" w:cs="仿宋_GB2312"/>
          <w:sz w:val="32"/>
          <w:szCs w:val="32"/>
          <w:lang w:eastAsia="zh-CN" w:bidi="ar"/>
        </w:rPr>
        <w:t>：财政拨款收入预决算差异率减</w:t>
      </w:r>
      <w:r>
        <w:rPr>
          <w:rFonts w:hint="eastAsia" w:ascii="仿宋_GB2312" w:hAnsi="仿宋_GB2312" w:cs="仿宋_GB2312"/>
          <w:sz w:val="32"/>
          <w:szCs w:val="32"/>
          <w:lang w:val="en-US" w:eastAsia="zh-CN" w:bidi="ar"/>
        </w:rPr>
        <w:t>4.5分(专项项目纳入年初预算有一定难度），年初结转和结余预决算差异率减5分（主要是2016年旅发大会等项目资金跨年使用），人员经费预决算差异率减2分（2017年增加人事代理5人），公用经费预决算差异率减2分（2017年增加人事代理5人）。</w:t>
      </w:r>
    </w:p>
    <w:p>
      <w:pPr>
        <w:numPr>
          <w:ilvl w:val="0"/>
          <w:numId w:val="2"/>
        </w:numPr>
        <w:ind w:firstLine="645"/>
        <w:rPr>
          <w:rFonts w:hint="eastAsia" w:ascii="仿宋_GB2312" w:hAnsi="仿宋_GB2312" w:eastAsia="仿宋_GB2312" w:cs="仿宋_GB2312"/>
          <w:sz w:val="32"/>
          <w:szCs w:val="32"/>
          <w:lang w:bidi="ar"/>
        </w:rPr>
      </w:pPr>
      <w:r>
        <w:rPr>
          <w:rFonts w:hint="eastAsia" w:ascii="仿宋_GB2312" w:hAnsi="仿宋_GB2312" w:cs="仿宋_GB2312"/>
          <w:b w:val="0"/>
          <w:bCs w:val="0"/>
          <w:sz w:val="32"/>
          <w:szCs w:val="32"/>
          <w:lang w:val="en-US" w:eastAsia="zh-CN" w:bidi="ar"/>
        </w:rPr>
        <w:t>预算执行情况减10.5分：财政拨款结转和结余率减1.5分</w:t>
      </w:r>
      <w:r>
        <w:rPr>
          <w:rFonts w:hint="eastAsia" w:ascii="仿宋_GB2312" w:hAnsi="仿宋_GB2312" w:cs="仿宋_GB2312"/>
          <w:sz w:val="32"/>
          <w:szCs w:val="32"/>
          <w:lang w:val="en-US" w:eastAsia="zh-CN" w:bidi="ar"/>
        </w:rPr>
        <w:t>（主要是2016年旅发大会等项目资金跨年使用）,财政收回存量资金占上年财政拨款结转和结余比重减5分（专项项目付款条件不充分的延迟付款），“三公”经费支出预决算差异率减4分（</w:t>
      </w:r>
      <w:r>
        <w:rPr>
          <w:rFonts w:hint="eastAsia" w:ascii="仿宋_GB2312"/>
          <w:szCs w:val="32"/>
          <w:lang w:eastAsia="zh-CN"/>
        </w:rPr>
        <w:t>机关进一步节约开支</w:t>
      </w:r>
      <w:r>
        <w:rPr>
          <w:rFonts w:hint="eastAsia" w:ascii="仿宋_GB2312" w:hAnsi="仿宋_GB2312" w:cs="仿宋_GB2312"/>
          <w:sz w:val="32"/>
          <w:szCs w:val="32"/>
          <w:lang w:val="en-US" w:eastAsia="zh-CN" w:bidi="ar"/>
        </w:rPr>
        <w:t>）</w:t>
      </w:r>
      <w:r>
        <w:rPr>
          <w:rFonts w:hint="eastAsia" w:ascii="仿宋_GB2312" w:hAnsi="仿宋_GB2312" w:eastAsia="仿宋_GB2312" w:cs="仿宋_GB2312"/>
          <w:sz w:val="32"/>
          <w:szCs w:val="32"/>
          <w:lang w:bidi="ar"/>
        </w:rPr>
        <w:t>。</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hint="eastAsia"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hint="eastAsia" w:ascii="仿宋_GB2312"/>
          <w:szCs w:val="32"/>
          <w:lang w:val="en-US" w:eastAsia="zh-CN"/>
        </w:rPr>
        <w:t>46.10</w:t>
      </w:r>
      <w:r>
        <w:rPr>
          <w:rFonts w:hint="eastAsia" w:ascii="仿宋_GB2312"/>
          <w:szCs w:val="32"/>
        </w:rPr>
        <w:t>万元，比201</w:t>
      </w:r>
      <w:r>
        <w:rPr>
          <w:rFonts w:ascii="仿宋_GB2312"/>
          <w:szCs w:val="32"/>
        </w:rPr>
        <w:t>6</w:t>
      </w:r>
      <w:r>
        <w:rPr>
          <w:rFonts w:hint="eastAsia" w:ascii="仿宋_GB2312"/>
          <w:szCs w:val="32"/>
        </w:rPr>
        <w:t>年度增加</w:t>
      </w:r>
      <w:r>
        <w:rPr>
          <w:rFonts w:hint="eastAsia" w:ascii="仿宋_GB2312"/>
          <w:szCs w:val="32"/>
          <w:lang w:val="en-US" w:eastAsia="zh-CN"/>
        </w:rPr>
        <w:t>27.42</w:t>
      </w:r>
      <w:r>
        <w:rPr>
          <w:rFonts w:hint="eastAsia" w:ascii="仿宋_GB2312"/>
          <w:szCs w:val="32"/>
        </w:rPr>
        <w:t>万元，</w:t>
      </w:r>
      <w:bookmarkStart w:id="36" w:name="OLE_LINK6"/>
      <w:r>
        <w:rPr>
          <w:rFonts w:hint="eastAsia" w:ascii="仿宋_GB2312"/>
          <w:szCs w:val="32"/>
        </w:rPr>
        <w:t>增长</w:t>
      </w:r>
      <w:r>
        <w:rPr>
          <w:rFonts w:hint="eastAsia" w:ascii="仿宋_GB2312"/>
          <w:szCs w:val="32"/>
          <w:lang w:val="en-US" w:eastAsia="zh-CN"/>
        </w:rPr>
        <w:t>146.79</w:t>
      </w:r>
      <w:r>
        <w:rPr>
          <w:rFonts w:hint="eastAsia" w:ascii="仿宋_GB2312"/>
          <w:szCs w:val="32"/>
        </w:rPr>
        <w:t>%</w:t>
      </w:r>
      <w:bookmarkEnd w:id="36"/>
      <w:r>
        <w:rPr>
          <w:rFonts w:hint="eastAsia" w:ascii="仿宋_GB2312"/>
          <w:szCs w:val="32"/>
        </w:rPr>
        <w:t>。主要原因是：</w:t>
      </w:r>
      <w:r>
        <w:rPr>
          <w:rFonts w:hint="eastAsia" w:ascii="仿宋_GB2312"/>
          <w:szCs w:val="32"/>
          <w:lang w:val="en-US" w:eastAsia="zh-CN"/>
        </w:rPr>
        <w:t>2016年在往来账户有补充经费</w:t>
      </w:r>
      <w:r>
        <w:rPr>
          <w:rFonts w:hint="eastAsia" w:ascii="仿宋_GB2312"/>
          <w:szCs w:val="32"/>
        </w:rPr>
        <w:t>。</w:t>
      </w:r>
    </w:p>
    <w:p>
      <w:pPr>
        <w:ind w:firstLine="643"/>
        <w:rPr>
          <w:rFonts w:ascii="仿宋_GB2312"/>
          <w:szCs w:val="32"/>
        </w:rPr>
      </w:pPr>
      <w:r>
        <w:rPr>
          <w:rFonts w:hint="eastAsia" w:ascii="仿宋" w:hAnsi="仿宋" w:eastAsia="仿宋"/>
          <w:b/>
          <w:szCs w:val="32"/>
        </w:rPr>
        <w:t>2．政府采购情况</w:t>
      </w:r>
      <w:bookmarkStart w:id="37" w:name="OLE_LINK48"/>
      <w:bookmarkStart w:id="38" w:name="OLE_LINK50"/>
      <w:bookmarkStart w:id="39" w:name="OLE_LINK49"/>
      <w:r>
        <w:rPr>
          <w:rFonts w:hint="eastAsia" w:ascii="仿宋" w:hAnsi="仿宋" w:eastAsia="仿宋"/>
          <w:b/>
          <w:szCs w:val="32"/>
        </w:rPr>
        <w:t>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hint="eastAsia" w:ascii="仿宋_GB2312"/>
          <w:szCs w:val="32"/>
          <w:lang w:val="en-US" w:eastAsia="zh-CN"/>
        </w:rPr>
        <w:t>180.4</w:t>
      </w:r>
      <w:r>
        <w:rPr>
          <w:rFonts w:hint="eastAsia" w:ascii="仿宋_GB2312"/>
          <w:szCs w:val="32"/>
        </w:rPr>
        <w:t>万元，其中：政府采购货物支出</w:t>
      </w:r>
      <w:r>
        <w:rPr>
          <w:rFonts w:hint="eastAsia" w:ascii="仿宋_GB2312"/>
          <w:szCs w:val="32"/>
          <w:lang w:val="en-US" w:eastAsia="zh-CN"/>
        </w:rPr>
        <w:t>30.9</w:t>
      </w:r>
      <w:r>
        <w:rPr>
          <w:rFonts w:hint="eastAsia" w:ascii="仿宋_GB2312"/>
          <w:szCs w:val="32"/>
        </w:rPr>
        <w:t>万元、政府采购工程支出</w:t>
      </w:r>
      <w:r>
        <w:rPr>
          <w:rFonts w:hint="eastAsia" w:ascii="仿宋_GB2312"/>
          <w:szCs w:val="32"/>
          <w:lang w:val="en-US" w:eastAsia="zh-CN"/>
        </w:rPr>
        <w:t>0</w:t>
      </w:r>
      <w:r>
        <w:rPr>
          <w:rFonts w:hint="eastAsia" w:ascii="仿宋_GB2312"/>
          <w:szCs w:val="32"/>
        </w:rPr>
        <w:t>万元、政府采购服</w:t>
      </w:r>
      <w:bookmarkEnd w:id="37"/>
      <w:bookmarkEnd w:id="38"/>
      <w:bookmarkEnd w:id="39"/>
      <w:r>
        <w:rPr>
          <w:rFonts w:hint="eastAsia" w:ascii="仿宋_GB2312"/>
          <w:szCs w:val="32"/>
        </w:rPr>
        <w:t>务支出</w:t>
      </w:r>
      <w:r>
        <w:rPr>
          <w:rFonts w:hint="eastAsia" w:ascii="仿宋_GB2312"/>
          <w:szCs w:val="32"/>
          <w:lang w:val="en-US" w:eastAsia="zh-CN"/>
        </w:rPr>
        <w:t>149.5</w:t>
      </w:r>
      <w:r>
        <w:rPr>
          <w:rFonts w:hint="eastAsia" w:ascii="仿宋_GB2312"/>
          <w:szCs w:val="32"/>
        </w:rPr>
        <w:t>万元。</w:t>
      </w:r>
    </w:p>
    <w:p>
      <w:pPr>
        <w:widowControl/>
        <w:spacing w:line="240" w:lineRule="auto"/>
        <w:ind w:firstLine="643"/>
        <w:jc w:val="left"/>
        <w:rPr>
          <w:rFonts w:ascii="仿宋" w:hAnsi="仿宋" w:eastAsia="仿宋"/>
          <w:b/>
          <w:szCs w:val="32"/>
        </w:rPr>
        <w:sectPr>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6"/>
        <w:tblW w:w="14879" w:type="dxa"/>
        <w:jc w:val="center"/>
        <w:tblInd w:w="0" w:type="dxa"/>
        <w:tblLayout w:type="fixed"/>
        <w:tblCellMar>
          <w:top w:w="0" w:type="dxa"/>
          <w:left w:w="108" w:type="dxa"/>
          <w:bottom w:w="0" w:type="dxa"/>
          <w:right w:w="108" w:type="dxa"/>
        </w:tblCellMar>
      </w:tblPr>
      <w:tblGrid>
        <w:gridCol w:w="4531"/>
        <w:gridCol w:w="657"/>
        <w:gridCol w:w="822"/>
        <w:gridCol w:w="810"/>
        <w:gridCol w:w="1001"/>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63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87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1096</w:t>
            </w:r>
            <w:r>
              <w:rPr>
                <w:rFonts w:hint="eastAsia" w:ascii="宋体" w:hAnsi="宋体" w:eastAsia="宋体" w:cs="Arial"/>
                <w:color w:val="000000"/>
                <w:kern w:val="0"/>
                <w:sz w:val="22"/>
                <w:lang w:val="en-US" w:eastAsia="zh-CN"/>
              </w:rPr>
              <w:t>.</w:t>
            </w:r>
            <w:r>
              <w:rPr>
                <w:rFonts w:hint="eastAsia" w:ascii="宋体" w:hAnsi="宋体" w:eastAsia="宋体" w:cs="Arial"/>
                <w:color w:val="000000"/>
                <w:kern w:val="0"/>
                <w:sz w:val="22"/>
              </w:rPr>
              <w:t>0</w:t>
            </w:r>
            <w:r>
              <w:rPr>
                <w:rFonts w:hint="eastAsia" w:ascii="宋体" w:hAnsi="宋体" w:eastAsia="宋体" w:cs="Arial"/>
                <w:color w:val="000000"/>
                <w:kern w:val="0"/>
                <w:sz w:val="22"/>
                <w:lang w:val="en-US" w:eastAsia="zh-CN"/>
              </w:rPr>
              <w:t>2</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785</w:t>
            </w:r>
            <w:r>
              <w:rPr>
                <w:rFonts w:hint="eastAsia" w:ascii="宋体" w:hAnsi="宋体" w:eastAsia="宋体" w:cs="Arial"/>
                <w:color w:val="000000"/>
                <w:kern w:val="0"/>
                <w:sz w:val="22"/>
                <w:lang w:val="en-US" w:eastAsia="zh-CN"/>
              </w:rPr>
              <w:t>.</w:t>
            </w:r>
            <w:r>
              <w:rPr>
                <w:rFonts w:hint="eastAsia" w:ascii="宋体" w:hAnsi="宋体" w:eastAsia="宋体" w:cs="Arial"/>
                <w:color w:val="000000"/>
                <w:kern w:val="0"/>
                <w:sz w:val="22"/>
              </w:rPr>
              <w:t>01</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272"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470</w:t>
            </w:r>
            <w:r>
              <w:rPr>
                <w:rFonts w:hint="eastAsia" w:ascii="宋体" w:hAnsi="宋体" w:eastAsia="宋体" w:cs="Arial"/>
                <w:color w:val="000000"/>
                <w:kern w:val="0"/>
                <w:sz w:val="22"/>
                <w:lang w:val="en-US" w:eastAsia="zh-CN"/>
              </w:rPr>
              <w:t>.</w:t>
            </w:r>
            <w:r>
              <w:rPr>
                <w:rFonts w:hint="eastAsia" w:ascii="宋体" w:hAnsi="宋体" w:eastAsia="宋体" w:cs="Arial"/>
                <w:color w:val="000000"/>
                <w:kern w:val="0"/>
                <w:sz w:val="22"/>
              </w:rPr>
              <w:t>4</w:t>
            </w:r>
            <w:r>
              <w:rPr>
                <w:rFonts w:hint="eastAsia" w:ascii="宋体" w:hAnsi="宋体" w:eastAsia="宋体" w:cs="Arial"/>
                <w:color w:val="000000"/>
                <w:kern w:val="0"/>
                <w:sz w:val="22"/>
                <w:lang w:val="en-US" w:eastAsia="zh-CN"/>
              </w:rPr>
              <w:t>1</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136</w:t>
            </w:r>
            <w:r>
              <w:rPr>
                <w:rFonts w:hint="eastAsia" w:ascii="宋体" w:hAnsi="宋体" w:eastAsia="宋体" w:cs="Arial"/>
                <w:color w:val="000000"/>
                <w:kern w:val="0"/>
                <w:sz w:val="22"/>
                <w:lang w:val="en-US" w:eastAsia="zh-CN"/>
              </w:rPr>
              <w:t>.</w:t>
            </w:r>
            <w:r>
              <w:rPr>
                <w:rFonts w:hint="eastAsia" w:ascii="宋体" w:hAnsi="宋体" w:eastAsia="宋体" w:cs="Arial"/>
                <w:color w:val="000000"/>
                <w:kern w:val="0"/>
                <w:sz w:val="22"/>
              </w:rPr>
              <w:t>2</w:t>
            </w:r>
            <w:r>
              <w:rPr>
                <w:rFonts w:hint="eastAsia" w:ascii="宋体" w:hAnsi="宋体" w:eastAsia="宋体" w:cs="Arial"/>
                <w:color w:val="000000"/>
                <w:kern w:val="0"/>
                <w:sz w:val="22"/>
                <w:lang w:val="en-US" w:eastAsia="zh-CN"/>
              </w:rPr>
              <w:t>4</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400"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rPr>
            </w:pPr>
            <w:r>
              <w:rPr>
                <w:rFonts w:hint="eastAsia" w:ascii="宋体" w:hAnsi="宋体" w:eastAsia="宋体" w:cs="Arial"/>
                <w:color w:val="000000"/>
                <w:kern w:val="0"/>
                <w:sz w:val="22"/>
              </w:rPr>
              <w:t>3</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p>
        </w:tc>
        <w:tc>
          <w:tcPr>
            <w:tcW w:w="810" w:type="dxa"/>
            <w:tcBorders>
              <w:top w:val="nil"/>
              <w:left w:val="nil"/>
              <w:bottom w:val="single" w:color="000000" w:sz="4" w:space="0"/>
              <w:right w:val="single" w:color="000000" w:sz="4" w:space="0"/>
            </w:tcBorders>
            <w:shd w:val="clear" w:color="auto" w:fill="auto"/>
            <w:vAlign w:val="top"/>
          </w:tcPr>
          <w:p>
            <w:pPr>
              <w:widowControl/>
              <w:spacing w:line="240" w:lineRule="auto"/>
              <w:ind w:firstLine="0" w:firstLineChars="0"/>
              <w:jc w:val="center"/>
              <w:rPr>
                <w:rFonts w:hint="eastAsia" w:ascii="宋体" w:hAnsi="宋体" w:eastAsia="宋体" w:cs="Arial"/>
                <w:color w:val="000000"/>
                <w:kern w:val="0"/>
                <w:sz w:val="22"/>
                <w:lang w:val="en-US" w:eastAsia="zh-CN"/>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rPr>
            </w:pPr>
            <w:r>
              <w:rPr>
                <w:rFonts w:hint="eastAsia" w:ascii="宋体" w:hAnsi="宋体" w:eastAsia="宋体" w:cs="Arial"/>
                <w:color w:val="000000"/>
                <w:kern w:val="0"/>
                <w:sz w:val="22"/>
              </w:rPr>
              <w:t>625</w:t>
            </w:r>
            <w:r>
              <w:rPr>
                <w:rFonts w:hint="eastAsia" w:ascii="宋体" w:hAnsi="宋体" w:eastAsia="宋体" w:cs="Arial"/>
                <w:color w:val="000000"/>
                <w:kern w:val="0"/>
                <w:sz w:val="22"/>
                <w:lang w:val="en-US" w:eastAsia="zh-CN"/>
              </w:rPr>
              <w:t>.</w:t>
            </w:r>
            <w:r>
              <w:rPr>
                <w:rFonts w:hint="eastAsia" w:ascii="宋体" w:hAnsi="宋体" w:eastAsia="宋体" w:cs="Arial"/>
                <w:color w:val="000000"/>
                <w:kern w:val="0"/>
                <w:sz w:val="22"/>
              </w:rPr>
              <w:t>6</w:t>
            </w:r>
            <w:r>
              <w:rPr>
                <w:rFonts w:hint="eastAsia" w:ascii="宋体" w:hAnsi="宋体" w:eastAsia="宋体" w:cs="Arial"/>
                <w:color w:val="000000"/>
                <w:kern w:val="0"/>
                <w:sz w:val="22"/>
                <w:lang w:val="en-US" w:eastAsia="zh-CN"/>
              </w:rPr>
              <w:t>1</w:t>
            </w:r>
          </w:p>
        </w:tc>
        <w:tc>
          <w:tcPr>
            <w:tcW w:w="876" w:type="dxa"/>
            <w:tcBorders>
              <w:top w:val="nil"/>
              <w:left w:val="nil"/>
              <w:bottom w:val="single" w:color="000000" w:sz="4" w:space="0"/>
              <w:right w:val="single" w:color="000000" w:sz="4" w:space="0"/>
            </w:tcBorders>
            <w:shd w:val="clear" w:color="auto" w:fill="auto"/>
            <w:vAlign w:val="top"/>
          </w:tcPr>
          <w:p>
            <w:pPr>
              <w:widowControl/>
              <w:spacing w:line="240" w:lineRule="auto"/>
              <w:ind w:firstLine="0" w:firstLineChars="0"/>
              <w:jc w:val="center"/>
              <w:rPr>
                <w:rFonts w:hint="eastAsia" w:ascii="宋体" w:hAnsi="宋体" w:eastAsia="宋体" w:cs="Arial"/>
                <w:color w:val="000000"/>
                <w:kern w:val="0"/>
                <w:sz w:val="22"/>
              </w:rPr>
            </w:pPr>
            <w:r>
              <w:rPr>
                <w:rFonts w:hint="eastAsia" w:ascii="宋体" w:hAnsi="宋体" w:eastAsia="宋体" w:cs="Arial"/>
                <w:color w:val="000000"/>
                <w:kern w:val="0"/>
                <w:sz w:val="22"/>
                <w:lang w:val="en-US" w:eastAsia="zh-CN"/>
              </w:rPr>
              <w:t>648.78</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rPr>
            </w:pPr>
            <w:r>
              <w:rPr>
                <w:rFonts w:hint="eastAsia" w:ascii="宋体" w:hAnsi="宋体" w:eastAsia="宋体" w:cs="Arial"/>
                <w:color w:val="000000"/>
                <w:kern w:val="0"/>
                <w:sz w:val="22"/>
              </w:rPr>
              <w:t>（一）上年年末数</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bookmarkStart w:id="40"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w:t>
            </w: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w:t>
            </w: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48</w:t>
            </w:r>
            <w:r>
              <w:rPr>
                <w:rFonts w:hint="eastAsia" w:ascii="宋体" w:hAnsi="宋体" w:eastAsia="宋体" w:cs="Arial"/>
                <w:color w:val="000000"/>
                <w:kern w:val="0"/>
                <w:sz w:val="22"/>
                <w:lang w:val="en-US" w:eastAsia="zh-CN"/>
              </w:rPr>
              <w:t>.</w:t>
            </w:r>
            <w:r>
              <w:rPr>
                <w:rFonts w:hint="eastAsia" w:ascii="宋体" w:hAnsi="宋体" w:eastAsia="宋体" w:cs="Arial"/>
                <w:color w:val="000000"/>
                <w:kern w:val="0"/>
                <w:sz w:val="22"/>
              </w:rPr>
              <w:t>7</w:t>
            </w:r>
            <w:r>
              <w:rPr>
                <w:rFonts w:hint="eastAsia" w:ascii="宋体" w:hAnsi="宋体" w:eastAsia="宋体" w:cs="Arial"/>
                <w:color w:val="000000"/>
                <w:kern w:val="0"/>
                <w:sz w:val="22"/>
                <w:lang w:val="en-US" w:eastAsia="zh-CN"/>
              </w:rPr>
              <w:t>2</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48</w:t>
            </w:r>
            <w:r>
              <w:rPr>
                <w:rFonts w:hint="eastAsia" w:ascii="宋体" w:hAnsi="宋体" w:eastAsia="宋体" w:cs="Arial"/>
                <w:color w:val="000000"/>
                <w:kern w:val="0"/>
                <w:sz w:val="22"/>
                <w:lang w:val="en-US" w:eastAsia="zh-CN"/>
              </w:rPr>
              <w:t>.</w:t>
            </w:r>
            <w:r>
              <w:rPr>
                <w:rFonts w:hint="eastAsia" w:ascii="宋体" w:hAnsi="宋体" w:eastAsia="宋体" w:cs="Arial"/>
                <w:color w:val="000000"/>
                <w:kern w:val="0"/>
                <w:sz w:val="22"/>
              </w:rPr>
              <w:t>7</w:t>
            </w:r>
            <w:r>
              <w:rPr>
                <w:rFonts w:hint="eastAsia" w:ascii="宋体" w:hAnsi="宋体" w:eastAsia="宋体" w:cs="Arial"/>
                <w:color w:val="000000"/>
                <w:kern w:val="0"/>
                <w:sz w:val="22"/>
                <w:lang w:val="en-US" w:eastAsia="zh-CN"/>
              </w:rPr>
              <w:t>2</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18"/>
                <w:szCs w:val="18"/>
              </w:rPr>
              <w:t>1052.78</w:t>
            </w:r>
          </w:p>
        </w:tc>
      </w:tr>
      <w:tr>
        <w:tblPrEx>
          <w:tblLayout w:type="fixed"/>
          <w:tblCellMar>
            <w:top w:w="0" w:type="dxa"/>
            <w:left w:w="108" w:type="dxa"/>
            <w:bottom w:w="0" w:type="dxa"/>
            <w:right w:w="108" w:type="dxa"/>
          </w:tblCellMar>
        </w:tblPrEx>
        <w:trPr>
          <w:trHeight w:val="322"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24.75</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24.75</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lang w:val="en-US" w:eastAsia="zh-CN"/>
              </w:rPr>
              <w:t>2</w:t>
            </w: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lang w:val="en-US" w:eastAsia="zh-CN"/>
              </w:rPr>
              <w:t>2</w:t>
            </w: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23.97</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23.97</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576.89</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600.06</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lang w:val="en-US" w:eastAsia="zh-CN"/>
              </w:rPr>
              <w:t>2</w:t>
            </w:r>
          </w:p>
        </w:tc>
      </w:tr>
      <w:bookmarkEnd w:id="40"/>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22"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10"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1001"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22" w:type="dxa"/>
            <w:tcBorders>
              <w:top w:val="nil"/>
              <w:left w:val="nil"/>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10" w:type="dxa"/>
            <w:tcBorders>
              <w:top w:val="nil"/>
              <w:left w:val="nil"/>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1001" w:type="dxa"/>
            <w:tcBorders>
              <w:top w:val="nil"/>
              <w:left w:val="nil"/>
              <w:bottom w:val="single" w:color="000000" w:sz="8"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截至201</w:t>
      </w:r>
      <w:r>
        <w:rPr>
          <w:rFonts w:ascii="仿宋_GB2312"/>
          <w:color w:val="000000" w:themeColor="text1"/>
          <w:szCs w:val="32"/>
          <w14:textFill>
            <w14:solidFill>
              <w14:schemeClr w14:val="tx1"/>
            </w14:solidFill>
          </w14:textFill>
        </w:rPr>
        <w:t>7</w:t>
      </w:r>
      <w:r>
        <w:rPr>
          <w:rFonts w:hint="eastAsia" w:ascii="仿宋_GB2312"/>
          <w:color w:val="000000" w:themeColor="text1"/>
          <w:szCs w:val="32"/>
          <w14:textFill>
            <w14:solidFill>
              <w14:schemeClr w14:val="tx1"/>
            </w14:solidFill>
          </w14:textFill>
        </w:rPr>
        <w:t>年12月31日，固定资产</w:t>
      </w:r>
      <w:r>
        <w:rPr>
          <w:rFonts w:hint="eastAsia" w:ascii="仿宋_GB2312"/>
          <w:color w:val="000000" w:themeColor="text1"/>
          <w:szCs w:val="32"/>
          <w:lang w:val="en-US" w:eastAsia="zh-CN"/>
          <w14:textFill>
            <w14:solidFill>
              <w14:schemeClr w14:val="tx1"/>
            </w14:solidFill>
          </w14:textFill>
        </w:rPr>
        <w:t>648.78</w:t>
      </w:r>
      <w:r>
        <w:rPr>
          <w:rFonts w:hint="eastAsia" w:ascii="仿宋_GB2312"/>
          <w:color w:val="000000" w:themeColor="text1"/>
          <w:szCs w:val="32"/>
          <w14:textFill>
            <w14:solidFill>
              <w14:schemeClr w14:val="tx1"/>
            </w14:solidFill>
          </w14:textFill>
        </w:rPr>
        <w:t>万元，与2016年相比增加</w:t>
      </w:r>
      <w:r>
        <w:rPr>
          <w:rFonts w:hint="eastAsia" w:ascii="仿宋_GB2312"/>
          <w:color w:val="000000" w:themeColor="text1"/>
          <w:szCs w:val="32"/>
          <w:lang w:val="en-US" w:eastAsia="zh-CN"/>
          <w14:textFill>
            <w14:solidFill>
              <w14:schemeClr w14:val="tx1"/>
            </w14:solidFill>
          </w14:textFill>
        </w:rPr>
        <w:t>23.17</w:t>
      </w:r>
      <w:r>
        <w:rPr>
          <w:rFonts w:hint="eastAsia" w:ascii="仿宋_GB2312"/>
          <w:color w:val="000000" w:themeColor="text1"/>
          <w:szCs w:val="32"/>
          <w14:textFill>
            <w14:solidFill>
              <w14:schemeClr w14:val="tx1"/>
            </w14:solidFill>
          </w14:textFill>
        </w:rPr>
        <w:t>万元，主要原因是：</w:t>
      </w:r>
      <w:r>
        <w:rPr>
          <w:rFonts w:hint="eastAsia" w:ascii="仿宋_GB2312"/>
          <w:color w:val="000000" w:themeColor="text1"/>
          <w:szCs w:val="32"/>
          <w:lang w:eastAsia="zh-CN"/>
          <w14:textFill>
            <w14:solidFill>
              <w14:schemeClr w14:val="tx1"/>
            </w14:solidFill>
          </w14:textFill>
        </w:rPr>
        <w:t>购买了办公桌、办公椅、会议桌、计算机、打印机、装订机、空调、窗帘、路由器</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主要因为</w:t>
      </w:r>
      <w:r>
        <w:rPr>
          <w:rFonts w:hint="eastAsia" w:ascii="仿宋_GB2312"/>
          <w:color w:val="000000" w:themeColor="text1"/>
          <w:szCs w:val="32"/>
          <w:lang w:val="en-US" w:eastAsia="zh-CN"/>
          <w14:textFill>
            <w14:solidFill>
              <w14:schemeClr w14:val="tx1"/>
            </w14:solidFill>
          </w14:textFill>
        </w:rPr>
        <w:t>2017年1月增加人事代理人员5人，已经确定2018年1月还将增加人事代理人员7人，与2016年相比人员增加了46.2%；因此，调整了会议室，增加了办公室</w:t>
      </w:r>
      <w:r>
        <w:rPr>
          <w:rFonts w:hint="eastAsia" w:ascii="仿宋_GB2312"/>
          <w:color w:val="000000" w:themeColor="text1"/>
          <w:szCs w:val="32"/>
          <w14:textFill>
            <w14:solidFill>
              <w14:schemeClr w14:val="tx1"/>
            </w14:solidFill>
          </w14:textFill>
        </w:rPr>
        <w:t>。</w:t>
      </w:r>
    </w:p>
    <w:p>
      <w:pPr>
        <w:ind w:firstLine="640"/>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办公用房因为</w:t>
      </w:r>
      <w:r>
        <w:rPr>
          <w:rFonts w:hint="eastAsia" w:ascii="仿宋_GB2312"/>
          <w:color w:val="000000" w:themeColor="text1"/>
          <w:szCs w:val="32"/>
          <w:highlight w:val="none"/>
          <w:lang w:eastAsia="zh-CN"/>
          <w14:textFill>
            <w14:solidFill>
              <w14:schemeClr w14:val="tx1"/>
            </w14:solidFill>
          </w14:textFill>
        </w:rPr>
        <w:t>人员增加</w:t>
      </w:r>
      <w:r>
        <w:rPr>
          <w:rFonts w:hint="eastAsia" w:ascii="仿宋_GB2312"/>
          <w:color w:val="000000" w:themeColor="text1"/>
          <w:szCs w:val="32"/>
          <w:highlight w:val="none"/>
          <w:lang w:val="en-US" w:eastAsia="zh-CN"/>
          <w14:textFill>
            <w14:solidFill>
              <w14:schemeClr w14:val="tx1"/>
            </w14:solidFill>
          </w14:textFill>
        </w:rPr>
        <w:t>46.2%的</w:t>
      </w:r>
      <w:r>
        <w:rPr>
          <w:rFonts w:hint="eastAsia" w:ascii="仿宋_GB2312"/>
          <w:color w:val="000000" w:themeColor="text1"/>
          <w:szCs w:val="32"/>
          <w:highlight w:val="none"/>
          <w14:textFill>
            <w14:solidFill>
              <w14:schemeClr w14:val="tx1"/>
            </w14:solidFill>
          </w14:textFill>
        </w:rPr>
        <w:t>原因增加</w:t>
      </w:r>
      <w:r>
        <w:rPr>
          <w:rFonts w:hint="eastAsia" w:ascii="仿宋_GB2312"/>
          <w:color w:val="000000" w:themeColor="text1"/>
          <w:szCs w:val="32"/>
          <w:highlight w:val="none"/>
          <w:lang w:val="en-US" w:eastAsia="zh-CN"/>
          <w14:textFill>
            <w14:solidFill>
              <w14:schemeClr w14:val="tx1"/>
            </w14:solidFill>
          </w14:textFill>
        </w:rPr>
        <w:t>88.93</w:t>
      </w:r>
      <w:r>
        <w:rPr>
          <w:rFonts w:hint="eastAsia" w:ascii="仿宋_GB2312"/>
          <w:color w:val="000000" w:themeColor="text1"/>
          <w:szCs w:val="32"/>
          <w:highlight w:val="none"/>
          <w14:textFill>
            <w14:solidFill>
              <w14:schemeClr w14:val="tx1"/>
            </w14:solidFill>
          </w14:textFill>
        </w:rPr>
        <w:t>平方米，</w:t>
      </w:r>
      <w:r>
        <w:rPr>
          <w:rFonts w:hint="eastAsia" w:ascii="仿宋_GB2312"/>
          <w:color w:val="000000" w:themeColor="text1"/>
          <w:szCs w:val="32"/>
          <w:highlight w:val="none"/>
          <w:lang w:eastAsia="zh-CN"/>
          <w14:textFill>
            <w14:solidFill>
              <w14:schemeClr w14:val="tx1"/>
            </w14:solidFill>
          </w14:textFill>
        </w:rPr>
        <w:t>办公用房为政府调配，属于借用，未入账</w:t>
      </w:r>
      <w:r>
        <w:rPr>
          <w:rFonts w:hint="eastAsia" w:ascii="仿宋_GB2312"/>
          <w:color w:val="000000" w:themeColor="text1"/>
          <w:szCs w:val="32"/>
          <w:highlight w:val="none"/>
          <w14:textFill>
            <w14:solidFill>
              <w14:schemeClr w14:val="tx1"/>
            </w14:solidFill>
          </w14:textFill>
        </w:rPr>
        <w:t>；小型载客汽车购入</w:t>
      </w:r>
      <w:r>
        <w:rPr>
          <w:rFonts w:hint="eastAsia" w:ascii="仿宋_GB2312"/>
          <w:color w:val="000000" w:themeColor="text1"/>
          <w:szCs w:val="32"/>
          <w:highlight w:val="none"/>
          <w:lang w:val="en-US" w:eastAsia="zh-CN"/>
          <w14:textFill>
            <w14:solidFill>
              <w14:schemeClr w14:val="tx1"/>
            </w14:solidFill>
          </w14:textFill>
        </w:rPr>
        <w:t>0</w:t>
      </w:r>
      <w:r>
        <w:rPr>
          <w:rFonts w:hint="eastAsia" w:ascii="仿宋_GB2312"/>
          <w:color w:val="000000" w:themeColor="text1"/>
          <w:szCs w:val="32"/>
          <w:highlight w:val="none"/>
          <w14:textFill>
            <w14:solidFill>
              <w14:schemeClr w14:val="tx1"/>
            </w14:solidFill>
          </w14:textFill>
        </w:rPr>
        <w:t>辆，价值</w:t>
      </w:r>
      <w:r>
        <w:rPr>
          <w:rFonts w:hint="eastAsia" w:ascii="仿宋_GB2312"/>
          <w:color w:val="000000" w:themeColor="text1"/>
          <w:szCs w:val="32"/>
          <w:highlight w:val="none"/>
          <w:lang w:val="en-US" w:eastAsia="zh-CN"/>
          <w14:textFill>
            <w14:solidFill>
              <w14:schemeClr w14:val="tx1"/>
            </w14:solidFill>
          </w14:textFill>
        </w:rPr>
        <w:t>0</w:t>
      </w:r>
      <w:r>
        <w:rPr>
          <w:rFonts w:hint="eastAsia" w:ascii="仿宋_GB2312"/>
          <w:color w:val="000000" w:themeColor="text1"/>
          <w:szCs w:val="32"/>
          <w:highlight w:val="none"/>
          <w14:textFill>
            <w14:solidFill>
              <w14:schemeClr w14:val="tx1"/>
            </w14:solidFill>
          </w14:textFill>
        </w:rPr>
        <w:t>万元；轿车拍卖</w:t>
      </w:r>
      <w:r>
        <w:rPr>
          <w:rFonts w:hint="eastAsia" w:ascii="仿宋_GB2312"/>
          <w:color w:val="000000" w:themeColor="text1"/>
          <w:szCs w:val="32"/>
          <w:highlight w:val="none"/>
          <w:lang w:val="en-US" w:eastAsia="zh-CN"/>
          <w14:textFill>
            <w14:solidFill>
              <w14:schemeClr w14:val="tx1"/>
            </w14:solidFill>
          </w14:textFill>
        </w:rPr>
        <w:t>0</w:t>
      </w:r>
      <w:r>
        <w:rPr>
          <w:rFonts w:hint="eastAsia" w:ascii="仿宋_GB2312"/>
          <w:color w:val="000000" w:themeColor="text1"/>
          <w:szCs w:val="32"/>
          <w:highlight w:val="none"/>
          <w14:textFill>
            <w14:solidFill>
              <w14:schemeClr w14:val="tx1"/>
            </w14:solidFill>
          </w14:textFill>
        </w:rPr>
        <w:t>辆，价值</w:t>
      </w:r>
      <w:r>
        <w:rPr>
          <w:rFonts w:hint="eastAsia" w:ascii="仿宋_GB2312"/>
          <w:color w:val="000000" w:themeColor="text1"/>
          <w:szCs w:val="32"/>
          <w:highlight w:val="none"/>
          <w:lang w:val="en-US" w:eastAsia="zh-CN"/>
          <w14:textFill>
            <w14:solidFill>
              <w14:schemeClr w14:val="tx1"/>
            </w14:solidFill>
          </w14:textFill>
        </w:rPr>
        <w:t>0</w:t>
      </w:r>
      <w:r>
        <w:rPr>
          <w:rFonts w:hint="eastAsia" w:ascii="仿宋_GB2312"/>
          <w:color w:val="000000" w:themeColor="text1"/>
          <w:szCs w:val="32"/>
          <w:highlight w:val="none"/>
          <w14:textFill>
            <w14:solidFill>
              <w14:schemeClr w14:val="tx1"/>
            </w14:solidFill>
          </w14:textFill>
        </w:rPr>
        <w:t>万元等。</w:t>
      </w:r>
    </w:p>
    <w:p>
      <w:pPr>
        <w:ind w:firstLine="640"/>
        <w:rPr>
          <w:rFonts w:ascii="仿宋_GB2312"/>
          <w:szCs w:val="32"/>
        </w:rPr>
      </w:pPr>
      <w:r>
        <w:rPr>
          <w:rFonts w:hint="eastAsia" w:ascii="仿宋_GB2312"/>
          <w:szCs w:val="32"/>
          <w:highlight w:val="none"/>
        </w:rPr>
        <w:t>本部门共有车辆</w:t>
      </w:r>
      <w:r>
        <w:rPr>
          <w:rFonts w:hint="eastAsia" w:ascii="仿宋_GB2312"/>
          <w:szCs w:val="32"/>
          <w:highlight w:val="none"/>
          <w:lang w:val="en-US" w:eastAsia="zh-CN"/>
        </w:rPr>
        <w:t>3</w:t>
      </w:r>
      <w:r>
        <w:rPr>
          <w:rFonts w:hint="eastAsia" w:ascii="仿宋_GB2312"/>
          <w:szCs w:val="32"/>
          <w:highlight w:val="none"/>
        </w:rPr>
        <w:t>辆，其中，一般公务用车</w:t>
      </w:r>
      <w:r>
        <w:rPr>
          <w:rFonts w:hint="eastAsia" w:ascii="仿宋_GB2312"/>
          <w:szCs w:val="32"/>
          <w:highlight w:val="none"/>
          <w:lang w:val="en-US" w:eastAsia="zh-CN"/>
        </w:rPr>
        <w:t>1</w:t>
      </w:r>
      <w:r>
        <w:rPr>
          <w:rFonts w:hint="eastAsia" w:ascii="仿宋_GB2312"/>
          <w:szCs w:val="32"/>
          <w:highlight w:val="none"/>
        </w:rPr>
        <w:t>辆</w:t>
      </w:r>
      <w:r>
        <w:rPr>
          <w:rFonts w:hint="eastAsia" w:ascii="仿宋_GB2312"/>
          <w:szCs w:val="32"/>
        </w:rPr>
        <w:t>、其他用车</w:t>
      </w:r>
      <w:r>
        <w:rPr>
          <w:rFonts w:hint="eastAsia" w:ascii="仿宋_GB2312"/>
          <w:szCs w:val="32"/>
          <w:lang w:val="en-US" w:eastAsia="zh-CN"/>
        </w:rPr>
        <w:t>2</w:t>
      </w:r>
      <w:r>
        <w:rPr>
          <w:rFonts w:hint="eastAsia" w:ascii="仿宋_GB2312"/>
          <w:szCs w:val="32"/>
        </w:rPr>
        <w:t>辆，其他用车主要是</w:t>
      </w:r>
      <w:r>
        <w:rPr>
          <w:rFonts w:hint="eastAsia" w:ascii="仿宋_GB2312"/>
          <w:szCs w:val="32"/>
          <w:lang w:eastAsia="zh-CN"/>
        </w:rPr>
        <w:t>执法业务用车</w:t>
      </w:r>
      <w:r>
        <w:rPr>
          <w:rFonts w:hint="eastAsia" w:ascii="仿宋_GB2312"/>
          <w:szCs w:val="32"/>
        </w:rPr>
        <w:t>；单位价值200万元以上大型设备</w:t>
      </w:r>
      <w:r>
        <w:rPr>
          <w:rFonts w:hint="eastAsia" w:ascii="仿宋_GB2312"/>
          <w:szCs w:val="32"/>
          <w:lang w:val="en-US" w:eastAsia="zh-CN"/>
        </w:rPr>
        <w:t>0</w:t>
      </w:r>
      <w:r>
        <w:rPr>
          <w:rFonts w:hint="eastAsia" w:ascii="仿宋_GB2312"/>
          <w:szCs w:val="32"/>
        </w:rPr>
        <w:t>台（套）。</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hint="eastAsia" w:ascii="仿宋_GB2312"/>
          <w:szCs w:val="32"/>
          <w:highlight w:val="none"/>
        </w:rPr>
      </w:pPr>
      <w:r>
        <w:rPr>
          <w:rFonts w:hint="eastAsia" w:ascii="仿宋" w:hAnsi="仿宋" w:eastAsia="仿宋"/>
          <w:szCs w:val="32"/>
        </w:rPr>
        <w:t>会议费支出情况。</w:t>
      </w:r>
      <w:bookmarkStart w:id="41" w:name="OLE_LINK47"/>
      <w:bookmarkStart w:id="42" w:name="OLE_LINK46"/>
      <w:r>
        <w:rPr>
          <w:rFonts w:hint="eastAsia" w:ascii="仿宋" w:hAnsi="仿宋" w:eastAsia="仿宋"/>
          <w:szCs w:val="32"/>
        </w:rPr>
        <w:t>2017年会议费总计</w:t>
      </w:r>
      <w:r>
        <w:rPr>
          <w:rFonts w:hint="eastAsia" w:ascii="仿宋" w:hAnsi="仿宋" w:eastAsia="仿宋"/>
          <w:szCs w:val="32"/>
          <w:lang w:val="en-US" w:eastAsia="zh-CN"/>
        </w:rPr>
        <w:t>0</w:t>
      </w:r>
      <w:r>
        <w:rPr>
          <w:rFonts w:hint="eastAsia" w:ascii="仿宋" w:hAnsi="仿宋" w:eastAsia="仿宋"/>
          <w:szCs w:val="32"/>
        </w:rPr>
        <w:t>万元，2016年支出为</w:t>
      </w:r>
      <w:r>
        <w:rPr>
          <w:rFonts w:hint="eastAsia" w:ascii="仿宋" w:hAnsi="仿宋" w:eastAsia="仿宋"/>
          <w:szCs w:val="32"/>
          <w:lang w:val="en-US" w:eastAsia="zh-CN"/>
        </w:rPr>
        <w:t>0</w:t>
      </w:r>
      <w:r>
        <w:rPr>
          <w:rFonts w:hint="eastAsia" w:ascii="仿宋" w:hAnsi="仿宋" w:eastAsia="仿宋"/>
          <w:szCs w:val="32"/>
        </w:rPr>
        <w:t>万元。原因</w:t>
      </w:r>
      <w:r>
        <w:rPr>
          <w:rFonts w:hint="eastAsia" w:ascii="仿宋" w:hAnsi="仿宋" w:eastAsia="仿宋"/>
          <w:color w:val="000000" w:themeColor="text1"/>
          <w:szCs w:val="32"/>
          <w14:textFill>
            <w14:solidFill>
              <w14:schemeClr w14:val="tx1"/>
            </w14:solidFill>
          </w14:textFill>
        </w:rPr>
        <w:t>是</w:t>
      </w:r>
      <w:r>
        <w:rPr>
          <w:rFonts w:hint="eastAsia" w:ascii="仿宋" w:hAnsi="仿宋" w:eastAsia="仿宋"/>
          <w:color w:val="000000" w:themeColor="text1"/>
          <w:szCs w:val="32"/>
          <w:highlight w:val="none"/>
          <w14:textFill>
            <w14:solidFill>
              <w14:schemeClr w14:val="tx1"/>
            </w14:solidFill>
          </w14:textFill>
        </w:rPr>
        <w:t>：</w:t>
      </w:r>
      <w:bookmarkEnd w:id="41"/>
      <w:bookmarkEnd w:id="42"/>
      <w:r>
        <w:rPr>
          <w:rFonts w:hint="eastAsia" w:ascii="仿宋_GB2312"/>
          <w:szCs w:val="32"/>
          <w:highlight w:val="none"/>
          <w:lang w:val="en-US" w:eastAsia="zh-CN"/>
        </w:rPr>
        <w:t>2017年未发生会议费用，2016年也未发生会议费用，机关节约开支，借用其他单位会议室</w:t>
      </w:r>
      <w:r>
        <w:rPr>
          <w:rFonts w:hint="eastAsia" w:ascii="仿宋_GB2312"/>
          <w:szCs w:val="32"/>
          <w:highlight w:val="none"/>
        </w:rPr>
        <w:t>。</w:t>
      </w:r>
    </w:p>
    <w:p>
      <w:pPr>
        <w:ind w:firstLine="643"/>
        <w:rPr>
          <w:rFonts w:ascii="仿宋_GB2312"/>
          <w:szCs w:val="32"/>
          <w:highlight w:val="none"/>
        </w:rPr>
      </w:pPr>
      <w:r>
        <w:rPr>
          <w:rFonts w:hint="eastAsia" w:ascii="仿宋" w:hAnsi="仿宋" w:eastAsia="仿宋"/>
          <w:color w:val="000000" w:themeColor="text1"/>
          <w:szCs w:val="32"/>
          <w14:textFill>
            <w14:solidFill>
              <w14:schemeClr w14:val="tx1"/>
            </w14:solidFill>
          </w14:textFill>
        </w:rPr>
        <w:t>培训费支出情况。2017年培训费总计</w:t>
      </w:r>
      <w:r>
        <w:rPr>
          <w:rFonts w:hint="eastAsia" w:ascii="仿宋" w:hAnsi="仿宋" w:eastAsia="仿宋"/>
          <w:color w:val="000000" w:themeColor="text1"/>
          <w:szCs w:val="32"/>
          <w:lang w:val="en-US" w:eastAsia="zh-CN"/>
          <w14:textFill>
            <w14:solidFill>
              <w14:schemeClr w14:val="tx1"/>
            </w14:solidFill>
          </w14:textFill>
        </w:rPr>
        <w:t>0</w:t>
      </w:r>
      <w:r>
        <w:rPr>
          <w:rFonts w:hint="eastAsia" w:ascii="仿宋" w:hAnsi="仿宋" w:eastAsia="仿宋"/>
          <w:color w:val="000000" w:themeColor="text1"/>
          <w:szCs w:val="32"/>
          <w14:textFill>
            <w14:solidFill>
              <w14:schemeClr w14:val="tx1"/>
            </w14:solidFill>
          </w14:textFill>
        </w:rPr>
        <w:t>万元，2016年支出为</w:t>
      </w:r>
      <w:r>
        <w:rPr>
          <w:rFonts w:hint="eastAsia" w:ascii="仿宋" w:hAnsi="仿宋" w:eastAsia="仿宋"/>
          <w:color w:val="000000" w:themeColor="text1"/>
          <w:szCs w:val="32"/>
          <w:lang w:val="en-US" w:eastAsia="zh-CN"/>
          <w14:textFill>
            <w14:solidFill>
              <w14:schemeClr w14:val="tx1"/>
            </w14:solidFill>
          </w14:textFill>
        </w:rPr>
        <w:t>0.25</w:t>
      </w:r>
      <w:r>
        <w:rPr>
          <w:rFonts w:hint="eastAsia" w:ascii="仿宋" w:hAnsi="仿宋" w:eastAsia="仿宋"/>
          <w:color w:val="000000" w:themeColor="text1"/>
          <w:szCs w:val="32"/>
          <w14:textFill>
            <w14:solidFill>
              <w14:schemeClr w14:val="tx1"/>
            </w14:solidFill>
          </w14:textFill>
        </w:rPr>
        <w:t>万元，比上年减少</w:t>
      </w:r>
      <w:r>
        <w:rPr>
          <w:rFonts w:hint="eastAsia" w:ascii="仿宋" w:hAnsi="仿宋" w:eastAsia="仿宋"/>
          <w:color w:val="000000" w:themeColor="text1"/>
          <w:szCs w:val="32"/>
          <w:lang w:val="en-US" w:eastAsia="zh-CN"/>
          <w14:textFill>
            <w14:solidFill>
              <w14:schemeClr w14:val="tx1"/>
            </w14:solidFill>
          </w14:textFill>
        </w:rPr>
        <w:t>0.25</w:t>
      </w:r>
      <w:r>
        <w:rPr>
          <w:rFonts w:hint="eastAsia" w:ascii="仿宋" w:hAnsi="仿宋" w:eastAsia="仿宋"/>
          <w:color w:val="000000" w:themeColor="text1"/>
          <w:szCs w:val="32"/>
          <w14:textFill>
            <w14:solidFill>
              <w14:schemeClr w14:val="tx1"/>
            </w14:solidFill>
          </w14:textFill>
        </w:rPr>
        <w:t>万元，降低</w:t>
      </w:r>
      <w:r>
        <w:rPr>
          <w:rFonts w:hint="eastAsia" w:ascii="仿宋" w:hAnsi="仿宋" w:eastAsia="仿宋"/>
          <w:color w:val="000000" w:themeColor="text1"/>
          <w:szCs w:val="32"/>
          <w:lang w:val="en-US" w:eastAsia="zh-CN"/>
          <w14:textFill>
            <w14:solidFill>
              <w14:schemeClr w14:val="tx1"/>
            </w14:solidFill>
          </w14:textFill>
        </w:rPr>
        <w:t>100</w:t>
      </w:r>
      <w:r>
        <w:rPr>
          <w:rFonts w:hint="eastAsia" w:ascii="仿宋" w:hAnsi="仿宋" w:eastAsia="仿宋"/>
          <w:color w:val="000000" w:themeColor="text1"/>
          <w:szCs w:val="32"/>
          <w14:textFill>
            <w14:solidFill>
              <w14:schemeClr w14:val="tx1"/>
            </w14:solidFill>
          </w14:textFill>
        </w:rPr>
        <w:t>%。原因是：</w:t>
      </w:r>
      <w:r>
        <w:rPr>
          <w:rFonts w:hint="eastAsia" w:ascii="仿宋_GB2312"/>
          <w:szCs w:val="32"/>
          <w:highlight w:val="none"/>
          <w:lang w:val="en-US" w:eastAsia="zh-CN"/>
        </w:rPr>
        <w:t>2017年未发生</w:t>
      </w:r>
      <w:r>
        <w:rPr>
          <w:rFonts w:hint="eastAsia" w:ascii="仿宋" w:hAnsi="仿宋" w:eastAsia="仿宋"/>
          <w:color w:val="000000" w:themeColor="text1"/>
          <w:szCs w:val="32"/>
          <w:highlight w:val="none"/>
          <w14:textFill>
            <w14:solidFill>
              <w14:schemeClr w14:val="tx1"/>
            </w14:solidFill>
          </w14:textFill>
        </w:rPr>
        <w:t>培训</w:t>
      </w:r>
      <w:r>
        <w:rPr>
          <w:rFonts w:hint="eastAsia" w:ascii="仿宋_GB2312"/>
          <w:szCs w:val="32"/>
          <w:highlight w:val="none"/>
          <w:lang w:val="en-US" w:eastAsia="zh-CN"/>
        </w:rPr>
        <w:t>费用，机关节约开支，以文件、制度、宣传册印发等形式代替组织培训</w:t>
      </w:r>
      <w:r>
        <w:rPr>
          <w:rFonts w:hint="eastAsia" w:ascii="仿宋_GB2312"/>
          <w:szCs w:val="32"/>
          <w:highlight w:val="none"/>
        </w:rPr>
        <w:t>。</w:t>
      </w:r>
    </w:p>
    <w:p>
      <w:pPr>
        <w:ind w:firstLine="640"/>
        <w:rPr>
          <w:rFonts w:ascii="仿宋_GB2312"/>
          <w:szCs w:val="32"/>
        </w:rPr>
      </w:pP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hint="eastAsia" w:ascii="黑体" w:hAnsi="黑体" w:eastAsia="黑体"/>
          <w:sz w:val="72"/>
          <w:szCs w:val="72"/>
        </w:rPr>
      </w:pPr>
    </w:p>
    <w:p>
      <w:pPr>
        <w:widowControl/>
        <w:spacing w:line="240" w:lineRule="auto"/>
        <w:ind w:firstLine="0" w:firstLineChars="0"/>
        <w:jc w:val="left"/>
        <w:rPr>
          <w:rFonts w:hint="eastAsia" w:ascii="黑体" w:hAnsi="黑体" w:eastAsia="黑体"/>
          <w:sz w:val="72"/>
          <w:szCs w:val="72"/>
        </w:rPr>
      </w:pPr>
    </w:p>
    <w:p>
      <w:pPr>
        <w:widowControl/>
        <w:spacing w:line="240" w:lineRule="auto"/>
        <w:ind w:firstLine="0" w:firstLineChars="0"/>
        <w:jc w:val="left"/>
        <w:rPr>
          <w:rFonts w:hint="eastAsia" w:ascii="黑体" w:hAnsi="黑体" w:eastAsia="黑体"/>
          <w:sz w:val="72"/>
          <w:szCs w:val="72"/>
        </w:rPr>
      </w:pPr>
    </w:p>
    <w:p>
      <w:pPr>
        <w:widowControl/>
        <w:spacing w:line="240" w:lineRule="auto"/>
        <w:ind w:firstLine="1440" w:firstLineChars="200"/>
        <w:jc w:val="left"/>
        <w:rPr>
          <w:rFonts w:ascii="黑体" w:hAnsi="黑体" w:eastAsia="黑体"/>
          <w:sz w:val="72"/>
          <w:szCs w:val="72"/>
        </w:rPr>
      </w:pPr>
      <w:bookmarkStart w:id="43" w:name="_GoBack"/>
      <w:bookmarkEnd w:id="43"/>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82BD8A"/>
    <w:multiLevelType w:val="singleLevel"/>
    <w:tmpl w:val="D182BD8A"/>
    <w:lvl w:ilvl="0" w:tentative="0">
      <w:start w:val="1"/>
      <w:numFmt w:val="decimal"/>
      <w:suff w:val="nothing"/>
      <w:lvlText w:val="%1、"/>
      <w:lvlJc w:val="left"/>
    </w:lvl>
  </w:abstractNum>
  <w:abstractNum w:abstractNumId="1">
    <w:nsid w:val="FB49D8F6"/>
    <w:multiLevelType w:val="singleLevel"/>
    <w:tmpl w:val="FB49D8F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179BB"/>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01B13AE9"/>
    <w:rsid w:val="05EC5AC1"/>
    <w:rsid w:val="07AE216F"/>
    <w:rsid w:val="0FCA2AE8"/>
    <w:rsid w:val="109905DC"/>
    <w:rsid w:val="1C6C3765"/>
    <w:rsid w:val="1D9C3401"/>
    <w:rsid w:val="1F0B5210"/>
    <w:rsid w:val="213B5FC5"/>
    <w:rsid w:val="21B90E64"/>
    <w:rsid w:val="2326408E"/>
    <w:rsid w:val="29911A8B"/>
    <w:rsid w:val="35D467F6"/>
    <w:rsid w:val="36655888"/>
    <w:rsid w:val="3B8415A7"/>
    <w:rsid w:val="3C4A57E5"/>
    <w:rsid w:val="3D4D7971"/>
    <w:rsid w:val="3E3F3236"/>
    <w:rsid w:val="43E65A44"/>
    <w:rsid w:val="443B76B7"/>
    <w:rsid w:val="454B1EC1"/>
    <w:rsid w:val="477A5D6A"/>
    <w:rsid w:val="47825B21"/>
    <w:rsid w:val="48D42C01"/>
    <w:rsid w:val="4AAF50DD"/>
    <w:rsid w:val="4B5325E2"/>
    <w:rsid w:val="4B7A7FB9"/>
    <w:rsid w:val="4CAC1FD3"/>
    <w:rsid w:val="568C4594"/>
    <w:rsid w:val="61907DB9"/>
    <w:rsid w:val="668D2126"/>
    <w:rsid w:val="6804020E"/>
    <w:rsid w:val="6FA05AA0"/>
    <w:rsid w:val="76655A85"/>
    <w:rsid w:val="782A1C5A"/>
    <w:rsid w:val="79F0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4">
    <w:name w:val="Normal (Web)"/>
    <w:basedOn w:val="1"/>
    <w:unhideWhenUsed/>
    <w:uiPriority w:val="99"/>
    <w:pPr>
      <w:widowControl/>
      <w:spacing w:before="60" w:after="60"/>
      <w:jc w:val="left"/>
    </w:pPr>
    <w:rPr>
      <w:rFonts w:ascii="宋体" w:cs="宋体"/>
      <w:kern w:val="0"/>
      <w:sz w:val="24"/>
      <w:lang w:bidi="ar-SA"/>
    </w:rPr>
  </w:style>
  <w:style w:type="table" w:styleId="7">
    <w:name w:val="Table Grid"/>
    <w:basedOn w:val="6"/>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3"/>
    <w:qFormat/>
    <w:uiPriority w:val="99"/>
    <w:rPr>
      <w:rFonts w:ascii="Calibri" w:hAnsi="Calibri" w:eastAsia="宋体" w:cs="Times New Roman"/>
      <w:kern w:val="0"/>
      <w:sz w:val="18"/>
      <w:szCs w:val="18"/>
    </w:rPr>
  </w:style>
  <w:style w:type="character" w:customStyle="1" w:styleId="9">
    <w:name w:val="页脚 字符"/>
    <w:basedOn w:val="5"/>
    <w:link w:val="2"/>
    <w:qFormat/>
    <w:uiPriority w:val="99"/>
    <w:rPr>
      <w:rFonts w:ascii="Calibri" w:hAnsi="Calibri" w:eastAsia="宋体" w:cs="Times New Roman"/>
      <w:kern w:val="0"/>
      <w:sz w:val="18"/>
      <w:szCs w:val="18"/>
    </w:rPr>
  </w:style>
  <w:style w:type="paragraph" w:customStyle="1" w:styleId="1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5</TotalTime>
  <ScaleCrop>false</ScaleCrop>
  <LinksUpToDate>false</LinksUpToDate>
  <CharactersWithSpaces>5302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2019-03-12T02:44:20Z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