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bCs/>
          <w:sz w:val="84"/>
          <w:szCs w:val="84"/>
        </w:rPr>
      </w:pPr>
    </w:p>
    <w:p>
      <w:pPr>
        <w:widowControl/>
        <w:spacing w:line="240" w:lineRule="auto"/>
        <w:ind w:firstLine="0" w:firstLineChars="0"/>
        <w:jc w:val="center"/>
        <w:rPr>
          <w:rFonts w:ascii="黑体" w:hAnsi="黑体" w:eastAsia="黑体"/>
          <w:b/>
          <w:bCs/>
          <w:sz w:val="84"/>
          <w:szCs w:val="84"/>
        </w:rPr>
      </w:pPr>
      <w:r>
        <w:rPr>
          <w:rFonts w:ascii="黑体" w:hAnsi="黑体" w:eastAsia="黑体" w:cs="黑体"/>
          <w:b/>
          <w:bCs/>
          <w:sz w:val="84"/>
          <w:szCs w:val="84"/>
        </w:rPr>
        <w:t>2017</w:t>
      </w:r>
      <w:r>
        <w:rPr>
          <w:rFonts w:hint="eastAsia" w:ascii="黑体" w:hAnsi="黑体" w:eastAsia="黑体" w:cs="黑体"/>
          <w:b/>
          <w:bCs/>
          <w:sz w:val="84"/>
          <w:szCs w:val="84"/>
        </w:rPr>
        <w:t>年度部门</w:t>
      </w:r>
    </w:p>
    <w:p>
      <w:pPr>
        <w:widowControl/>
        <w:spacing w:line="240" w:lineRule="auto"/>
        <w:ind w:firstLine="0" w:firstLineChars="0"/>
        <w:jc w:val="center"/>
        <w:rPr>
          <w:rFonts w:ascii="黑体" w:hAnsi="黑体" w:eastAsia="黑体"/>
          <w:b/>
          <w:bCs/>
          <w:sz w:val="84"/>
          <w:szCs w:val="84"/>
        </w:rPr>
      </w:pPr>
      <w:r>
        <w:rPr>
          <w:rFonts w:hint="eastAsia" w:ascii="黑体" w:hAnsi="黑体" w:eastAsia="黑体" w:cs="黑体"/>
          <w:b/>
          <w:bCs/>
          <w:sz w:val="84"/>
          <w:szCs w:val="84"/>
        </w:rPr>
        <w:t>决算公开</w:t>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cs="黑体"/>
          <w:sz w:val="44"/>
          <w:szCs w:val="44"/>
        </w:rPr>
        <w:t>秦皇岛市海港区统计局</w:t>
      </w:r>
    </w:p>
    <w:p>
      <w:pPr>
        <w:widowControl/>
        <w:spacing w:line="580" w:lineRule="exact"/>
        <w:ind w:firstLine="0" w:firstLineChars="0"/>
        <w:jc w:val="center"/>
        <w:rPr>
          <w:rFonts w:ascii="黑体" w:hAnsi="黑体" w:eastAsia="黑体"/>
          <w:sz w:val="44"/>
          <w:szCs w:val="44"/>
        </w:rPr>
      </w:pPr>
      <w:r>
        <w:rPr>
          <w:rFonts w:ascii="黑体" w:hAnsi="黑体" w:eastAsia="黑体" w:cs="黑体"/>
          <w:sz w:val="44"/>
          <w:szCs w:val="44"/>
        </w:rPr>
        <w:t>2018</w:t>
      </w:r>
      <w:r>
        <w:rPr>
          <w:rFonts w:hint="eastAsia" w:ascii="黑体" w:hAnsi="黑体" w:eastAsia="黑体" w:cs="黑体"/>
          <w:sz w:val="44"/>
          <w:szCs w:val="44"/>
        </w:rPr>
        <w:t>年</w:t>
      </w:r>
      <w:r>
        <w:rPr>
          <w:rFonts w:ascii="黑体" w:hAnsi="黑体" w:eastAsia="黑体" w:cs="黑体"/>
          <w:sz w:val="44"/>
          <w:szCs w:val="44"/>
        </w:rPr>
        <w:t>10</w:t>
      </w:r>
      <w:r>
        <w:rPr>
          <w:rFonts w:hint="eastAsia" w:ascii="黑体" w:hAnsi="黑体" w:eastAsia="黑体" w:cs="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r>
        <w:rPr>
          <w:rFonts w:hint="eastAsia" w:eastAsia="方正小标宋_GBK" w:cs="方正小标宋_GBK"/>
          <w:sz w:val="44"/>
          <w:szCs w:val="44"/>
        </w:rPr>
        <w:t>部门决算公开目录</w:t>
      </w:r>
    </w:p>
    <w:p>
      <w:pPr>
        <w:widowControl/>
        <w:spacing w:line="580" w:lineRule="exact"/>
        <w:ind w:firstLine="31680"/>
        <w:rPr>
          <w:rFonts w:eastAsia="黑体"/>
        </w:rPr>
      </w:pPr>
    </w:p>
    <w:p>
      <w:pPr>
        <w:widowControl/>
        <w:spacing w:line="580" w:lineRule="exact"/>
        <w:ind w:firstLine="31680"/>
        <w:rPr>
          <w:sz w:val="24"/>
          <w:szCs w:val="24"/>
        </w:rPr>
      </w:pPr>
      <w:r>
        <w:rPr>
          <w:rFonts w:hint="eastAsia" w:eastAsia="黑体" w:cs="黑体"/>
        </w:rPr>
        <w:t>第一部分</w:t>
      </w:r>
      <w:r>
        <w:rPr>
          <w:rFonts w:eastAsia="黑体"/>
        </w:rPr>
        <w:t xml:space="preserve">   </w:t>
      </w:r>
      <w:r>
        <w:rPr>
          <w:rFonts w:hint="eastAsia" w:eastAsia="黑体" w:cs="黑体"/>
        </w:rPr>
        <w:t>统计局部门概况</w:t>
      </w:r>
    </w:p>
    <w:p>
      <w:pPr>
        <w:widowControl/>
        <w:spacing w:line="580" w:lineRule="exact"/>
        <w:ind w:firstLine="1273" w:firstLineChars="398"/>
      </w:pPr>
      <w:r>
        <w:rPr>
          <w:rFonts w:hint="eastAsia" w:cs="仿宋_GB2312"/>
        </w:rPr>
        <w:t>一、部门职责</w:t>
      </w:r>
    </w:p>
    <w:p>
      <w:pPr>
        <w:widowControl/>
        <w:spacing w:line="580" w:lineRule="exact"/>
        <w:ind w:firstLine="1273" w:firstLineChars="398"/>
      </w:pPr>
      <w:r>
        <w:rPr>
          <w:rFonts w:hint="eastAsia" w:cs="仿宋_GB2312"/>
        </w:rPr>
        <w:t>二、部门决算单位构成</w:t>
      </w:r>
    </w:p>
    <w:p>
      <w:pPr>
        <w:widowControl/>
        <w:spacing w:line="580" w:lineRule="exact"/>
        <w:ind w:firstLine="31680"/>
        <w:rPr>
          <w:sz w:val="20"/>
          <w:szCs w:val="20"/>
        </w:rPr>
      </w:pPr>
      <w:r>
        <w:rPr>
          <w:rFonts w:hint="eastAsia" w:eastAsia="黑体" w:cs="黑体"/>
        </w:rPr>
        <w:t>第二部分</w:t>
      </w:r>
      <w:r>
        <w:rPr>
          <w:rFonts w:eastAsia="黑体"/>
        </w:rPr>
        <w:t xml:space="preserve">   </w:t>
      </w:r>
      <w:r>
        <w:rPr>
          <w:rFonts w:hint="eastAsia" w:eastAsia="黑体" w:cs="黑体"/>
        </w:rPr>
        <w:t>统计局部门</w:t>
      </w:r>
      <w:r>
        <w:rPr>
          <w:rFonts w:eastAsia="黑体"/>
        </w:rPr>
        <w:t>2017</w:t>
      </w:r>
      <w:r>
        <w:rPr>
          <w:rFonts w:hint="eastAsia" w:eastAsia="黑体" w:cs="黑体"/>
        </w:rPr>
        <w:t>年度部门决算报表</w:t>
      </w:r>
    </w:p>
    <w:p>
      <w:pPr>
        <w:widowControl/>
        <w:spacing w:line="580" w:lineRule="exact"/>
        <w:ind w:left="640" w:firstLine="31680"/>
      </w:pPr>
      <w:r>
        <w:rPr>
          <w:rFonts w:hint="eastAsia" w:cs="仿宋_GB2312"/>
        </w:rPr>
        <w:t>一、收入支出决算总表</w:t>
      </w:r>
    </w:p>
    <w:p>
      <w:pPr>
        <w:widowControl/>
        <w:spacing w:line="580" w:lineRule="exact"/>
        <w:ind w:left="640" w:firstLine="31680"/>
      </w:pPr>
      <w:r>
        <w:rPr>
          <w:rFonts w:hint="eastAsia" w:cs="仿宋_GB2312"/>
        </w:rPr>
        <w:t>二、收入决算表</w:t>
      </w:r>
    </w:p>
    <w:p>
      <w:pPr>
        <w:widowControl/>
        <w:spacing w:line="580" w:lineRule="exact"/>
        <w:ind w:left="640" w:firstLine="31680"/>
      </w:pPr>
      <w:r>
        <w:rPr>
          <w:rFonts w:hint="eastAsia" w:cs="仿宋_GB2312"/>
        </w:rPr>
        <w:t>三、支出决算表</w:t>
      </w:r>
    </w:p>
    <w:p>
      <w:pPr>
        <w:widowControl/>
        <w:spacing w:line="580" w:lineRule="exact"/>
        <w:ind w:left="640" w:firstLine="31680"/>
      </w:pPr>
      <w:r>
        <w:rPr>
          <w:rFonts w:hint="eastAsia" w:cs="仿宋_GB2312"/>
        </w:rPr>
        <w:t>四、财政拨款收入支出决算总表</w:t>
      </w:r>
    </w:p>
    <w:p>
      <w:pPr>
        <w:widowControl/>
        <w:spacing w:line="580" w:lineRule="exact"/>
        <w:ind w:left="640" w:firstLine="31680"/>
      </w:pPr>
      <w:r>
        <w:rPr>
          <w:rFonts w:hint="eastAsia" w:cs="仿宋_GB2312"/>
        </w:rPr>
        <w:t>五、一般公共预算财政拨款收入支出决算表</w:t>
      </w:r>
    </w:p>
    <w:p>
      <w:pPr>
        <w:widowControl/>
        <w:spacing w:line="580" w:lineRule="exact"/>
        <w:ind w:left="640" w:firstLine="31680"/>
      </w:pPr>
      <w:r>
        <w:rPr>
          <w:rFonts w:hint="eastAsia" w:cs="仿宋_GB2312"/>
        </w:rPr>
        <w:t>六、一般公共预算财政拨款基本支出决算经济分类表</w:t>
      </w:r>
    </w:p>
    <w:p>
      <w:pPr>
        <w:widowControl/>
        <w:spacing w:line="580" w:lineRule="exact"/>
        <w:ind w:left="640" w:firstLine="31680"/>
      </w:pPr>
      <w:r>
        <w:rPr>
          <w:rFonts w:hint="eastAsia" w:cs="仿宋_GB2312"/>
        </w:rPr>
        <w:t>七、政府性基金预算财政拨款收入支出决算表</w:t>
      </w:r>
    </w:p>
    <w:p>
      <w:pPr>
        <w:widowControl/>
        <w:spacing w:line="580" w:lineRule="exact"/>
        <w:ind w:left="640" w:firstLine="31680"/>
      </w:pPr>
      <w:r>
        <w:rPr>
          <w:rFonts w:hint="eastAsia" w:cs="仿宋_GB2312"/>
        </w:rPr>
        <w:t>八、国有资本经营预算财政拨款收入支出决算表</w:t>
      </w:r>
    </w:p>
    <w:p>
      <w:pPr>
        <w:widowControl/>
        <w:spacing w:line="580" w:lineRule="exact"/>
        <w:ind w:left="640" w:firstLine="31680"/>
      </w:pPr>
      <w:r>
        <w:rPr>
          <w:rFonts w:hint="eastAsia" w:cs="仿宋_GB2312"/>
        </w:rPr>
        <w:t>九、</w:t>
      </w:r>
      <w:r>
        <w:t>“</w:t>
      </w:r>
      <w:r>
        <w:rPr>
          <w:rFonts w:hint="eastAsia" w:cs="仿宋_GB2312"/>
        </w:rPr>
        <w:t>三公</w:t>
      </w:r>
      <w:r>
        <w:t>”</w:t>
      </w:r>
      <w:r>
        <w:rPr>
          <w:rFonts w:hint="eastAsia" w:cs="仿宋_GB2312"/>
        </w:rPr>
        <w:t>经费等相关信息统计表</w:t>
      </w:r>
    </w:p>
    <w:p>
      <w:pPr>
        <w:widowControl/>
        <w:spacing w:line="580" w:lineRule="exact"/>
        <w:ind w:left="640" w:firstLine="31680"/>
      </w:pPr>
      <w:r>
        <w:rPr>
          <w:rFonts w:hint="eastAsia" w:cs="仿宋_GB2312"/>
        </w:rPr>
        <w:t>十、政府采购情况表</w:t>
      </w:r>
    </w:p>
    <w:p>
      <w:pPr>
        <w:widowControl/>
        <w:spacing w:line="580" w:lineRule="exact"/>
        <w:ind w:firstLine="31680"/>
        <w:rPr>
          <w:rFonts w:eastAsia="黑体"/>
        </w:rPr>
      </w:pPr>
      <w:r>
        <w:rPr>
          <w:rFonts w:hint="eastAsia" w:eastAsia="黑体" w:cs="黑体"/>
        </w:rPr>
        <w:t>第三部分</w:t>
      </w:r>
      <w:r>
        <w:rPr>
          <w:rFonts w:eastAsia="黑体"/>
        </w:rPr>
        <w:t xml:space="preserve">  </w:t>
      </w:r>
      <w:r>
        <w:rPr>
          <w:rFonts w:hint="eastAsia" w:eastAsia="黑体" w:cs="黑体"/>
        </w:rPr>
        <w:t>统计局部门</w:t>
      </w:r>
      <w:r>
        <w:rPr>
          <w:rFonts w:eastAsia="黑体"/>
        </w:rPr>
        <w:t>2017</w:t>
      </w:r>
      <w:r>
        <w:rPr>
          <w:rFonts w:hint="eastAsia" w:eastAsia="黑体" w:cs="黑体"/>
        </w:rPr>
        <w:t>年度部门决算情况说明</w:t>
      </w:r>
    </w:p>
    <w:p>
      <w:pPr>
        <w:widowControl/>
        <w:spacing w:line="580" w:lineRule="exact"/>
        <w:ind w:left="640" w:firstLine="31680"/>
      </w:pPr>
      <w:bookmarkStart w:id="0" w:name="OLE_LINK21"/>
      <w:r>
        <w:rPr>
          <w:rFonts w:hint="eastAsia" w:cs="仿宋_GB2312"/>
        </w:rPr>
        <w:t>一、收入支出决算总体情况说明</w:t>
      </w:r>
    </w:p>
    <w:bookmarkEnd w:id="0"/>
    <w:p>
      <w:pPr>
        <w:widowControl/>
        <w:spacing w:line="580" w:lineRule="exact"/>
        <w:ind w:left="640" w:firstLine="31680"/>
      </w:pPr>
      <w:bookmarkStart w:id="1" w:name="OLE_LINK22"/>
      <w:r>
        <w:rPr>
          <w:rFonts w:hint="eastAsia" w:cs="仿宋_GB2312"/>
        </w:rPr>
        <w:t>二、收入决算情况说明</w:t>
      </w:r>
    </w:p>
    <w:p>
      <w:pPr>
        <w:widowControl/>
        <w:spacing w:line="580" w:lineRule="exact"/>
        <w:ind w:left="640" w:firstLine="31680"/>
      </w:pPr>
      <w:r>
        <w:rPr>
          <w:rFonts w:hint="eastAsia" w:cs="仿宋_GB2312"/>
        </w:rPr>
        <w:t>三、支出决算情况说明</w:t>
      </w:r>
    </w:p>
    <w:bookmarkEnd w:id="1"/>
    <w:p>
      <w:pPr>
        <w:widowControl/>
        <w:spacing w:line="580" w:lineRule="exact"/>
        <w:ind w:left="640" w:firstLine="31680"/>
      </w:pPr>
      <w:r>
        <w:rPr>
          <w:rFonts w:hint="eastAsia" w:cs="仿宋_GB2312"/>
        </w:rPr>
        <w:t>四、财政拨款收入支出决算总体情况说明</w:t>
      </w:r>
    </w:p>
    <w:p>
      <w:pPr>
        <w:widowControl/>
        <w:spacing w:line="580" w:lineRule="exact"/>
        <w:ind w:left="640" w:firstLine="31680"/>
      </w:pPr>
      <w:r>
        <w:rPr>
          <w:rFonts w:hint="eastAsia" w:cs="仿宋_GB2312"/>
        </w:rPr>
        <w:t>五、</w:t>
      </w:r>
      <w:r>
        <w:t>“</w:t>
      </w:r>
      <w:r>
        <w:rPr>
          <w:rFonts w:hint="eastAsia" w:cs="仿宋_GB2312"/>
        </w:rPr>
        <w:t>三公</w:t>
      </w:r>
      <w:r>
        <w:t>”</w:t>
      </w:r>
      <w:r>
        <w:rPr>
          <w:rFonts w:hint="eastAsia" w:cs="仿宋_GB2312"/>
        </w:rPr>
        <w:t>经费支出决算情况说明</w:t>
      </w:r>
    </w:p>
    <w:p>
      <w:pPr>
        <w:widowControl/>
        <w:spacing w:line="580" w:lineRule="exact"/>
        <w:ind w:left="640" w:firstLine="31680"/>
      </w:pPr>
      <w:bookmarkStart w:id="2" w:name="OLE_LINK26"/>
      <w:bookmarkStart w:id="3" w:name="OLE_LINK25"/>
      <w:bookmarkStart w:id="4" w:name="OLE_LINK27"/>
      <w:r>
        <w:rPr>
          <w:rFonts w:hint="eastAsia" w:cs="仿宋_GB2312"/>
        </w:rPr>
        <w:t>六、预算绩效管理工作开展情况说明</w:t>
      </w:r>
    </w:p>
    <w:bookmarkEnd w:id="2"/>
    <w:bookmarkEnd w:id="3"/>
    <w:bookmarkEnd w:id="4"/>
    <w:p>
      <w:pPr>
        <w:widowControl/>
        <w:spacing w:line="580" w:lineRule="exact"/>
        <w:ind w:left="640" w:firstLine="31680"/>
      </w:pPr>
      <w:r>
        <w:rPr>
          <w:rFonts w:hint="eastAsia" w:cs="仿宋_GB2312"/>
        </w:rPr>
        <w:t>七、其他重要事项的说明</w:t>
      </w:r>
    </w:p>
    <w:p>
      <w:pPr>
        <w:widowControl/>
        <w:spacing w:line="580" w:lineRule="exact"/>
        <w:ind w:left="640" w:firstLine="1344" w:firstLineChars="420"/>
      </w:pPr>
      <w:r>
        <w:t>1.</w:t>
      </w:r>
      <w:r>
        <w:rPr>
          <w:rFonts w:hint="eastAsia" w:cs="仿宋_GB2312"/>
        </w:rPr>
        <w:t>机关运行经费情况</w:t>
      </w:r>
    </w:p>
    <w:p>
      <w:pPr>
        <w:widowControl/>
        <w:spacing w:line="580" w:lineRule="exact"/>
        <w:ind w:left="640" w:firstLine="1344" w:firstLineChars="420"/>
      </w:pPr>
      <w:r>
        <w:t>2.</w:t>
      </w:r>
      <w:r>
        <w:rPr>
          <w:rFonts w:hint="eastAsia" w:cs="仿宋_GB2312"/>
        </w:rPr>
        <w:t>政府采购情况</w:t>
      </w:r>
    </w:p>
    <w:p>
      <w:pPr>
        <w:widowControl/>
        <w:spacing w:line="580" w:lineRule="exact"/>
        <w:ind w:left="640" w:firstLine="1344" w:firstLineChars="420"/>
      </w:pPr>
      <w:r>
        <w:t>3.</w:t>
      </w:r>
      <w:r>
        <w:rPr>
          <w:rFonts w:hint="eastAsia" w:cs="仿宋_GB2312"/>
        </w:rPr>
        <w:t>国有资产占用情况</w:t>
      </w:r>
    </w:p>
    <w:p>
      <w:pPr>
        <w:widowControl/>
        <w:spacing w:line="580" w:lineRule="exact"/>
        <w:ind w:left="640" w:firstLine="1344" w:firstLineChars="420"/>
      </w:pPr>
      <w:bookmarkStart w:id="5" w:name="OLE_LINK28"/>
      <w:r>
        <w:t>4.</w:t>
      </w:r>
      <w:r>
        <w:rPr>
          <w:rFonts w:hint="eastAsia" w:cs="仿宋_GB2312"/>
        </w:rPr>
        <w:t>其他需要说明的情况</w:t>
      </w:r>
    </w:p>
    <w:bookmarkEnd w:id="5"/>
    <w:p>
      <w:pPr>
        <w:widowControl/>
        <w:spacing w:line="580" w:lineRule="exact"/>
        <w:ind w:firstLine="31680"/>
        <w:rPr>
          <w:rFonts w:eastAsia="黑体"/>
        </w:rPr>
      </w:pPr>
      <w:r>
        <w:rPr>
          <w:rFonts w:hint="eastAsia" w:eastAsia="黑体" w:cs="黑体"/>
        </w:rPr>
        <w:t>第四部分名词解释</w:t>
      </w:r>
    </w:p>
    <w:p>
      <w:pPr>
        <w:widowControl/>
        <w:spacing w:line="240" w:lineRule="auto"/>
        <w:ind w:firstLine="0" w:firstLineChars="0"/>
        <w:jc w:val="left"/>
        <w:rPr>
          <w:rFonts w:ascii="黑体" w:hAnsi="黑体" w:eastAsia="黑体"/>
        </w:rPr>
      </w:pPr>
      <w:r>
        <w:rPr>
          <w:rFonts w:ascii="黑体" w:hAnsi="黑体" w:eastAsia="黑体"/>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cs="黑体"/>
          <w:sz w:val="72"/>
          <w:szCs w:val="72"/>
        </w:rPr>
        <w:t>第一部分</w:t>
      </w:r>
      <w:r>
        <w:rPr>
          <w:rFonts w:ascii="黑体" w:hAnsi="黑体" w:eastAsia="黑体" w:cs="黑体"/>
          <w:sz w:val="72"/>
          <w:szCs w:val="72"/>
        </w:rPr>
        <w:t xml:space="preserve">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统计局部门概况</w:t>
      </w:r>
    </w:p>
    <w:bookmarkEnd w:id="6"/>
    <w:bookmarkEnd w:id="7"/>
    <w:p>
      <w:pPr>
        <w:widowControl/>
        <w:spacing w:line="240" w:lineRule="auto"/>
        <w:ind w:firstLine="0" w:firstLineChars="0"/>
        <w:jc w:val="left"/>
        <w:rPr>
          <w:rFonts w:ascii="黑体" w:hAnsi="黑体" w:eastAsia="黑体"/>
        </w:rPr>
      </w:pPr>
      <w:bookmarkStart w:id="8" w:name="OLE_LINK14"/>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r>
        <w:rPr>
          <w:rFonts w:hint="eastAsia" w:ascii="仿宋_GB2312" w:hAnsi="黑体" w:cs="仿宋_GB2312"/>
        </w:rPr>
        <w:t>一、部门职责</w:t>
      </w:r>
    </w:p>
    <w:p>
      <w:pPr>
        <w:ind w:firstLine="31680"/>
        <w:rPr>
          <w:rFonts w:ascii="仿宋" w:hAnsi="仿宋" w:eastAsia="仿宋"/>
        </w:rPr>
      </w:pPr>
      <w:r>
        <w:rPr>
          <w:rFonts w:hint="eastAsia" w:ascii="仿宋" w:hAnsi="仿宋" w:eastAsia="仿宋"/>
        </w:rPr>
        <w:t>（一）依照国家和省颁布的法律、法规、政策和制度，检查监督全区统计法律、法规、政策和制度的实施。</w:t>
      </w:r>
    </w:p>
    <w:p>
      <w:pPr>
        <w:ind w:firstLine="31680"/>
        <w:rPr>
          <w:rFonts w:ascii="仿宋" w:hAnsi="仿宋" w:eastAsia="仿宋"/>
        </w:rPr>
      </w:pPr>
      <w:r>
        <w:rPr>
          <w:rFonts w:ascii="仿宋" w:hAnsi="仿宋" w:eastAsia="仿宋"/>
        </w:rPr>
        <w:t xml:space="preserve">   </w:t>
      </w:r>
    </w:p>
    <w:p>
      <w:pPr>
        <w:ind w:firstLine="31680"/>
        <w:rPr>
          <w:rFonts w:ascii="仿宋" w:hAnsi="仿宋" w:eastAsia="仿宋"/>
        </w:rPr>
      </w:pPr>
      <w:r>
        <w:rPr>
          <w:rFonts w:hint="eastAsia" w:ascii="仿宋" w:hAnsi="仿宋" w:eastAsia="仿宋"/>
        </w:rPr>
        <w:t>（二）贯彻国家、省、市建立的国民经济核算体系，统计指标和统一的基本统计报表制度；结合我区具体情况完善和管理全区有关核算制度；制定地方统计调查制度；组织指导全区各部门、镇、办事处的统计工作；组织管理全区统计报表工作。</w:t>
      </w:r>
    </w:p>
    <w:p>
      <w:pPr>
        <w:ind w:firstLine="31680"/>
        <w:rPr>
          <w:rFonts w:ascii="仿宋" w:hAnsi="仿宋" w:eastAsia="仿宋"/>
        </w:rPr>
      </w:pPr>
      <w:r>
        <w:rPr>
          <w:rFonts w:hint="eastAsia" w:ascii="仿宋" w:hAnsi="仿宋" w:eastAsia="仿宋"/>
        </w:rPr>
        <w:t>（三）在区政府领导下，会同有关部门领导和组织完成国家、省、市、区的社会经济调查，审定区政府各部门的统计调查计划、调查方案；组织完成国家、省、市、区布置的各项统计任务，搜集、整理、提供全区的基本统计资料。</w:t>
      </w:r>
    </w:p>
    <w:p>
      <w:pPr>
        <w:ind w:firstLine="31680"/>
        <w:rPr>
          <w:rFonts w:ascii="仿宋" w:hAnsi="仿宋" w:eastAsia="仿宋"/>
        </w:rPr>
      </w:pPr>
      <w:r>
        <w:rPr>
          <w:rFonts w:hint="eastAsia" w:ascii="仿宋" w:hAnsi="仿宋" w:eastAsia="仿宋"/>
        </w:rPr>
        <w:t>（四）对全区国民经济和社会发展情况进行统计分析，统计预测和统计监督，向区委、区政府及有关部门提供咨询和服务。</w:t>
      </w:r>
    </w:p>
    <w:p>
      <w:pPr>
        <w:ind w:firstLine="31680"/>
        <w:rPr>
          <w:rFonts w:ascii="仿宋" w:hAnsi="仿宋" w:eastAsia="仿宋"/>
        </w:rPr>
      </w:pPr>
      <w:r>
        <w:rPr>
          <w:rFonts w:hint="eastAsia" w:ascii="仿宋" w:hAnsi="仿宋" w:eastAsia="仿宋"/>
        </w:rPr>
        <w:t>（五）统一核定、管理、公布、出版全区基本统计资料，定期发布全区国民经济、社会事业发展的统计资料。</w:t>
      </w:r>
    </w:p>
    <w:p>
      <w:pPr>
        <w:ind w:firstLine="31680"/>
        <w:rPr>
          <w:rFonts w:ascii="仿宋" w:hAnsi="仿宋" w:eastAsia="仿宋"/>
        </w:rPr>
      </w:pPr>
      <w:r>
        <w:rPr>
          <w:rFonts w:hint="eastAsia" w:ascii="仿宋" w:hAnsi="仿宋" w:eastAsia="仿宋"/>
        </w:rPr>
        <w:t>（六）建立健全区级统计信息自动化系统和数据库，组织协调和统一管理全区统计数据库。</w:t>
      </w:r>
    </w:p>
    <w:p>
      <w:pPr>
        <w:ind w:firstLine="31680"/>
        <w:rPr>
          <w:rFonts w:ascii="仿宋" w:hAnsi="仿宋" w:eastAsia="仿宋"/>
        </w:rPr>
      </w:pPr>
      <w:r>
        <w:rPr>
          <w:rFonts w:hint="eastAsia" w:ascii="仿宋" w:hAnsi="仿宋" w:eastAsia="仿宋"/>
        </w:rPr>
        <w:t>（七）研究制定统计体制改革方案，经批准后组织贯彻实施。</w:t>
      </w:r>
    </w:p>
    <w:p>
      <w:pPr>
        <w:ind w:firstLine="31680"/>
        <w:rPr>
          <w:rFonts w:ascii="仿宋" w:hAnsi="仿宋" w:eastAsia="仿宋"/>
        </w:rPr>
      </w:pPr>
      <w:r>
        <w:rPr>
          <w:rFonts w:hint="eastAsia" w:ascii="仿宋" w:hAnsi="仿宋" w:eastAsia="仿宋"/>
        </w:rPr>
        <w:t>（八）组织全区统计业务培训，加强业务指导，开展统计工作和统计科学的交流与合作。</w:t>
      </w:r>
    </w:p>
    <w:p>
      <w:pPr>
        <w:ind w:firstLine="31680"/>
        <w:rPr>
          <w:rFonts w:ascii="仿宋" w:hAnsi="仿宋" w:eastAsia="仿宋"/>
        </w:rPr>
      </w:pPr>
      <w:r>
        <w:rPr>
          <w:rFonts w:hint="eastAsia" w:ascii="仿宋" w:hAnsi="仿宋" w:eastAsia="仿宋"/>
        </w:rPr>
        <w:t>（九）组织指导全区统计基层基础组织和业务建设。</w:t>
      </w:r>
    </w:p>
    <w:p>
      <w:pPr>
        <w:ind w:firstLine="31680"/>
        <w:rPr>
          <w:rFonts w:ascii="仿宋" w:hAnsi="仿宋" w:eastAsia="仿宋"/>
        </w:rPr>
      </w:pPr>
      <w:r>
        <w:rPr>
          <w:rFonts w:hint="eastAsia" w:ascii="仿宋" w:hAnsi="仿宋" w:eastAsia="仿宋"/>
        </w:rPr>
        <w:t>（十）承办区委、区政府交办的其他事项。</w:t>
      </w:r>
    </w:p>
    <w:p>
      <w:pPr>
        <w:ind w:firstLine="1273" w:firstLineChars="398"/>
        <w:rPr>
          <w:rFonts w:ascii="仿宋_GB2312" w:hAnsi="黑体"/>
        </w:rPr>
      </w:pPr>
      <w:r>
        <w:rPr>
          <w:rFonts w:hint="eastAsia" w:ascii="仿宋_GB2312" w:hAnsi="黑体" w:cs="仿宋_GB2312"/>
        </w:rPr>
        <w:t>二、部门决算单位构成</w:t>
      </w:r>
    </w:p>
    <w:p>
      <w:pPr>
        <w:ind w:firstLine="1273" w:firstLineChars="398"/>
        <w:rPr>
          <w:rFonts w:ascii="仿宋_GB2312" w:hAnsi="黑体"/>
        </w:rPr>
      </w:pPr>
    </w:p>
    <w:tbl>
      <w:tblPr>
        <w:tblStyle w:val="4"/>
        <w:tblW w:w="8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1"/>
        <w:gridCol w:w="1530"/>
        <w:gridCol w:w="137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1" w:type="dxa"/>
          </w:tcPr>
          <w:p>
            <w:pPr>
              <w:ind w:firstLine="0" w:firstLineChars="0"/>
              <w:jc w:val="center"/>
              <w:rPr>
                <w:rFonts w:ascii="仿宋_GB2312" w:hAnsi="黑体"/>
                <w:sz w:val="28"/>
                <w:szCs w:val="28"/>
              </w:rPr>
            </w:pPr>
            <w:r>
              <w:rPr>
                <w:rFonts w:hint="eastAsia" w:ascii="仿宋_GB2312" w:hAnsi="黑体" w:cs="仿宋_GB2312"/>
                <w:sz w:val="28"/>
                <w:szCs w:val="28"/>
              </w:rPr>
              <w:t>单位名称</w:t>
            </w:r>
          </w:p>
        </w:tc>
        <w:tc>
          <w:tcPr>
            <w:tcW w:w="1530" w:type="dxa"/>
          </w:tcPr>
          <w:p>
            <w:pPr>
              <w:ind w:firstLine="0" w:firstLineChars="0"/>
              <w:jc w:val="center"/>
              <w:rPr>
                <w:rFonts w:ascii="仿宋_GB2312" w:hAnsi="黑体"/>
                <w:sz w:val="28"/>
                <w:szCs w:val="28"/>
              </w:rPr>
            </w:pPr>
            <w:r>
              <w:rPr>
                <w:rFonts w:hint="eastAsia" w:ascii="仿宋_GB2312" w:hAnsi="黑体" w:cs="仿宋_GB2312"/>
                <w:sz w:val="28"/>
                <w:szCs w:val="28"/>
              </w:rPr>
              <w:t>单位性质</w:t>
            </w:r>
          </w:p>
        </w:tc>
        <w:tc>
          <w:tcPr>
            <w:tcW w:w="1374" w:type="dxa"/>
          </w:tcPr>
          <w:p>
            <w:pPr>
              <w:ind w:firstLine="0" w:firstLineChars="0"/>
              <w:jc w:val="center"/>
              <w:rPr>
                <w:rFonts w:ascii="仿宋_GB2312" w:hAnsi="黑体"/>
                <w:sz w:val="28"/>
                <w:szCs w:val="28"/>
              </w:rPr>
            </w:pPr>
            <w:r>
              <w:rPr>
                <w:rFonts w:hint="eastAsia" w:ascii="仿宋_GB2312" w:hAnsi="黑体" w:cs="仿宋_GB2312"/>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1" w:type="dxa"/>
          </w:tcPr>
          <w:p>
            <w:pPr>
              <w:ind w:firstLine="0" w:firstLineChars="0"/>
              <w:rPr>
                <w:rFonts w:ascii="仿宋_GB2312" w:hAnsi="黑体"/>
                <w:sz w:val="28"/>
                <w:szCs w:val="28"/>
              </w:rPr>
            </w:pPr>
            <w:r>
              <w:rPr>
                <w:rFonts w:hint="eastAsia" w:ascii="仿宋_GB2312" w:hAnsi="黑体" w:cs="仿宋_GB2312"/>
                <w:sz w:val="28"/>
                <w:szCs w:val="28"/>
              </w:rPr>
              <w:t>秦皇岛市海港区统计局</w:t>
            </w:r>
          </w:p>
        </w:tc>
        <w:tc>
          <w:tcPr>
            <w:tcW w:w="1530" w:type="dxa"/>
          </w:tcPr>
          <w:p>
            <w:pPr>
              <w:ind w:firstLine="0" w:firstLineChars="0"/>
              <w:jc w:val="center"/>
              <w:rPr>
                <w:rFonts w:hint="eastAsia" w:ascii="仿宋_GB2312" w:hAnsi="黑体" w:eastAsia="仿宋_GB2312"/>
                <w:sz w:val="28"/>
                <w:szCs w:val="28"/>
                <w:lang w:val="en-US" w:eastAsia="zh-CN"/>
              </w:rPr>
            </w:pPr>
            <w:r>
              <w:rPr>
                <w:rFonts w:hint="eastAsia" w:ascii="仿宋_GB2312" w:hAnsi="黑体" w:cs="仿宋_GB2312"/>
                <w:sz w:val="28"/>
                <w:szCs w:val="28"/>
              </w:rPr>
              <w:t>行政</w:t>
            </w:r>
            <w:r>
              <w:rPr>
                <w:rFonts w:hint="eastAsia" w:ascii="仿宋_GB2312" w:hAnsi="黑体" w:cs="仿宋_GB2312"/>
                <w:sz w:val="28"/>
                <w:szCs w:val="28"/>
                <w:lang w:eastAsia="zh-CN"/>
              </w:rPr>
              <w:t>机关</w:t>
            </w:r>
            <w:bookmarkStart w:id="19" w:name="_GoBack"/>
            <w:bookmarkEnd w:id="19"/>
          </w:p>
        </w:tc>
        <w:tc>
          <w:tcPr>
            <w:tcW w:w="1374" w:type="dxa"/>
          </w:tcPr>
          <w:p>
            <w:pPr>
              <w:ind w:firstLine="0" w:firstLineChars="0"/>
              <w:jc w:val="center"/>
              <w:rPr>
                <w:rFonts w:ascii="仿宋_GB2312" w:hAnsi="黑体"/>
                <w:sz w:val="28"/>
                <w:szCs w:val="28"/>
              </w:rPr>
            </w:pPr>
            <w:r>
              <w:rPr>
                <w:rFonts w:hint="eastAsia" w:ascii="仿宋_GB2312" w:hAnsi="黑体" w:cs="仿宋_GB2312"/>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财政拨款</w:t>
            </w:r>
          </w:p>
        </w:tc>
      </w:tr>
    </w:tbl>
    <w:p>
      <w:pPr>
        <w:ind w:firstLine="1273" w:firstLineChars="398"/>
        <w:rPr>
          <w:rFonts w:ascii="仿宋_GB2312" w:hAnsi="黑体"/>
        </w:rPr>
      </w:pPr>
    </w:p>
    <w:bookmarkEnd w:id="8"/>
    <w:p>
      <w:pPr>
        <w:widowControl/>
        <w:spacing w:line="240" w:lineRule="auto"/>
        <w:ind w:firstLine="0" w:firstLineChars="0"/>
        <w:jc w:val="left"/>
        <w:rPr>
          <w:rFonts w:ascii="黑体" w:hAnsi="黑体" w:eastAsia="黑体"/>
        </w:rPr>
      </w:pPr>
      <w:r>
        <w:rPr>
          <w:rFonts w:ascii="黑体" w:hAnsi="黑体" w:eastAsia="黑体"/>
        </w:rPr>
        <w:br w:type="page"/>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统计局部门</w:t>
      </w:r>
      <w:r>
        <w:rPr>
          <w:rFonts w:ascii="黑体" w:hAnsi="黑体" w:eastAsia="黑体" w:cs="黑体"/>
          <w:sz w:val="72"/>
          <w:szCs w:val="72"/>
        </w:rPr>
        <w:t>2017</w:t>
      </w:r>
      <w:r>
        <w:rPr>
          <w:rFonts w:hint="eastAsia" w:ascii="黑体" w:hAnsi="黑体" w:eastAsia="黑体" w:cs="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cs="黑体"/>
          <w:sz w:val="72"/>
          <w:szCs w:val="72"/>
        </w:rPr>
        <w:t>决算报表</w:t>
      </w:r>
    </w:p>
    <w:bookmarkEnd w:id="9"/>
    <w:p>
      <w:pPr>
        <w:widowControl/>
        <w:spacing w:line="240" w:lineRule="auto"/>
        <w:ind w:firstLine="0" w:firstLineChars="0"/>
        <w:jc w:val="left"/>
        <w:rPr>
          <w:rFonts w:ascii="黑体" w:hAnsi="黑体" w:eastAsia="黑体"/>
        </w:rPr>
      </w:pPr>
      <w:r>
        <w:rPr>
          <w:rFonts w:hint="eastAsia" w:ascii="黑体" w:hAnsi="黑体" w:eastAsia="黑体" w:cs="黑体"/>
        </w:rPr>
        <w:t>　　　　</w:t>
      </w:r>
    </w:p>
    <w:p>
      <w:pPr>
        <w:widowControl/>
        <w:spacing w:line="240" w:lineRule="auto"/>
        <w:ind w:firstLine="0" w:firstLineChars="0"/>
        <w:jc w:val="left"/>
        <w:rPr>
          <w:rFonts w:ascii="黑体" w:hAnsi="黑体" w:eastAsia="黑体"/>
        </w:rPr>
      </w:pPr>
      <w:r>
        <w:rPr>
          <w:rFonts w:hint="eastAsia" w:ascii="黑体" w:hAnsi="黑体" w:eastAsia="黑体" w:cs="黑体"/>
        </w:rPr>
        <w:t>　　　　</w:t>
      </w: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仿宋_GB2312" w:cs="仿宋_GB2312"/>
        </w:rPr>
      </w:pPr>
      <w:r>
        <w:rPr>
          <w:rFonts w:hint="eastAsia" w:ascii="仿宋_GB2312" w:cs="仿宋_GB2312"/>
        </w:rPr>
        <w:t>　　　</w:t>
      </w:r>
    </w:p>
    <w:p>
      <w:pPr>
        <w:widowControl/>
        <w:spacing w:line="240" w:lineRule="auto"/>
        <w:ind w:firstLine="960" w:firstLineChars="300"/>
        <w:jc w:val="left"/>
        <w:rPr>
          <w:rFonts w:ascii="仿宋_GB2312"/>
        </w:rPr>
      </w:pPr>
      <w:r>
        <w:rPr>
          <w:rFonts w:hint="eastAsia" w:ascii="仿宋_GB2312" w:cs="仿宋_GB2312"/>
        </w:rPr>
        <w:t>　一、收入支出决算总表</w:t>
      </w:r>
    </w:p>
    <w:p>
      <w:pPr>
        <w:ind w:left="640" w:firstLine="31680"/>
        <w:rPr>
          <w:rFonts w:ascii="仿宋_GB2312"/>
        </w:rPr>
      </w:pPr>
      <w:r>
        <w:rPr>
          <w:rFonts w:hint="eastAsia" w:ascii="仿宋_GB2312" w:cs="仿宋_GB2312"/>
        </w:rPr>
        <w:t>二、收入决算表</w:t>
      </w:r>
    </w:p>
    <w:p>
      <w:pPr>
        <w:ind w:left="640" w:firstLine="31680"/>
        <w:rPr>
          <w:rFonts w:ascii="仿宋_GB2312"/>
        </w:rPr>
      </w:pPr>
      <w:r>
        <w:rPr>
          <w:rFonts w:hint="eastAsia" w:ascii="仿宋_GB2312" w:cs="仿宋_GB2312"/>
        </w:rPr>
        <w:t>三、支出决算表</w:t>
      </w:r>
    </w:p>
    <w:p>
      <w:pPr>
        <w:ind w:left="640" w:firstLine="31680"/>
        <w:rPr>
          <w:rFonts w:ascii="仿宋_GB2312"/>
        </w:rPr>
      </w:pPr>
      <w:r>
        <w:rPr>
          <w:rFonts w:hint="eastAsia" w:ascii="仿宋_GB2312" w:cs="仿宋_GB2312"/>
        </w:rPr>
        <w:t>四、财政拨款收入支出决算总表</w:t>
      </w:r>
    </w:p>
    <w:p>
      <w:pPr>
        <w:ind w:left="640" w:firstLine="31680"/>
        <w:rPr>
          <w:rFonts w:ascii="仿宋_GB2312"/>
        </w:rPr>
      </w:pPr>
      <w:r>
        <w:rPr>
          <w:rFonts w:hint="eastAsia" w:ascii="仿宋_GB2312" w:cs="仿宋_GB2312"/>
        </w:rPr>
        <w:t>五、一般公共预算财政拨款收入支出决算表</w:t>
      </w:r>
    </w:p>
    <w:p>
      <w:pPr>
        <w:ind w:left="640" w:firstLine="31680"/>
        <w:rPr>
          <w:rFonts w:ascii="仿宋_GB2312"/>
        </w:rPr>
      </w:pPr>
      <w:r>
        <w:rPr>
          <w:rFonts w:hint="eastAsia" w:ascii="仿宋_GB2312" w:cs="仿宋_GB2312"/>
        </w:rPr>
        <w:t>六、一般公共预算财政拨款基本支出决算表</w:t>
      </w:r>
    </w:p>
    <w:p>
      <w:pPr>
        <w:ind w:left="640" w:firstLine="31680"/>
        <w:rPr>
          <w:rFonts w:ascii="仿宋_GB2312"/>
        </w:rPr>
      </w:pPr>
      <w:r>
        <w:rPr>
          <w:rFonts w:hint="eastAsia" w:ascii="仿宋_GB2312" w:cs="仿宋_GB2312"/>
        </w:rPr>
        <w:t>七、政府性基金预算财政拨款收入支出决算表</w:t>
      </w:r>
    </w:p>
    <w:p>
      <w:pPr>
        <w:ind w:left="640" w:firstLine="31680"/>
        <w:rPr>
          <w:rFonts w:ascii="仿宋_GB2312"/>
        </w:rPr>
      </w:pPr>
      <w:r>
        <w:rPr>
          <w:rFonts w:hint="eastAsia" w:ascii="仿宋_GB2312" w:cs="仿宋_GB2312"/>
        </w:rPr>
        <w:t>八、国有资本经营预算财政拨款支出决算表</w:t>
      </w:r>
    </w:p>
    <w:p>
      <w:pPr>
        <w:ind w:left="640" w:firstLine="31680"/>
        <w:rPr>
          <w:rFonts w:ascii="仿宋_GB2312"/>
        </w:rPr>
      </w:pPr>
      <w:r>
        <w:rPr>
          <w:rFonts w:hint="eastAsia" w:ascii="仿宋_GB2312" w:cs="仿宋_GB2312"/>
        </w:rPr>
        <w:t>九、“三公”经费及相关信息统计表</w:t>
      </w:r>
    </w:p>
    <w:p>
      <w:pPr>
        <w:ind w:left="640" w:firstLine="31680"/>
        <w:rPr>
          <w:rFonts w:ascii="仿宋_GB2312"/>
        </w:rPr>
      </w:pPr>
      <w:r>
        <w:rPr>
          <w:rFonts w:hint="eastAsia" w:ascii="仿宋_GB2312" w:cs="仿宋_GB2312"/>
        </w:rPr>
        <w:t>十、政府采购情况表</w:t>
      </w:r>
    </w:p>
    <w:p>
      <w:pPr>
        <w:widowControl/>
        <w:spacing w:line="240" w:lineRule="auto"/>
        <w:ind w:firstLine="0" w:firstLineChars="0"/>
        <w:jc w:val="left"/>
        <w:rPr>
          <w:rFonts w:ascii="黑体" w:hAnsi="黑体" w:eastAsia="黑体"/>
        </w:rPr>
      </w:pPr>
    </w:p>
    <w:p>
      <w:pPr>
        <w:widowControl/>
        <w:spacing w:line="240" w:lineRule="auto"/>
        <w:ind w:firstLine="0" w:firstLineChars="0"/>
        <w:jc w:val="left"/>
        <w:rPr>
          <w:rFonts w:ascii="黑体" w:hAnsi="黑体" w:eastAsia="黑体"/>
        </w:rPr>
      </w:pPr>
    </w:p>
    <w:p>
      <w:pPr>
        <w:ind w:firstLine="0" w:firstLineChars="0"/>
        <w:rPr>
          <w:rFonts w:ascii="仿宋_GB2312"/>
        </w:rPr>
      </w:pPr>
      <w:r>
        <w:rPr>
          <w:rFonts w:hint="eastAsia" w:ascii="仿宋_GB2312" w:cs="仿宋_GB2312"/>
        </w:rPr>
        <w:t>　　　　</w:t>
      </w: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仿宋_GB2312"/>
        </w:rPr>
      </w:pPr>
    </w:p>
    <w:p>
      <w:pPr>
        <w:ind w:firstLine="0" w:firstLineChars="0"/>
        <w:rPr>
          <w:rFonts w:ascii="黑体" w:hAnsi="黑体" w:eastAsia="黑体"/>
          <w:sz w:val="72"/>
          <w:szCs w:val="72"/>
        </w:rPr>
      </w:pPr>
      <w:r>
        <w:rPr>
          <w:rFonts w:hint="eastAsia" w:ascii="仿宋_GB2312" w:cs="仿宋_GB2312"/>
        </w:rPr>
        <w:t>附件一：部门决算报表</w:t>
      </w:r>
      <w:r>
        <w:rPr>
          <w:rFonts w:ascii="黑体" w:hAnsi="黑体" w:eastAsia="黑体"/>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cs="黑体"/>
          <w:sz w:val="72"/>
          <w:szCs w:val="72"/>
        </w:rPr>
      </w:pPr>
      <w:r>
        <w:rPr>
          <w:rFonts w:ascii="黑体" w:hAnsi="黑体" w:eastAsia="黑体" w:cs="黑体"/>
          <w:sz w:val="72"/>
          <w:szCs w:val="72"/>
        </w:rPr>
        <w:t xml:space="preserve">  </w:t>
      </w:r>
      <w:r>
        <w:rPr>
          <w:rFonts w:hint="eastAsia" w:ascii="黑体" w:hAnsi="黑体" w:eastAsia="黑体" w:cs="黑体"/>
          <w:sz w:val="72"/>
          <w:szCs w:val="72"/>
        </w:rPr>
        <w:t>统计局部门</w:t>
      </w:r>
      <w:r>
        <w:rPr>
          <w:rFonts w:ascii="黑体" w:hAnsi="黑体" w:eastAsia="黑体" w:cs="黑体"/>
          <w:sz w:val="72"/>
          <w:szCs w:val="72"/>
        </w:rPr>
        <w:t>2017</w:t>
      </w:r>
      <w:r>
        <w:rPr>
          <w:rFonts w:hint="eastAsia" w:ascii="黑体" w:hAnsi="黑体" w:eastAsia="黑体" w:cs="黑体"/>
          <w:sz w:val="72"/>
          <w:szCs w:val="72"/>
        </w:rPr>
        <w:t>年部门</w:t>
      </w:r>
    </w:p>
    <w:p>
      <w:pPr>
        <w:spacing w:line="240" w:lineRule="auto"/>
        <w:ind w:firstLine="0" w:firstLineChars="0"/>
        <w:jc w:val="center"/>
        <w:rPr>
          <w:rFonts w:ascii="黑体" w:hAnsi="黑体" w:eastAsia="黑体"/>
          <w:sz w:val="72"/>
          <w:szCs w:val="72"/>
        </w:rPr>
      </w:pPr>
      <w:r>
        <w:rPr>
          <w:rFonts w:hint="eastAsia" w:ascii="黑体" w:hAnsi="黑体" w:eastAsia="黑体" w:cs="黑体"/>
          <w:sz w:val="72"/>
          <w:szCs w:val="72"/>
        </w:rPr>
        <w:t>决算情况说明</w:t>
      </w:r>
    </w:p>
    <w:p>
      <w:pPr>
        <w:widowControl/>
        <w:spacing w:line="240" w:lineRule="auto"/>
        <w:ind w:firstLine="630" w:firstLineChars="196"/>
        <w:jc w:val="left"/>
        <w:rPr>
          <w:rFonts w:ascii="楷体" w:hAnsi="楷体" w:eastAsia="楷体"/>
          <w:b/>
          <w:bCs/>
        </w:rPr>
      </w:pPr>
      <w:r>
        <w:rPr>
          <w:rFonts w:ascii="楷体" w:hAnsi="楷体" w:eastAsia="楷体"/>
          <w:b/>
          <w:bCs/>
        </w:rPr>
        <w:br w:type="page"/>
      </w:r>
      <w:r>
        <w:rPr>
          <w:rFonts w:hint="eastAsia" w:ascii="楷体" w:hAnsi="楷体" w:eastAsia="楷体" w:cs="楷体"/>
          <w:b/>
          <w:bCs/>
        </w:rPr>
        <w:t>一、收入支出决算总体情况说明</w:t>
      </w:r>
      <w:bookmarkStart w:id="10" w:name="OLE_LINK2"/>
      <w:bookmarkStart w:id="11" w:name="OLE_LINK1"/>
    </w:p>
    <w:bookmarkEnd w:id="10"/>
    <w:bookmarkEnd w:id="11"/>
    <w:p>
      <w:pPr>
        <w:ind w:firstLine="31680"/>
        <w:rPr>
          <w:rFonts w:ascii="仿宋" w:hAnsi="仿宋" w:eastAsia="仿宋" w:cs="仿宋_GB2312"/>
        </w:rPr>
      </w:pPr>
      <w:bookmarkStart w:id="12" w:name="OLE_LINK4"/>
      <w:bookmarkStart w:id="13" w:name="OLE_LINK3"/>
      <w:r>
        <w:rPr>
          <w:rFonts w:ascii="仿宋" w:hAnsi="仿宋" w:eastAsia="仿宋" w:cs="仿宋_GB2312"/>
        </w:rPr>
        <w:t>2017</w:t>
      </w:r>
      <w:r>
        <w:rPr>
          <w:rFonts w:hint="eastAsia" w:ascii="仿宋" w:hAnsi="仿宋" w:eastAsia="仿宋" w:cs="仿宋_GB2312"/>
        </w:rPr>
        <w:t>年度决算收入总计</w:t>
      </w:r>
      <w:r>
        <w:rPr>
          <w:rFonts w:ascii="仿宋" w:hAnsi="仿宋" w:eastAsia="仿宋"/>
          <w:bCs/>
        </w:rPr>
        <w:t>341</w:t>
      </w:r>
      <w:r>
        <w:rPr>
          <w:rFonts w:hint="eastAsia" w:ascii="仿宋" w:hAnsi="仿宋" w:eastAsia="仿宋" w:cs="仿宋_GB2312"/>
        </w:rPr>
        <w:t>万元，决算支出总计</w:t>
      </w:r>
      <w:r>
        <w:rPr>
          <w:rFonts w:ascii="仿宋" w:hAnsi="仿宋" w:eastAsia="仿宋" w:cs="仿宋_GB2312"/>
        </w:rPr>
        <w:t>342.05</w:t>
      </w:r>
      <w:r>
        <w:rPr>
          <w:rFonts w:hint="eastAsia" w:ascii="仿宋" w:hAnsi="仿宋" w:eastAsia="仿宋" w:cs="仿宋_GB2312"/>
        </w:rPr>
        <w:t>万元，年初结转和结余</w:t>
      </w:r>
      <w:r>
        <w:rPr>
          <w:rFonts w:ascii="仿宋" w:hAnsi="仿宋" w:eastAsia="仿宋" w:cs="仿宋_GB2312"/>
        </w:rPr>
        <w:t>4.92</w:t>
      </w:r>
      <w:r>
        <w:rPr>
          <w:rFonts w:hint="eastAsia" w:ascii="仿宋" w:hAnsi="仿宋" w:eastAsia="仿宋" w:cs="仿宋_GB2312"/>
        </w:rPr>
        <w:t>万元</w:t>
      </w:r>
      <w:r>
        <w:rPr>
          <w:rFonts w:ascii="仿宋" w:hAnsi="仿宋" w:eastAsia="仿宋" w:cs="仿宋_GB2312"/>
        </w:rPr>
        <w:t>.</w:t>
      </w:r>
      <w:r>
        <w:rPr>
          <w:rFonts w:hint="eastAsia" w:ascii="仿宋" w:hAnsi="仿宋" w:eastAsia="仿宋" w:cs="仿宋_GB2312"/>
        </w:rPr>
        <w:t>年末结转和结余</w:t>
      </w:r>
      <w:r>
        <w:rPr>
          <w:rFonts w:ascii="仿宋" w:hAnsi="仿宋" w:eastAsia="仿宋" w:cs="仿宋_GB2312"/>
        </w:rPr>
        <w:t>3.88</w:t>
      </w:r>
      <w:r>
        <w:rPr>
          <w:rFonts w:hint="eastAsia" w:ascii="仿宋" w:hAnsi="仿宋" w:eastAsia="仿宋" w:cs="仿宋_GB2312"/>
        </w:rPr>
        <w:t>万元。</w:t>
      </w:r>
    </w:p>
    <w:p>
      <w:pPr>
        <w:ind w:firstLine="31680"/>
        <w:rPr>
          <w:rFonts w:ascii="仿宋" w:hAnsi="仿宋" w:eastAsia="仿宋" w:cs="仿宋_GB2312"/>
        </w:rPr>
      </w:pPr>
      <w:r>
        <w:rPr>
          <w:rFonts w:ascii="仿宋" w:hAnsi="仿宋" w:eastAsia="仿宋" w:cs="仿宋_GB2312"/>
        </w:rPr>
        <w:t>2017</w:t>
      </w:r>
      <w:r>
        <w:rPr>
          <w:rFonts w:hint="eastAsia" w:ascii="仿宋" w:hAnsi="仿宋" w:eastAsia="仿宋" w:cs="仿宋_GB2312"/>
        </w:rPr>
        <w:t>年度收入与年初预算对比增加</w:t>
      </w:r>
      <w:r>
        <w:rPr>
          <w:rFonts w:ascii="仿宋" w:hAnsi="仿宋" w:eastAsia="仿宋" w:cs="仿宋_GB2312"/>
        </w:rPr>
        <w:t>16.78</w:t>
      </w:r>
      <w:r>
        <w:rPr>
          <w:rFonts w:hint="eastAsia" w:ascii="仿宋" w:hAnsi="仿宋" w:eastAsia="仿宋" w:cs="仿宋_GB2312"/>
        </w:rPr>
        <w:t>万元，主要是基本工资标准进行调整。与</w:t>
      </w:r>
      <w:r>
        <w:rPr>
          <w:rFonts w:ascii="仿宋" w:hAnsi="仿宋" w:eastAsia="仿宋" w:cs="仿宋_GB2312"/>
        </w:rPr>
        <w:t>2016</w:t>
      </w:r>
      <w:r>
        <w:rPr>
          <w:rFonts w:hint="eastAsia" w:ascii="仿宋" w:hAnsi="仿宋" w:eastAsia="仿宋" w:cs="仿宋_GB2312"/>
        </w:rPr>
        <w:t>年收入相比较减少</w:t>
      </w:r>
      <w:r>
        <w:rPr>
          <w:rFonts w:ascii="仿宋" w:hAnsi="仿宋" w:eastAsia="仿宋" w:cs="仿宋_GB2312"/>
        </w:rPr>
        <w:t>30</w:t>
      </w:r>
      <w:r>
        <w:rPr>
          <w:rFonts w:hint="eastAsia" w:ascii="仿宋" w:hAnsi="仿宋" w:eastAsia="仿宋" w:cs="仿宋_GB2312"/>
        </w:rPr>
        <w:t>万元，原因是公用经费的减少。</w:t>
      </w:r>
    </w:p>
    <w:p>
      <w:pPr>
        <w:ind w:firstLine="31680"/>
        <w:rPr>
          <w:rFonts w:ascii="仿宋" w:hAnsi="仿宋" w:eastAsia="仿宋" w:cs="仿宋_GB2312"/>
        </w:rPr>
      </w:pPr>
      <w:r>
        <w:rPr>
          <w:rFonts w:ascii="仿宋" w:hAnsi="仿宋" w:eastAsia="仿宋" w:cs="仿宋_GB2312"/>
        </w:rPr>
        <w:t>2017</w:t>
      </w:r>
      <w:r>
        <w:rPr>
          <w:rFonts w:hint="eastAsia" w:ascii="仿宋" w:hAnsi="仿宋" w:eastAsia="仿宋" w:cs="仿宋_GB2312"/>
        </w:rPr>
        <w:t>年共计支出</w:t>
      </w:r>
      <w:r>
        <w:rPr>
          <w:rFonts w:ascii="仿宋" w:hAnsi="仿宋" w:eastAsia="仿宋"/>
          <w:bCs/>
        </w:rPr>
        <w:t>324.23</w:t>
      </w:r>
      <w:r>
        <w:rPr>
          <w:rFonts w:hint="eastAsia" w:ascii="仿宋" w:hAnsi="仿宋" w:eastAsia="仿宋" w:cs="仿宋_GB2312"/>
        </w:rPr>
        <w:t>万元，与年初预算的支出比增加</w:t>
      </w:r>
      <w:r>
        <w:rPr>
          <w:rFonts w:ascii="仿宋" w:hAnsi="仿宋" w:eastAsia="仿宋" w:cs="仿宋_GB2312"/>
        </w:rPr>
        <w:t>17.82</w:t>
      </w:r>
      <w:r>
        <w:rPr>
          <w:rFonts w:hint="eastAsia" w:ascii="仿宋" w:hAnsi="仿宋" w:eastAsia="仿宋" w:cs="仿宋_GB2312"/>
        </w:rPr>
        <w:t>万元，主要原因为是当年基本工资标准进行调整人员性支出大幅增加等原因导致我部门本年实际支出大于年初预算。与</w:t>
      </w:r>
      <w:r>
        <w:rPr>
          <w:rFonts w:ascii="仿宋" w:hAnsi="仿宋" w:eastAsia="仿宋" w:cs="仿宋_GB2312"/>
        </w:rPr>
        <w:t>2016</w:t>
      </w:r>
      <w:r>
        <w:rPr>
          <w:rFonts w:hint="eastAsia" w:ascii="仿宋" w:hAnsi="仿宋" w:eastAsia="仿宋" w:cs="仿宋_GB2312"/>
        </w:rPr>
        <w:t>年度支出相比较减少</w:t>
      </w:r>
      <w:r>
        <w:rPr>
          <w:rFonts w:ascii="仿宋" w:hAnsi="仿宋" w:eastAsia="仿宋" w:cs="仿宋_GB2312"/>
        </w:rPr>
        <w:t>28</w:t>
      </w:r>
      <w:r>
        <w:rPr>
          <w:rFonts w:hint="eastAsia" w:ascii="仿宋" w:hAnsi="仿宋" w:eastAsia="仿宋" w:cs="仿宋_GB2312"/>
        </w:rPr>
        <w:t>万元。主要原因是公用经费的减少。</w:t>
      </w:r>
    </w:p>
    <w:p>
      <w:pPr>
        <w:ind w:firstLine="31680"/>
        <w:rPr>
          <w:rFonts w:ascii="楷体" w:hAnsi="楷体" w:eastAsia="楷体"/>
          <w:b/>
          <w:bCs/>
        </w:rPr>
      </w:pPr>
      <w:r>
        <w:rPr>
          <w:rFonts w:hint="eastAsia" w:ascii="楷体" w:hAnsi="楷体" w:eastAsia="楷体" w:cs="楷体"/>
          <w:b/>
          <w:bCs/>
        </w:rPr>
        <w:t>二、收入决算情况说明</w:t>
      </w:r>
    </w:p>
    <w:p>
      <w:pPr>
        <w:widowControl/>
        <w:spacing w:line="580" w:lineRule="exact"/>
        <w:ind w:firstLine="31680"/>
        <w:rPr>
          <w:rFonts w:ascii="仿宋" w:hAnsi="仿宋" w:eastAsia="仿宋"/>
        </w:rPr>
      </w:pPr>
      <w:r>
        <w:rPr>
          <w:rFonts w:ascii="仿宋" w:hAnsi="仿宋" w:eastAsia="仿宋" w:cs="仿宋"/>
        </w:rPr>
        <w:t>2017</w:t>
      </w:r>
      <w:r>
        <w:rPr>
          <w:rFonts w:hint="eastAsia" w:ascii="仿宋" w:hAnsi="仿宋" w:eastAsia="仿宋" w:cs="仿宋"/>
        </w:rPr>
        <w:t>年度收入合计</w:t>
      </w:r>
      <w:r>
        <w:rPr>
          <w:rFonts w:ascii="仿宋_GB2312" w:cs="仿宋_GB2312"/>
        </w:rPr>
        <w:t>341</w:t>
      </w:r>
      <w:r>
        <w:rPr>
          <w:rFonts w:hint="eastAsia" w:ascii="仿宋" w:hAnsi="仿宋" w:eastAsia="仿宋" w:cs="仿宋"/>
        </w:rPr>
        <w:t>万元，其中：财政拨款收入</w:t>
      </w:r>
      <w:r>
        <w:rPr>
          <w:rFonts w:ascii="仿宋_GB2312" w:cs="仿宋_GB2312"/>
        </w:rPr>
        <w:t>341</w:t>
      </w:r>
      <w:r>
        <w:rPr>
          <w:rFonts w:hint="eastAsia" w:ascii="仿宋" w:hAnsi="仿宋" w:eastAsia="仿宋" w:cs="仿宋"/>
        </w:rPr>
        <w:t>万元，占总收入</w:t>
      </w:r>
      <w:r>
        <w:rPr>
          <w:rFonts w:ascii="仿宋" w:hAnsi="仿宋" w:eastAsia="仿宋" w:cs="仿宋"/>
        </w:rPr>
        <w:t xml:space="preserve"> 100%</w:t>
      </w:r>
      <w:r>
        <w:rPr>
          <w:rFonts w:hint="eastAsia" w:ascii="仿宋" w:hAnsi="仿宋" w:eastAsia="仿宋" w:cs="仿宋"/>
        </w:rPr>
        <w:t>；</w:t>
      </w:r>
      <w:bookmarkStart w:id="14" w:name="OLE_LINK32"/>
      <w:bookmarkStart w:id="15" w:name="OLE_LINK33"/>
      <w:r>
        <w:rPr>
          <w:rFonts w:hint="eastAsia" w:ascii="仿宋" w:hAnsi="仿宋" w:eastAsia="仿宋" w:cs="仿宋"/>
        </w:rPr>
        <w:t>事业收入</w:t>
      </w:r>
      <w:r>
        <w:rPr>
          <w:rFonts w:ascii="仿宋" w:hAnsi="仿宋" w:eastAsia="仿宋" w:cs="仿宋"/>
        </w:rPr>
        <w:t>0</w:t>
      </w:r>
      <w:r>
        <w:rPr>
          <w:rFonts w:hint="eastAsia" w:ascii="仿宋" w:hAnsi="仿宋" w:eastAsia="仿宋" w:cs="仿宋"/>
        </w:rPr>
        <w:t>万元，占总收入</w:t>
      </w:r>
      <w:r>
        <w:rPr>
          <w:rFonts w:ascii="仿宋" w:hAnsi="仿宋" w:eastAsia="仿宋" w:cs="仿宋"/>
        </w:rPr>
        <w:t>0%</w:t>
      </w:r>
      <w:bookmarkEnd w:id="14"/>
      <w:bookmarkEnd w:id="15"/>
      <w:r>
        <w:rPr>
          <w:rFonts w:hint="eastAsia" w:ascii="仿宋" w:hAnsi="仿宋" w:eastAsia="仿宋" w:cs="仿宋"/>
        </w:rPr>
        <w:t>；上级补助收入</w:t>
      </w:r>
      <w:r>
        <w:rPr>
          <w:rFonts w:ascii="仿宋" w:hAnsi="仿宋" w:eastAsia="仿宋" w:cs="仿宋"/>
        </w:rPr>
        <w:t>0</w:t>
      </w:r>
      <w:r>
        <w:rPr>
          <w:rFonts w:hint="eastAsia" w:ascii="仿宋" w:hAnsi="仿宋" w:eastAsia="仿宋" w:cs="仿宋"/>
        </w:rPr>
        <w:t>万元，占总收入</w:t>
      </w:r>
      <w:r>
        <w:rPr>
          <w:rFonts w:ascii="仿宋" w:hAnsi="仿宋" w:eastAsia="仿宋" w:cs="仿宋"/>
        </w:rPr>
        <w:t>0%</w:t>
      </w:r>
      <w:r>
        <w:rPr>
          <w:rFonts w:hint="eastAsia" w:ascii="仿宋" w:hAnsi="仿宋" w:eastAsia="仿宋" w:cs="仿宋"/>
        </w:rPr>
        <w:t>；经营收入</w:t>
      </w:r>
      <w:r>
        <w:rPr>
          <w:rFonts w:ascii="仿宋" w:hAnsi="仿宋" w:eastAsia="仿宋" w:cs="仿宋"/>
        </w:rPr>
        <w:t>0</w:t>
      </w:r>
      <w:r>
        <w:rPr>
          <w:rFonts w:hint="eastAsia" w:ascii="仿宋" w:hAnsi="仿宋" w:eastAsia="仿宋" w:cs="仿宋"/>
        </w:rPr>
        <w:t>万元，占总收入</w:t>
      </w:r>
      <w:r>
        <w:rPr>
          <w:rFonts w:ascii="仿宋" w:hAnsi="仿宋" w:eastAsia="仿宋" w:cs="仿宋"/>
        </w:rPr>
        <w:t>0%</w:t>
      </w:r>
      <w:r>
        <w:rPr>
          <w:rFonts w:hint="eastAsia" w:ascii="仿宋" w:hAnsi="仿宋" w:eastAsia="仿宋" w:cs="仿宋"/>
        </w:rPr>
        <w:t>；其它收入</w:t>
      </w:r>
      <w:r>
        <w:rPr>
          <w:rFonts w:ascii="仿宋" w:hAnsi="仿宋" w:eastAsia="仿宋" w:cs="仿宋"/>
        </w:rPr>
        <w:t>0</w:t>
      </w:r>
      <w:r>
        <w:rPr>
          <w:rFonts w:hint="eastAsia" w:ascii="仿宋" w:hAnsi="仿宋" w:eastAsia="仿宋" w:cs="仿宋"/>
        </w:rPr>
        <w:t>万元，占总收入</w:t>
      </w:r>
      <w:r>
        <w:rPr>
          <w:rFonts w:ascii="仿宋" w:hAnsi="仿宋" w:eastAsia="仿宋" w:cs="仿宋"/>
        </w:rPr>
        <w:t>0%</w:t>
      </w:r>
      <w:r>
        <w:rPr>
          <w:rFonts w:hint="eastAsia" w:ascii="仿宋" w:hAnsi="仿宋" w:eastAsia="仿宋" w:cs="仿宋"/>
        </w:rPr>
        <w:t>。</w:t>
      </w:r>
    </w:p>
    <w:p>
      <w:pPr>
        <w:widowControl/>
        <w:spacing w:line="580" w:lineRule="exact"/>
        <w:ind w:firstLine="31680"/>
        <w:rPr>
          <w:rFonts w:ascii="楷体" w:hAnsi="楷体" w:eastAsia="楷体"/>
          <w:b/>
          <w:bCs/>
        </w:rPr>
      </w:pPr>
      <w:r>
        <w:rPr>
          <w:rFonts w:hint="eastAsia" w:ascii="楷体" w:hAnsi="楷体" w:eastAsia="楷体" w:cs="楷体"/>
          <w:b/>
          <w:bCs/>
        </w:rPr>
        <w:t>三、支出决算情况说明</w:t>
      </w:r>
    </w:p>
    <w:p>
      <w:pPr>
        <w:ind w:firstLine="31680"/>
        <w:rPr>
          <w:rFonts w:ascii="仿宋" w:hAnsi="仿宋" w:eastAsia="仿宋" w:cs="仿宋_GB2312"/>
        </w:rPr>
      </w:pPr>
      <w:r>
        <w:rPr>
          <w:rFonts w:ascii="仿宋" w:hAnsi="仿宋" w:eastAsia="仿宋" w:cs="仿宋_GB2312"/>
        </w:rPr>
        <w:t>2017</w:t>
      </w:r>
      <w:r>
        <w:rPr>
          <w:rFonts w:hint="eastAsia" w:ascii="仿宋" w:hAnsi="仿宋" w:eastAsia="仿宋" w:cs="仿宋_GB2312"/>
        </w:rPr>
        <w:t>年共计支出</w:t>
      </w:r>
      <w:r>
        <w:rPr>
          <w:rFonts w:ascii="仿宋" w:hAnsi="仿宋" w:eastAsia="仿宋"/>
          <w:bCs/>
        </w:rPr>
        <w:t>342.05</w:t>
      </w:r>
      <w:r>
        <w:rPr>
          <w:rFonts w:hint="eastAsia" w:ascii="仿宋" w:hAnsi="仿宋" w:eastAsia="仿宋" w:cs="仿宋_GB2312"/>
        </w:rPr>
        <w:t>万元，其中基本支出</w:t>
      </w:r>
      <w:r>
        <w:rPr>
          <w:rFonts w:ascii="仿宋" w:hAnsi="仿宋" w:eastAsia="仿宋" w:cs="仿宋_GB2312"/>
        </w:rPr>
        <w:t>303.19</w:t>
      </w:r>
      <w:r>
        <w:rPr>
          <w:rFonts w:hint="eastAsia" w:ascii="仿宋" w:hAnsi="仿宋" w:eastAsia="仿宋" w:cs="仿宋_GB2312"/>
        </w:rPr>
        <w:t>万元，占总支出的</w:t>
      </w:r>
      <w:r>
        <w:rPr>
          <w:rFonts w:ascii="仿宋" w:hAnsi="仿宋" w:eastAsia="仿宋" w:cs="仿宋_GB2312"/>
        </w:rPr>
        <w:t>88.6%</w:t>
      </w:r>
      <w:r>
        <w:rPr>
          <w:rFonts w:hint="eastAsia" w:ascii="仿宋" w:hAnsi="仿宋" w:eastAsia="仿宋" w:cs="仿宋_GB2312"/>
        </w:rPr>
        <w:t>，项目支出</w:t>
      </w:r>
      <w:r>
        <w:rPr>
          <w:rFonts w:ascii="仿宋" w:hAnsi="仿宋" w:eastAsia="仿宋" w:cs="仿宋_GB2312"/>
        </w:rPr>
        <w:t>38.86</w:t>
      </w:r>
      <w:r>
        <w:rPr>
          <w:rFonts w:hint="eastAsia" w:ascii="仿宋" w:hAnsi="仿宋" w:eastAsia="仿宋" w:cs="仿宋_GB2312"/>
        </w:rPr>
        <w:t>万元，占总支出的</w:t>
      </w:r>
      <w:r>
        <w:rPr>
          <w:rFonts w:ascii="仿宋" w:hAnsi="仿宋" w:eastAsia="仿宋" w:cs="仿宋_GB2312"/>
        </w:rPr>
        <w:t>11.4%</w:t>
      </w:r>
      <w:r>
        <w:rPr>
          <w:rFonts w:hint="eastAsia" w:ascii="仿宋" w:hAnsi="仿宋" w:eastAsia="仿宋" w:cs="仿宋_GB2312"/>
        </w:rPr>
        <w:t>。</w:t>
      </w:r>
    </w:p>
    <w:p>
      <w:pPr>
        <w:widowControl/>
        <w:spacing w:line="580" w:lineRule="exact"/>
        <w:ind w:firstLine="31680"/>
        <w:rPr>
          <w:rFonts w:ascii="楷体" w:hAnsi="楷体" w:eastAsia="楷体" w:cs="楷体"/>
          <w:b/>
          <w:bCs/>
        </w:rPr>
      </w:pPr>
      <w:r>
        <w:rPr>
          <w:rFonts w:hint="eastAsia" w:ascii="楷体" w:hAnsi="楷体" w:eastAsia="楷体" w:cs="楷体"/>
          <w:b/>
          <w:bCs/>
        </w:rPr>
        <w:t>四、财政拨款</w:t>
      </w:r>
      <w:bookmarkEnd w:id="12"/>
      <w:bookmarkEnd w:id="13"/>
      <w:r>
        <w:rPr>
          <w:rFonts w:hint="eastAsia" w:ascii="楷体" w:hAnsi="楷体" w:eastAsia="楷体" w:cs="楷体"/>
          <w:b/>
          <w:bCs/>
        </w:rPr>
        <w:t>收入支出决算总体情况说明</w:t>
      </w:r>
    </w:p>
    <w:p>
      <w:pPr>
        <w:ind w:firstLine="31680"/>
        <w:rPr>
          <w:rFonts w:ascii="仿宋" w:hAnsi="仿宋" w:eastAsia="仿宋" w:cs="仿宋_GB2312"/>
        </w:rPr>
      </w:pPr>
      <w:r>
        <w:rPr>
          <w:rFonts w:ascii="仿宋" w:hAnsi="仿宋" w:eastAsia="仿宋"/>
          <w:bCs/>
        </w:rPr>
        <w:t>2017</w:t>
      </w:r>
      <w:r>
        <w:rPr>
          <w:rFonts w:hint="eastAsia" w:ascii="仿宋" w:hAnsi="仿宋" w:eastAsia="仿宋"/>
          <w:bCs/>
        </w:rPr>
        <w:t>年共计本年收入决算总计</w:t>
      </w:r>
      <w:r>
        <w:rPr>
          <w:rFonts w:ascii="仿宋" w:hAnsi="仿宋" w:eastAsia="仿宋"/>
          <w:bCs/>
        </w:rPr>
        <w:t>341</w:t>
      </w:r>
      <w:r>
        <w:rPr>
          <w:rFonts w:hint="eastAsia" w:ascii="仿宋" w:hAnsi="仿宋" w:eastAsia="仿宋"/>
          <w:bCs/>
        </w:rPr>
        <w:t>万元，财政拨款支出决算总计</w:t>
      </w:r>
      <w:r>
        <w:rPr>
          <w:rFonts w:ascii="仿宋" w:hAnsi="仿宋" w:eastAsia="仿宋"/>
          <w:bCs/>
        </w:rPr>
        <w:t>342.05</w:t>
      </w:r>
      <w:r>
        <w:rPr>
          <w:rFonts w:hint="eastAsia" w:ascii="仿宋" w:hAnsi="仿宋" w:eastAsia="仿宋"/>
          <w:bCs/>
        </w:rPr>
        <w:t>万元。</w:t>
      </w:r>
      <w:r>
        <w:rPr>
          <w:rFonts w:hint="eastAsia" w:ascii="仿宋" w:hAnsi="仿宋" w:eastAsia="仿宋" w:cs="仿宋_GB2312"/>
        </w:rPr>
        <w:t>年初结转和结余</w:t>
      </w:r>
      <w:r>
        <w:rPr>
          <w:rFonts w:ascii="仿宋" w:hAnsi="仿宋" w:eastAsia="仿宋" w:cs="仿宋_GB2312"/>
        </w:rPr>
        <w:t>4.92</w:t>
      </w:r>
      <w:r>
        <w:rPr>
          <w:rFonts w:hint="eastAsia" w:ascii="仿宋" w:hAnsi="仿宋" w:eastAsia="仿宋" w:cs="仿宋_GB2312"/>
        </w:rPr>
        <w:t>万元</w:t>
      </w:r>
      <w:r>
        <w:rPr>
          <w:rFonts w:ascii="仿宋" w:hAnsi="仿宋" w:eastAsia="仿宋" w:cs="仿宋_GB2312"/>
        </w:rPr>
        <w:t>.</w:t>
      </w:r>
      <w:r>
        <w:rPr>
          <w:rFonts w:hint="eastAsia" w:ascii="仿宋" w:hAnsi="仿宋" w:eastAsia="仿宋" w:cs="仿宋_GB2312"/>
        </w:rPr>
        <w:t>年末结转和结余</w:t>
      </w:r>
      <w:r>
        <w:rPr>
          <w:rFonts w:ascii="仿宋" w:hAnsi="仿宋" w:eastAsia="仿宋" w:cs="仿宋_GB2312"/>
        </w:rPr>
        <w:t>3.88</w:t>
      </w:r>
      <w:r>
        <w:rPr>
          <w:rFonts w:hint="eastAsia" w:ascii="仿宋" w:hAnsi="仿宋" w:eastAsia="仿宋" w:cs="仿宋_GB2312"/>
        </w:rPr>
        <w:t>万元。</w:t>
      </w:r>
    </w:p>
    <w:p>
      <w:pPr>
        <w:ind w:firstLine="31680"/>
        <w:rPr>
          <w:rFonts w:ascii="仿宋" w:hAnsi="仿宋" w:eastAsia="仿宋" w:cs="仿宋_GB2312"/>
        </w:rPr>
      </w:pPr>
      <w:r>
        <w:rPr>
          <w:rFonts w:ascii="仿宋" w:hAnsi="仿宋" w:eastAsia="仿宋" w:cs="仿宋_GB2312"/>
        </w:rPr>
        <w:t>2017</w:t>
      </w:r>
      <w:r>
        <w:rPr>
          <w:rFonts w:hint="eastAsia" w:ascii="仿宋" w:hAnsi="仿宋" w:eastAsia="仿宋" w:cs="仿宋_GB2312"/>
        </w:rPr>
        <w:t>年度收入与年初预算对比增加</w:t>
      </w:r>
      <w:r>
        <w:rPr>
          <w:rFonts w:ascii="仿宋" w:hAnsi="仿宋" w:eastAsia="仿宋" w:cs="仿宋_GB2312"/>
        </w:rPr>
        <w:t>16.78</w:t>
      </w:r>
      <w:r>
        <w:rPr>
          <w:rFonts w:hint="eastAsia" w:ascii="仿宋" w:hAnsi="仿宋" w:eastAsia="仿宋" w:cs="仿宋_GB2312"/>
        </w:rPr>
        <w:t>万元，主要是基本工资标准进行调整。与</w:t>
      </w:r>
      <w:r>
        <w:rPr>
          <w:rFonts w:ascii="仿宋" w:hAnsi="仿宋" w:eastAsia="仿宋" w:cs="仿宋_GB2312"/>
        </w:rPr>
        <w:t>2016</w:t>
      </w:r>
      <w:r>
        <w:rPr>
          <w:rFonts w:hint="eastAsia" w:ascii="仿宋" w:hAnsi="仿宋" w:eastAsia="仿宋" w:cs="仿宋_GB2312"/>
        </w:rPr>
        <w:t>年收入相比较减少</w:t>
      </w:r>
      <w:r>
        <w:rPr>
          <w:rFonts w:ascii="仿宋" w:hAnsi="仿宋" w:eastAsia="仿宋" w:cs="仿宋_GB2312"/>
        </w:rPr>
        <w:t>30</w:t>
      </w:r>
      <w:r>
        <w:rPr>
          <w:rFonts w:hint="eastAsia" w:ascii="仿宋" w:hAnsi="仿宋" w:eastAsia="仿宋" w:cs="仿宋_GB2312"/>
        </w:rPr>
        <w:t>万元，原因是</w:t>
      </w:r>
      <w:r>
        <w:rPr>
          <w:rFonts w:ascii="仿宋" w:hAnsi="仿宋" w:eastAsia="仿宋" w:cs="FZFangSong-Z02"/>
        </w:rPr>
        <w:t>2016</w:t>
      </w:r>
      <w:r>
        <w:rPr>
          <w:rFonts w:hint="eastAsia" w:ascii="仿宋" w:hAnsi="仿宋" w:eastAsia="仿宋" w:cs="FZFangSong-Z02"/>
        </w:rPr>
        <w:t>年我局有大型的农业普查活动，</w:t>
      </w:r>
      <w:r>
        <w:rPr>
          <w:rFonts w:ascii="仿宋" w:hAnsi="仿宋" w:eastAsia="仿宋" w:cs="FZFangSong-Z02"/>
        </w:rPr>
        <w:t>2017</w:t>
      </w:r>
      <w:r>
        <w:rPr>
          <w:rFonts w:hint="eastAsia" w:ascii="仿宋" w:hAnsi="仿宋" w:eastAsia="仿宋" w:cs="FZFangSong-Z02"/>
        </w:rPr>
        <w:t>年无此项工作。</w:t>
      </w:r>
    </w:p>
    <w:p>
      <w:pPr>
        <w:ind w:firstLine="31680"/>
        <w:rPr>
          <w:rFonts w:ascii="仿宋" w:hAnsi="仿宋" w:eastAsia="仿宋" w:cs="仿宋_GB2312"/>
        </w:rPr>
      </w:pPr>
      <w:r>
        <w:rPr>
          <w:rFonts w:ascii="仿宋" w:hAnsi="仿宋" w:eastAsia="仿宋" w:cs="仿宋_GB2312"/>
        </w:rPr>
        <w:t>2017</w:t>
      </w:r>
      <w:r>
        <w:rPr>
          <w:rFonts w:hint="eastAsia" w:ascii="仿宋" w:hAnsi="仿宋" w:eastAsia="仿宋" w:cs="仿宋_GB2312"/>
        </w:rPr>
        <w:t>年度财政拨款支出与年初预算相比较增加</w:t>
      </w:r>
      <w:r>
        <w:rPr>
          <w:rFonts w:ascii="仿宋" w:hAnsi="仿宋" w:eastAsia="仿宋" w:cs="仿宋_GB2312"/>
        </w:rPr>
        <w:t>17.82</w:t>
      </w:r>
      <w:r>
        <w:rPr>
          <w:rFonts w:hint="eastAsia" w:ascii="仿宋" w:hAnsi="仿宋" w:eastAsia="仿宋" w:cs="仿宋_GB2312"/>
        </w:rPr>
        <w:t>万元，主要原因为是当年基本工资标准进行调整人员性支出大幅增加等原因导致我部门本年实际支出大于年初预算。与</w:t>
      </w:r>
      <w:r>
        <w:rPr>
          <w:rFonts w:ascii="仿宋" w:hAnsi="仿宋" w:eastAsia="仿宋" w:cs="仿宋_GB2312"/>
        </w:rPr>
        <w:t>2016</w:t>
      </w:r>
      <w:r>
        <w:rPr>
          <w:rFonts w:hint="eastAsia" w:ascii="仿宋" w:hAnsi="仿宋" w:eastAsia="仿宋" w:cs="仿宋_GB2312"/>
        </w:rPr>
        <w:t>年度支出相比较减少</w:t>
      </w:r>
      <w:r>
        <w:rPr>
          <w:rFonts w:ascii="仿宋" w:hAnsi="仿宋" w:eastAsia="仿宋" w:cs="仿宋_GB2312"/>
        </w:rPr>
        <w:t>28</w:t>
      </w:r>
      <w:r>
        <w:rPr>
          <w:rFonts w:hint="eastAsia" w:ascii="仿宋" w:hAnsi="仿宋" w:eastAsia="仿宋" w:cs="仿宋_GB2312"/>
        </w:rPr>
        <w:t>万元。主要原因是公用经费的减少。</w:t>
      </w:r>
    </w:p>
    <w:p>
      <w:pPr>
        <w:ind w:firstLine="630" w:firstLineChars="196"/>
        <w:rPr>
          <w:rFonts w:ascii="楷体" w:hAnsi="楷体" w:eastAsia="楷体" w:cs="楷体"/>
          <w:b/>
          <w:bCs/>
        </w:rPr>
      </w:pPr>
      <w:r>
        <w:rPr>
          <w:rFonts w:hint="eastAsia" w:ascii="楷体" w:hAnsi="楷体" w:eastAsia="楷体" w:cs="楷体"/>
          <w:b/>
          <w:bCs/>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项目名称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ascii="仿宋_GB2312"/>
                <w:sz w:val="24"/>
                <w:szCs w:val="24"/>
              </w:rPr>
              <w:t>2016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w:t>
            </w:r>
            <w:r>
              <w:rPr>
                <w:rFonts w:ascii="仿宋_GB2312"/>
                <w:sz w:val="24"/>
                <w:szCs w:val="24"/>
              </w:rPr>
              <w:t>2016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0.36</w:t>
            </w:r>
          </w:p>
        </w:tc>
        <w:tc>
          <w:tcPr>
            <w:tcW w:w="1446" w:type="dxa"/>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0.42</w:t>
            </w:r>
          </w:p>
        </w:tc>
        <w:tc>
          <w:tcPr>
            <w:tcW w:w="1474" w:type="dxa"/>
          </w:tcPr>
          <w:p>
            <w:pPr>
              <w:ind w:firstLine="0" w:firstLineChars="0"/>
              <w:rPr>
                <w:rFonts w:hint="eastAsia" w:ascii="仿宋_GB2312" w:eastAsia="仿宋_GB2312"/>
                <w:sz w:val="24"/>
                <w:szCs w:val="24"/>
                <w:lang w:val="en-US" w:eastAsia="zh-CN"/>
              </w:rPr>
            </w:pPr>
            <w:r>
              <w:rPr>
                <w:rFonts w:ascii="仿宋_GB2312"/>
                <w:sz w:val="24"/>
                <w:szCs w:val="24"/>
              </w:rPr>
              <w:t>-</w:t>
            </w:r>
            <w:r>
              <w:rPr>
                <w:rFonts w:hint="eastAsia" w:ascii="仿宋_GB2312"/>
                <w:sz w:val="24"/>
                <w:szCs w:val="24"/>
                <w:lang w:val="en-US" w:eastAsia="zh-CN"/>
              </w:rPr>
              <w:t>0.36</w:t>
            </w:r>
          </w:p>
        </w:tc>
        <w:tc>
          <w:tcPr>
            <w:tcW w:w="1417" w:type="dxa"/>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w:t>
            </w:r>
          </w:p>
        </w:tc>
        <w:tc>
          <w:tcPr>
            <w:tcW w:w="1417" w:type="dxa"/>
          </w:tcPr>
          <w:p>
            <w:pPr>
              <w:ind w:firstLine="0" w:firstLineChars="0"/>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w:t>
            </w:r>
          </w:p>
        </w:tc>
        <w:tc>
          <w:tcPr>
            <w:tcW w:w="1417" w:type="dxa"/>
          </w:tcPr>
          <w:p>
            <w:pPr>
              <w:ind w:firstLine="0" w:firstLineChars="0"/>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31680"/>
              <w:rPr>
                <w:rFonts w:ascii="仿宋_GB2312"/>
                <w:sz w:val="24"/>
                <w:szCs w:val="24"/>
              </w:rPr>
            </w:pPr>
            <w:bookmarkStart w:id="16" w:name="_Hlk3185114"/>
            <w:r>
              <w:rPr>
                <w:rFonts w:hint="eastAsia" w:ascii="仿宋_GB2312"/>
                <w:sz w:val="24"/>
                <w:szCs w:val="24"/>
              </w:rPr>
              <w:t>其中：公务用车购置费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w:t>
            </w:r>
          </w:p>
        </w:tc>
        <w:tc>
          <w:tcPr>
            <w:tcW w:w="1417" w:type="dxa"/>
          </w:tcPr>
          <w:p>
            <w:pPr>
              <w:ind w:firstLine="0" w:firstLineChars="0"/>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31680"/>
              <w:rPr>
                <w:rFonts w:ascii="仿宋_GB2312"/>
                <w:sz w:val="24"/>
                <w:szCs w:val="24"/>
              </w:rPr>
            </w:pPr>
            <w:r>
              <w:rPr>
                <w:rFonts w:hint="eastAsia" w:ascii="仿宋_GB2312"/>
                <w:sz w:val="24"/>
                <w:szCs w:val="24"/>
              </w:rPr>
              <w:t>其中：公务用车维护费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c>
          <w:tcPr>
            <w:tcW w:w="1446" w:type="dxa"/>
          </w:tcPr>
          <w:p>
            <w:pPr>
              <w:ind w:firstLine="0" w:firstLineChars="0"/>
              <w:jc w:val="left"/>
              <w:rPr>
                <w:rFonts w:hint="eastAsia" w:ascii="仿宋_GB2312" w:eastAsia="仿宋_GB2312"/>
                <w:sz w:val="24"/>
                <w:szCs w:val="24"/>
                <w:lang w:eastAsia="zh-CN"/>
              </w:rPr>
            </w:pPr>
            <w:r>
              <w:rPr>
                <w:rFonts w:ascii="仿宋_GB2312"/>
                <w:sz w:val="24"/>
                <w:szCs w:val="24"/>
              </w:rPr>
              <w:t>0.4</w:t>
            </w:r>
            <w:r>
              <w:rPr>
                <w:rFonts w:hint="eastAsia" w:ascii="仿宋_GB2312"/>
                <w:sz w:val="24"/>
                <w:szCs w:val="24"/>
                <w:lang w:val="en-US" w:eastAsia="zh-CN"/>
              </w:rPr>
              <w:t>2</w:t>
            </w:r>
          </w:p>
        </w:tc>
        <w:tc>
          <w:tcPr>
            <w:tcW w:w="1474" w:type="dxa"/>
          </w:tcPr>
          <w:p>
            <w:pPr>
              <w:ind w:firstLine="0" w:firstLineChars="0"/>
              <w:rPr>
                <w:rFonts w:ascii="仿宋_GB2312"/>
                <w:sz w:val="24"/>
                <w:szCs w:val="24"/>
              </w:rPr>
            </w:pPr>
            <w:r>
              <w:rPr>
                <w:rFonts w:ascii="仿宋_GB2312"/>
                <w:sz w:val="24"/>
                <w:szCs w:val="24"/>
              </w:rPr>
              <w:t>0</w:t>
            </w:r>
          </w:p>
        </w:tc>
        <w:tc>
          <w:tcPr>
            <w:tcW w:w="1417" w:type="dxa"/>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-0.42</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0.36</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w:t>
            </w:r>
          </w:p>
        </w:tc>
        <w:tc>
          <w:tcPr>
            <w:tcW w:w="1417" w:type="dxa"/>
          </w:tcPr>
          <w:p>
            <w:pPr>
              <w:ind w:firstLine="0" w:firstLineChars="0"/>
              <w:rPr>
                <w:rFonts w:ascii="仿宋_GB2312"/>
                <w:sz w:val="24"/>
                <w:szCs w:val="24"/>
              </w:rPr>
            </w:pPr>
            <w:r>
              <w:rPr>
                <w:rFonts w:ascii="仿宋_GB2312"/>
                <w:sz w:val="24"/>
                <w:szCs w:val="24"/>
              </w:rPr>
              <w:t>0</w:t>
            </w:r>
          </w:p>
        </w:tc>
      </w:tr>
    </w:tbl>
    <w:p>
      <w:pPr>
        <w:ind w:firstLine="630" w:firstLineChars="196"/>
        <w:rPr>
          <w:rFonts w:ascii="楷体" w:hAnsi="楷体" w:eastAsia="楷体"/>
          <w:b/>
          <w:bCs/>
        </w:rPr>
      </w:pPr>
    </w:p>
    <w:p>
      <w:pPr>
        <w:ind w:firstLine="31680"/>
        <w:rPr>
          <w:rFonts w:ascii="仿宋_GB2312"/>
          <w:b/>
          <w:bCs/>
        </w:rPr>
      </w:pPr>
      <w:r>
        <w:rPr>
          <w:rFonts w:hint="eastAsia" w:ascii="仿宋_GB2312" w:cs="仿宋_GB2312"/>
          <w:b/>
          <w:bCs/>
        </w:rPr>
        <w:t>（一）对比增减原因分析</w:t>
      </w:r>
    </w:p>
    <w:p>
      <w:pPr>
        <w:ind w:firstLine="31680"/>
        <w:rPr>
          <w:rFonts w:ascii="仿宋" w:hAnsi="仿宋" w:eastAsia="仿宋" w:cs="仿宋"/>
        </w:rPr>
      </w:pPr>
      <w:r>
        <w:rPr>
          <w:rFonts w:ascii="仿宋" w:hAnsi="仿宋" w:eastAsia="仿宋" w:cs="仿宋"/>
        </w:rPr>
        <w:t>1</w:t>
      </w:r>
      <w:r>
        <w:rPr>
          <w:rFonts w:hint="eastAsia" w:ascii="仿宋" w:hAnsi="仿宋" w:eastAsia="仿宋" w:cs="仿宋"/>
        </w:rPr>
        <w:t>、</w:t>
      </w:r>
      <w:r>
        <w:rPr>
          <w:rFonts w:ascii="仿宋" w:hAnsi="仿宋" w:eastAsia="仿宋" w:cs="仿宋"/>
        </w:rPr>
        <w:t>2017</w:t>
      </w:r>
      <w:r>
        <w:rPr>
          <w:rFonts w:hint="eastAsia" w:ascii="仿宋" w:hAnsi="仿宋" w:eastAsia="仿宋" w:cs="仿宋"/>
        </w:rPr>
        <w:t>年度“三公经费”实际支出</w:t>
      </w:r>
      <w:r>
        <w:rPr>
          <w:rFonts w:ascii="仿宋" w:hAnsi="仿宋" w:eastAsia="仿宋" w:cs="FZFangSong-Z02"/>
        </w:rPr>
        <w:t>0</w:t>
      </w:r>
      <w:r>
        <w:rPr>
          <w:rFonts w:hint="eastAsia" w:ascii="仿宋" w:hAnsi="仿宋" w:eastAsia="仿宋" w:cs="仿宋"/>
        </w:rPr>
        <w:t>万元，比年初预算节约</w:t>
      </w:r>
      <w:r>
        <w:rPr>
          <w:rFonts w:ascii="仿宋" w:hAnsi="仿宋" w:eastAsia="仿宋" w:cs="仿宋"/>
        </w:rPr>
        <w:t>0.36</w:t>
      </w:r>
      <w:r>
        <w:rPr>
          <w:rFonts w:hint="eastAsia" w:ascii="仿宋" w:hAnsi="仿宋" w:eastAsia="仿宋" w:cs="仿宋"/>
        </w:rPr>
        <w:t>万元。原因是公车改革我局将车全部上缴。与</w:t>
      </w:r>
      <w:r>
        <w:rPr>
          <w:rFonts w:ascii="仿宋" w:hAnsi="仿宋" w:eastAsia="仿宋" w:cs="仿宋"/>
        </w:rPr>
        <w:t>2016</w:t>
      </w:r>
      <w:r>
        <w:rPr>
          <w:rFonts w:hint="eastAsia" w:ascii="仿宋" w:hAnsi="仿宋" w:eastAsia="仿宋" w:cs="仿宋"/>
        </w:rPr>
        <w:t>年决算相比减少</w:t>
      </w:r>
      <w:r>
        <w:rPr>
          <w:rFonts w:ascii="仿宋" w:hAnsi="仿宋" w:eastAsia="仿宋" w:cs="仿宋"/>
        </w:rPr>
        <w:t>0.4</w:t>
      </w:r>
      <w:r>
        <w:rPr>
          <w:rFonts w:hint="eastAsia" w:ascii="仿宋" w:hAnsi="仿宋" w:eastAsia="仿宋" w:cs="仿宋"/>
          <w:lang w:val="en-US" w:eastAsia="zh-CN"/>
        </w:rPr>
        <w:t>2</w:t>
      </w:r>
      <w:r>
        <w:rPr>
          <w:rFonts w:hint="eastAsia" w:ascii="仿宋" w:hAnsi="仿宋" w:eastAsia="仿宋" w:cs="仿宋"/>
        </w:rPr>
        <w:t>万元，原因是</w:t>
      </w:r>
      <w:r>
        <w:rPr>
          <w:rFonts w:ascii="仿宋" w:hAnsi="仿宋" w:eastAsia="仿宋" w:cs="仿宋"/>
        </w:rPr>
        <w:t>2017</w:t>
      </w:r>
      <w:r>
        <w:rPr>
          <w:rFonts w:hint="eastAsia" w:ascii="仿宋" w:hAnsi="仿宋" w:eastAsia="仿宋" w:cs="仿宋"/>
        </w:rPr>
        <w:t>年公车改革我局将车全部上缴。</w:t>
      </w:r>
    </w:p>
    <w:p>
      <w:pPr>
        <w:ind w:firstLine="643"/>
        <w:rPr>
          <w:rFonts w:hint="eastAsia" w:ascii="仿宋_GB2312"/>
          <w:color w:val="auto"/>
          <w:szCs w:val="32"/>
          <w:highlight w:val="none"/>
        </w:rPr>
      </w:pPr>
      <w:r>
        <w:rPr>
          <w:rFonts w:hint="eastAsia" w:ascii="仿宋_GB2312"/>
          <w:b/>
          <w:szCs w:val="32"/>
        </w:rPr>
        <w:t>2．</w:t>
      </w:r>
      <w:r>
        <w:rPr>
          <w:rFonts w:ascii="仿宋_GB2312" w:cs="仿宋_GB2312"/>
        </w:rPr>
        <w:t>2017</w:t>
      </w:r>
      <w:r>
        <w:rPr>
          <w:rFonts w:hint="eastAsia" w:ascii="仿宋_GB2312" w:cs="仿宋_GB2312"/>
        </w:rPr>
        <w:t>年度因公出国（境）费</w:t>
      </w:r>
      <w:r>
        <w:rPr>
          <w:rFonts w:ascii="仿宋_GB2312" w:cs="仿宋_GB2312"/>
        </w:rPr>
        <w:t>0</w:t>
      </w:r>
      <w:r>
        <w:rPr>
          <w:rFonts w:hint="eastAsia" w:ascii="仿宋_GB2312" w:cs="仿宋_GB2312"/>
        </w:rPr>
        <w:t>万元，年初预算为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年未发生因公出国费用，年初预算未安排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w:t>
      </w:r>
    </w:p>
    <w:p>
      <w:pPr>
        <w:ind w:firstLine="31680"/>
        <w:rPr>
          <w:rFonts w:ascii="仿宋" w:hAnsi="仿宋" w:eastAsia="仿宋" w:cs="仿宋"/>
        </w:rPr>
      </w:pPr>
      <w:r>
        <w:rPr>
          <w:rFonts w:ascii="仿宋_GB2312" w:cs="仿宋_GB2312"/>
          <w:b/>
          <w:bCs/>
        </w:rPr>
        <w:t>3</w:t>
      </w:r>
      <w:r>
        <w:rPr>
          <w:rFonts w:hint="eastAsia" w:ascii="仿宋_GB2312" w:cs="仿宋_GB2312"/>
          <w:b/>
          <w:bCs/>
        </w:rPr>
        <w:t>．</w:t>
      </w:r>
      <w:r>
        <w:rPr>
          <w:rFonts w:ascii="仿宋" w:hAnsi="仿宋" w:eastAsia="仿宋" w:cs="仿宋"/>
        </w:rPr>
        <w:t xml:space="preserve"> 2017</w:t>
      </w:r>
      <w:r>
        <w:rPr>
          <w:rFonts w:hint="eastAsia" w:ascii="仿宋" w:hAnsi="仿宋" w:eastAsia="仿宋" w:cs="仿宋"/>
        </w:rPr>
        <w:t>年公务用车购置及运行维护费</w:t>
      </w:r>
      <w:r>
        <w:rPr>
          <w:rFonts w:ascii="仿宋" w:hAnsi="仿宋" w:eastAsia="仿宋" w:cs="仿宋"/>
        </w:rPr>
        <w:t>0</w:t>
      </w:r>
      <w:r>
        <w:rPr>
          <w:rFonts w:hint="eastAsia" w:ascii="仿宋" w:hAnsi="仿宋" w:eastAsia="仿宋" w:cs="仿宋"/>
        </w:rPr>
        <w:t>万元，与年初预算比持平，与</w:t>
      </w:r>
      <w:r>
        <w:rPr>
          <w:rFonts w:ascii="仿宋" w:hAnsi="仿宋" w:eastAsia="仿宋" w:cs="仿宋"/>
        </w:rPr>
        <w:t>2016</w:t>
      </w:r>
      <w:r>
        <w:rPr>
          <w:rFonts w:hint="eastAsia" w:ascii="仿宋" w:hAnsi="仿宋" w:eastAsia="仿宋" w:cs="仿宋"/>
        </w:rPr>
        <w:t>年决算数减少</w:t>
      </w:r>
      <w:r>
        <w:rPr>
          <w:rFonts w:ascii="仿宋" w:hAnsi="仿宋" w:eastAsia="仿宋" w:cs="仿宋"/>
        </w:rPr>
        <w:t>0.4</w:t>
      </w:r>
      <w:r>
        <w:rPr>
          <w:rFonts w:hint="eastAsia" w:ascii="仿宋" w:hAnsi="仿宋" w:eastAsia="仿宋" w:cs="仿宋"/>
          <w:lang w:val="en-US" w:eastAsia="zh-CN"/>
        </w:rPr>
        <w:t>2</w:t>
      </w:r>
      <w:r>
        <w:rPr>
          <w:rFonts w:hint="eastAsia" w:ascii="仿宋" w:hAnsi="仿宋" w:eastAsia="仿宋" w:cs="仿宋"/>
        </w:rPr>
        <w:t>万元。原因是我局</w:t>
      </w:r>
      <w:r>
        <w:rPr>
          <w:rFonts w:ascii="仿宋" w:hAnsi="仿宋" w:eastAsia="仿宋" w:cs="仿宋"/>
        </w:rPr>
        <w:t>2017</w:t>
      </w:r>
      <w:r>
        <w:rPr>
          <w:rFonts w:hint="eastAsia" w:ascii="仿宋" w:hAnsi="仿宋" w:eastAsia="仿宋" w:cs="仿宋"/>
        </w:rPr>
        <w:t>年我局将车全部上缴。</w:t>
      </w:r>
    </w:p>
    <w:p>
      <w:pPr>
        <w:ind w:firstLine="31680"/>
        <w:rPr>
          <w:rFonts w:ascii="仿宋_GB2312" w:cs="仿宋_GB2312"/>
        </w:rPr>
      </w:pPr>
      <w:r>
        <w:rPr>
          <w:rFonts w:hint="eastAsia" w:ascii="仿宋_GB2312" w:cs="仿宋_GB2312"/>
        </w:rPr>
        <w:t>其中：公务用车购置费</w:t>
      </w:r>
      <w:r>
        <w:rPr>
          <w:rFonts w:ascii="仿宋_GB2312" w:cs="仿宋_GB2312"/>
        </w:rPr>
        <w:t xml:space="preserve">, </w:t>
      </w:r>
      <w:r>
        <w:rPr>
          <w:rFonts w:hint="eastAsia" w:ascii="仿宋_GB2312" w:cs="仿宋_GB2312"/>
        </w:rPr>
        <w:t>年初预算为</w:t>
      </w:r>
      <w:r>
        <w:rPr>
          <w:rFonts w:ascii="仿宋_GB2312" w:cs="仿宋_GB2312"/>
        </w:rPr>
        <w:t>0</w:t>
      </w:r>
      <w:r>
        <w:rPr>
          <w:rFonts w:hint="eastAsia" w:ascii="仿宋_GB2312" w:cs="仿宋_GB2312"/>
        </w:rPr>
        <w:t>万元，</w:t>
      </w:r>
      <w:r>
        <w:rPr>
          <w:rFonts w:ascii="仿宋_GB2312" w:cs="仿宋_GB2312"/>
        </w:rPr>
        <w:t>2016</w:t>
      </w:r>
      <w:r>
        <w:rPr>
          <w:rFonts w:hint="eastAsia" w:ascii="仿宋_GB2312" w:cs="仿宋_GB2312"/>
        </w:rPr>
        <w:t>年度决算数为“</w:t>
      </w:r>
      <w:r>
        <w:rPr>
          <w:rFonts w:ascii="仿宋_GB2312" w:cs="仿宋_GB2312"/>
        </w:rPr>
        <w:t>0</w:t>
      </w:r>
      <w:r>
        <w:rPr>
          <w:rFonts w:hint="eastAsia" w:ascii="仿宋_GB2312" w:cs="仿宋_GB2312"/>
        </w:rPr>
        <w:t>”，原因是：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2016</w:t>
      </w:r>
      <w:r>
        <w:rPr>
          <w:rFonts w:hint="eastAsia" w:ascii="仿宋_GB2312" w:cs="仿宋_GB2312"/>
        </w:rPr>
        <w:t>年也未发生公务用车购置费用。</w:t>
      </w:r>
    </w:p>
    <w:p>
      <w:pPr>
        <w:ind w:firstLine="31680"/>
        <w:rPr>
          <w:rFonts w:ascii="仿宋" w:hAnsi="仿宋" w:eastAsia="仿宋" w:cs="仿宋"/>
        </w:rPr>
      </w:pPr>
      <w:r>
        <w:rPr>
          <w:rFonts w:hint="eastAsia" w:ascii="仿宋_GB2312" w:cs="仿宋_GB2312"/>
        </w:rPr>
        <w:t>其中：公务用车维护费</w:t>
      </w:r>
      <w:r>
        <w:rPr>
          <w:rFonts w:ascii="仿宋_GB2312" w:cs="仿宋_GB2312"/>
        </w:rPr>
        <w:t>,</w:t>
      </w:r>
      <w:r>
        <w:rPr>
          <w:rFonts w:ascii="仿宋" w:hAnsi="仿宋" w:eastAsia="仿宋" w:cs="仿宋"/>
        </w:rPr>
        <w:t xml:space="preserve"> </w:t>
      </w:r>
      <w:r>
        <w:rPr>
          <w:rFonts w:hint="eastAsia" w:ascii="仿宋" w:hAnsi="仿宋" w:eastAsia="仿宋" w:cs="仿宋"/>
        </w:rPr>
        <w:t>与年初预算比持平，与</w:t>
      </w:r>
      <w:r>
        <w:rPr>
          <w:rFonts w:ascii="仿宋" w:hAnsi="仿宋" w:eastAsia="仿宋" w:cs="仿宋"/>
        </w:rPr>
        <w:t>2016</w:t>
      </w:r>
      <w:r>
        <w:rPr>
          <w:rFonts w:hint="eastAsia" w:ascii="仿宋" w:hAnsi="仿宋" w:eastAsia="仿宋" w:cs="仿宋"/>
        </w:rPr>
        <w:t>年决算数减少</w:t>
      </w:r>
      <w:r>
        <w:rPr>
          <w:rFonts w:ascii="仿宋" w:hAnsi="仿宋" w:eastAsia="仿宋" w:cs="仿宋"/>
        </w:rPr>
        <w:t>0.4</w:t>
      </w:r>
      <w:r>
        <w:rPr>
          <w:rFonts w:hint="eastAsia" w:ascii="仿宋" w:hAnsi="仿宋" w:eastAsia="仿宋" w:cs="仿宋"/>
          <w:lang w:val="en-US" w:eastAsia="zh-CN"/>
        </w:rPr>
        <w:t>2</w:t>
      </w:r>
      <w:r>
        <w:rPr>
          <w:rFonts w:hint="eastAsia" w:ascii="仿宋" w:hAnsi="仿宋" w:eastAsia="仿宋" w:cs="仿宋"/>
        </w:rPr>
        <w:t>万元。原因是我局</w:t>
      </w:r>
      <w:r>
        <w:rPr>
          <w:rFonts w:ascii="仿宋" w:hAnsi="仿宋" w:eastAsia="仿宋" w:cs="仿宋"/>
        </w:rPr>
        <w:t>2017</w:t>
      </w:r>
      <w:r>
        <w:rPr>
          <w:rFonts w:hint="eastAsia" w:ascii="仿宋" w:hAnsi="仿宋" w:eastAsia="仿宋" w:cs="仿宋"/>
        </w:rPr>
        <w:t>年公车改革我局将车全部上缴。</w:t>
      </w:r>
    </w:p>
    <w:p>
      <w:pPr>
        <w:ind w:firstLine="31680"/>
        <w:rPr>
          <w:rFonts w:ascii="仿宋_GB2312" w:cs="仿宋_GB2312"/>
        </w:rPr>
      </w:pPr>
      <w:r>
        <w:rPr>
          <w:rFonts w:ascii="仿宋_GB2312" w:cs="仿宋_GB2312"/>
          <w:b/>
          <w:bCs/>
        </w:rPr>
        <w:t>4</w:t>
      </w:r>
      <w:r>
        <w:rPr>
          <w:rFonts w:hint="eastAsia" w:ascii="仿宋_GB2312" w:cs="仿宋_GB2312"/>
          <w:b/>
          <w:bCs/>
        </w:rPr>
        <w:t>．</w:t>
      </w:r>
      <w:r>
        <w:rPr>
          <w:rFonts w:ascii="仿宋_GB2312" w:cs="仿宋_GB2312"/>
        </w:rPr>
        <w:t>2017</w:t>
      </w:r>
      <w:r>
        <w:rPr>
          <w:rFonts w:hint="eastAsia" w:ascii="仿宋_GB2312" w:cs="仿宋_GB2312"/>
        </w:rPr>
        <w:t>年度公务接待费</w:t>
      </w:r>
      <w:r>
        <w:rPr>
          <w:rFonts w:ascii="仿宋_GB2312" w:cs="仿宋_GB2312"/>
        </w:rPr>
        <w:t>0</w:t>
      </w:r>
      <w:r>
        <w:rPr>
          <w:rFonts w:hint="eastAsia" w:ascii="仿宋_GB2312" w:cs="仿宋_GB2312"/>
        </w:rPr>
        <w:t>万元，年初预算为</w:t>
      </w:r>
      <w:r>
        <w:rPr>
          <w:rFonts w:ascii="仿宋_GB2312" w:cs="仿宋_GB2312"/>
        </w:rPr>
        <w:t>0.36</w:t>
      </w:r>
      <w:r>
        <w:rPr>
          <w:rFonts w:hint="eastAsia" w:ascii="仿宋_GB2312" w:cs="仿宋_GB2312"/>
        </w:rPr>
        <w:t>万元，与年初预算相比减少</w:t>
      </w:r>
      <w:r>
        <w:rPr>
          <w:rFonts w:ascii="仿宋_GB2312" w:cs="仿宋_GB2312"/>
        </w:rPr>
        <w:t>0.36</w:t>
      </w:r>
      <w:r>
        <w:rPr>
          <w:rFonts w:hint="eastAsia" w:ascii="仿宋_GB2312" w:cs="仿宋_GB2312"/>
        </w:rPr>
        <w:t>万元，与年初预算下降</w:t>
      </w:r>
      <w:r>
        <w:rPr>
          <w:rFonts w:ascii="仿宋_GB2312" w:cs="仿宋_GB2312"/>
        </w:rPr>
        <w:t>100%</w:t>
      </w:r>
      <w:r>
        <w:rPr>
          <w:rFonts w:hint="eastAsia" w:ascii="仿宋_GB2312" w:cs="仿宋_GB2312"/>
        </w:rPr>
        <w:t>。原因是：</w:t>
      </w:r>
      <w:r>
        <w:rPr>
          <w:rFonts w:ascii="仿宋_GB2312" w:cs="仿宋_GB2312"/>
        </w:rPr>
        <w:t>2017</w:t>
      </w:r>
      <w:r>
        <w:rPr>
          <w:rFonts w:hint="eastAsia" w:ascii="仿宋_GB2312" w:cs="仿宋_GB2312"/>
        </w:rPr>
        <w:t>年未发生公务接待费用，</w:t>
      </w:r>
      <w:r>
        <w:rPr>
          <w:rFonts w:ascii="仿宋_GB2312" w:cs="仿宋_GB2312"/>
        </w:rPr>
        <w:t>2016</w:t>
      </w:r>
      <w:r>
        <w:rPr>
          <w:rFonts w:hint="eastAsia" w:ascii="仿宋_GB2312" w:cs="仿宋_GB2312"/>
        </w:rPr>
        <w:t>年决算数为</w:t>
      </w:r>
      <w:r>
        <w:rPr>
          <w:rFonts w:ascii="仿宋_GB2312" w:cs="仿宋_GB2312"/>
        </w:rPr>
        <w:t>0</w:t>
      </w:r>
      <w:r>
        <w:rPr>
          <w:rFonts w:hint="eastAsia" w:ascii="仿宋_GB2312" w:cs="仿宋_GB2312"/>
        </w:rPr>
        <w:t>，</w:t>
      </w:r>
      <w:r>
        <w:rPr>
          <w:rFonts w:hint="eastAsia" w:ascii="仿宋_GB2312"/>
          <w:szCs w:val="32"/>
        </w:rPr>
        <w:t>与2</w:t>
      </w:r>
      <w:r>
        <w:rPr>
          <w:rFonts w:ascii="仿宋_GB2312"/>
          <w:szCs w:val="32"/>
        </w:rPr>
        <w:t>016</w:t>
      </w:r>
      <w:r>
        <w:rPr>
          <w:rFonts w:hint="eastAsia" w:ascii="仿宋_GB2312"/>
          <w:szCs w:val="32"/>
        </w:rPr>
        <w:t>年度决算数相比</w:t>
      </w:r>
      <w:r>
        <w:rPr>
          <w:rFonts w:hint="eastAsia" w:ascii="仿宋_GB2312"/>
          <w:szCs w:val="32"/>
          <w:lang w:eastAsia="zh-CN"/>
        </w:rPr>
        <w:t>无增减</w:t>
      </w:r>
      <w:r>
        <w:rPr>
          <w:rFonts w:hint="eastAsia" w:ascii="仿宋_GB2312" w:cs="仿宋_GB2312"/>
        </w:rPr>
        <w:t>。原因是：</w:t>
      </w:r>
      <w:r>
        <w:rPr>
          <w:rFonts w:ascii="仿宋_GB2312" w:cs="仿宋_GB2312"/>
        </w:rPr>
        <w:t xml:space="preserve"> 2016</w:t>
      </w:r>
      <w:r>
        <w:rPr>
          <w:rFonts w:hint="eastAsia" w:ascii="仿宋_GB2312" w:cs="仿宋_GB2312"/>
        </w:rPr>
        <w:t>年也未发生公务接待费用。</w:t>
      </w:r>
    </w:p>
    <w:p>
      <w:pPr>
        <w:ind w:firstLine="31680"/>
        <w:rPr>
          <w:rFonts w:ascii="仿宋" w:hAnsi="仿宋" w:eastAsia="仿宋"/>
          <w:b/>
          <w:bCs/>
        </w:rPr>
      </w:pPr>
      <w:r>
        <w:rPr>
          <w:rFonts w:hint="eastAsia" w:ascii="仿宋" w:hAnsi="仿宋" w:eastAsia="仿宋" w:cs="仿宋"/>
          <w:b/>
          <w:bCs/>
        </w:rPr>
        <w:t>（二）</w:t>
      </w:r>
      <w:r>
        <w:rPr>
          <w:rFonts w:ascii="仿宋" w:hAnsi="仿宋" w:eastAsia="仿宋" w:cs="仿宋"/>
          <w:b/>
          <w:bCs/>
        </w:rPr>
        <w:t>2017</w:t>
      </w:r>
      <w:r>
        <w:rPr>
          <w:rFonts w:hint="eastAsia" w:ascii="仿宋" w:hAnsi="仿宋" w:eastAsia="仿宋" w:cs="仿宋"/>
          <w:b/>
          <w:bCs/>
        </w:rPr>
        <w:t>年度“三公”经费支出相关情况说明。</w:t>
      </w:r>
    </w:p>
    <w:p>
      <w:pPr>
        <w:ind w:firstLine="31680"/>
        <w:rPr>
          <w:rFonts w:ascii="仿宋_GB2312"/>
        </w:rPr>
      </w:pPr>
      <w:r>
        <w:rPr>
          <w:rFonts w:ascii="仿宋_GB2312" w:cs="仿宋_GB2312"/>
        </w:rPr>
        <w:t>1</w:t>
      </w:r>
      <w:r>
        <w:rPr>
          <w:rFonts w:hint="eastAsia" w:ascii="仿宋_GB2312" w:cs="仿宋_GB2312"/>
        </w:rPr>
        <w:t>．公务用车购置数量为</w:t>
      </w:r>
      <w:r>
        <w:rPr>
          <w:rFonts w:ascii="仿宋_GB2312" w:cs="仿宋_GB2312"/>
        </w:rPr>
        <w:t>0</w:t>
      </w:r>
      <w:r>
        <w:rPr>
          <w:rFonts w:hint="eastAsia" w:ascii="仿宋_GB2312" w:cs="仿宋_GB2312"/>
        </w:rPr>
        <w:t>辆，公务用车保有量</w:t>
      </w:r>
      <w:r>
        <w:rPr>
          <w:rFonts w:ascii="仿宋_GB2312" w:cs="仿宋_GB2312"/>
        </w:rPr>
        <w:t>24</w:t>
      </w:r>
      <w:r>
        <w:rPr>
          <w:rFonts w:hint="eastAsia" w:ascii="仿宋_GB2312" w:cs="仿宋_GB2312"/>
        </w:rPr>
        <w:t>辆；</w:t>
      </w:r>
    </w:p>
    <w:p>
      <w:pPr>
        <w:ind w:firstLine="31680"/>
        <w:rPr>
          <w:rFonts w:ascii="仿宋_GB2312"/>
        </w:rPr>
      </w:pPr>
      <w:r>
        <w:rPr>
          <w:rFonts w:ascii="仿宋_GB2312" w:cs="仿宋_GB2312"/>
        </w:rPr>
        <w:t>2</w:t>
      </w:r>
      <w:r>
        <w:rPr>
          <w:rFonts w:hint="eastAsia" w:ascii="仿宋_GB2312" w:cs="仿宋_GB2312"/>
        </w:rPr>
        <w:t>．因公出国（境）团组个数为</w:t>
      </w:r>
      <w:r>
        <w:rPr>
          <w:rFonts w:ascii="仿宋_GB2312" w:cs="仿宋_GB2312"/>
        </w:rPr>
        <w:t>0</w:t>
      </w:r>
      <w:r>
        <w:rPr>
          <w:rFonts w:hint="eastAsia" w:ascii="仿宋_GB2312" w:cs="仿宋_GB2312"/>
        </w:rPr>
        <w:t>个，</w:t>
      </w:r>
      <w:r>
        <w:rPr>
          <w:rFonts w:ascii="仿宋_GB2312" w:cs="仿宋_GB2312"/>
        </w:rPr>
        <w:t xml:space="preserve"> 0</w:t>
      </w:r>
      <w:r>
        <w:rPr>
          <w:rFonts w:hint="eastAsia" w:ascii="仿宋_GB2312" w:cs="仿宋_GB2312"/>
        </w:rPr>
        <w:t>人次；</w:t>
      </w:r>
    </w:p>
    <w:p>
      <w:pPr>
        <w:ind w:firstLine="31680"/>
        <w:rPr>
          <w:rFonts w:ascii="仿宋_GB2312"/>
        </w:rPr>
      </w:pPr>
      <w:r>
        <w:rPr>
          <w:rFonts w:ascii="仿宋_GB2312" w:cs="仿宋_GB2312"/>
        </w:rPr>
        <w:t>3</w:t>
      </w:r>
      <w:r>
        <w:rPr>
          <w:rFonts w:hint="eastAsia" w:ascii="仿宋_GB2312" w:cs="仿宋_GB2312"/>
        </w:rPr>
        <w:t>．公务接待批次</w:t>
      </w:r>
      <w:r>
        <w:rPr>
          <w:rFonts w:ascii="仿宋_GB2312" w:cs="仿宋_GB2312"/>
        </w:rPr>
        <w:t>0</w:t>
      </w:r>
      <w:r>
        <w:rPr>
          <w:rFonts w:hint="eastAsia" w:ascii="仿宋_GB2312" w:cs="仿宋_GB2312"/>
        </w:rPr>
        <w:t>批次，</w:t>
      </w:r>
      <w:r>
        <w:rPr>
          <w:rFonts w:ascii="仿宋_GB2312" w:cs="仿宋_GB2312"/>
        </w:rPr>
        <w:t>0</w:t>
      </w:r>
      <w:r>
        <w:rPr>
          <w:rFonts w:hint="eastAsia" w:ascii="仿宋_GB2312" w:cs="仿宋_GB2312"/>
        </w:rPr>
        <w:t>人次。</w:t>
      </w:r>
    </w:p>
    <w:p>
      <w:pPr>
        <w:ind w:firstLine="31680"/>
        <w:rPr>
          <w:rFonts w:ascii="楷体" w:hAnsi="楷体" w:eastAsia="楷体"/>
          <w:b/>
          <w:bCs/>
        </w:rPr>
      </w:pPr>
      <w:r>
        <w:rPr>
          <w:rFonts w:hint="eastAsia" w:ascii="楷体" w:hAnsi="楷体" w:eastAsia="楷体" w:cs="楷体"/>
          <w:b/>
          <w:bCs/>
        </w:rPr>
        <w:t>六、绩效预算情况说明</w:t>
      </w:r>
    </w:p>
    <w:p>
      <w:pPr>
        <w:ind w:firstLine="31680"/>
        <w:rPr>
          <w:rFonts w:ascii="仿宋_GB2312" w:cs="仿宋_GB2312"/>
        </w:rPr>
      </w:pPr>
      <w:r>
        <w:rPr>
          <w:rFonts w:hint="eastAsia" w:ascii="仿宋_GB2312" w:cs="仿宋_GB2312"/>
        </w:rPr>
        <w:t>（一）预算绩效管理工作开展情况</w:t>
      </w:r>
    </w:p>
    <w:p>
      <w:pPr>
        <w:spacing w:line="360" w:lineRule="auto"/>
        <w:ind w:firstLine="31680"/>
        <w:rPr>
          <w:rFonts w:ascii="仿宋" w:hAnsi="仿宋" w:eastAsia="仿宋"/>
          <w:bCs/>
        </w:rPr>
      </w:pPr>
      <w:r>
        <w:rPr>
          <w:rFonts w:hint="eastAsia" w:ascii="仿宋" w:hAnsi="仿宋" w:eastAsia="仿宋" w:cs="仿宋_GB2312"/>
        </w:rPr>
        <w:t>我部门绩效预算执行情况通过部门决算软件进行测评后得分为</w:t>
      </w:r>
      <w:r>
        <w:rPr>
          <w:rFonts w:ascii="仿宋" w:hAnsi="仿宋" w:eastAsia="仿宋" w:cs="仿宋_GB2312"/>
        </w:rPr>
        <w:t>79</w:t>
      </w:r>
      <w:r>
        <w:rPr>
          <w:rFonts w:hint="eastAsia" w:ascii="仿宋" w:hAnsi="仿宋" w:eastAsia="仿宋" w:cs="仿宋_GB2312"/>
        </w:rPr>
        <w:t>分，主要扣分及原因为：</w:t>
      </w:r>
      <w:r>
        <w:rPr>
          <w:rFonts w:ascii="仿宋" w:hAnsi="仿宋" w:eastAsia="仿宋" w:cs="仿宋_GB2312"/>
        </w:rPr>
        <w:t>1</w:t>
      </w:r>
      <w:r>
        <w:rPr>
          <w:rFonts w:hint="eastAsia" w:ascii="仿宋" w:hAnsi="仿宋" w:eastAsia="仿宋" w:cs="仿宋_GB2312"/>
        </w:rPr>
        <w:t>、财政拨款收入预决算差异率扣</w:t>
      </w:r>
      <w:r>
        <w:rPr>
          <w:rFonts w:ascii="仿宋" w:hAnsi="仿宋" w:eastAsia="仿宋" w:cs="仿宋_GB2312"/>
        </w:rPr>
        <w:t>1</w:t>
      </w:r>
      <w:r>
        <w:rPr>
          <w:rFonts w:hint="eastAsia" w:ascii="仿宋" w:hAnsi="仿宋" w:eastAsia="仿宋" w:cs="仿宋_GB2312"/>
        </w:rPr>
        <w:t>分，原因为是当年基本工资标准进行调整人员性支出大幅增加等原因导致我部门本年实际收入大于年初预算。</w:t>
      </w:r>
      <w:r>
        <w:rPr>
          <w:rFonts w:ascii="仿宋" w:hAnsi="仿宋" w:eastAsia="仿宋" w:cs="仿宋_GB2312"/>
        </w:rPr>
        <w:t>2</w:t>
      </w:r>
      <w:r>
        <w:rPr>
          <w:rFonts w:hint="eastAsia" w:ascii="仿宋" w:hAnsi="仿宋" w:eastAsia="仿宋" w:cs="仿宋_GB2312"/>
        </w:rPr>
        <w:t>、基本支出预决算差异率扣</w:t>
      </w:r>
      <w:r>
        <w:rPr>
          <w:rFonts w:ascii="仿宋" w:hAnsi="仿宋" w:eastAsia="仿宋" w:cs="仿宋_GB2312"/>
        </w:rPr>
        <w:t>1</w:t>
      </w:r>
      <w:r>
        <w:rPr>
          <w:rFonts w:hint="eastAsia" w:ascii="仿宋" w:hAnsi="仿宋" w:eastAsia="仿宋" w:cs="仿宋_GB2312"/>
        </w:rPr>
        <w:t>分，原因为本年实际收入增加导致支出增加，同比年初支出预算差异率增大。</w:t>
      </w:r>
      <w:r>
        <w:rPr>
          <w:rFonts w:ascii="仿宋" w:hAnsi="仿宋" w:eastAsia="仿宋" w:cs="仿宋_GB2312"/>
        </w:rPr>
        <w:t>3</w:t>
      </w:r>
      <w:r>
        <w:rPr>
          <w:rFonts w:hint="eastAsia" w:ascii="仿宋" w:hAnsi="仿宋" w:eastAsia="仿宋" w:cs="仿宋_GB2312"/>
        </w:rPr>
        <w:t>、财政拨款结转和结余上下年变动率扣</w:t>
      </w:r>
      <w:r>
        <w:rPr>
          <w:rFonts w:ascii="仿宋" w:hAnsi="仿宋" w:eastAsia="仿宋" w:cs="仿宋_GB2312"/>
        </w:rPr>
        <w:t>0.5</w:t>
      </w:r>
      <w:r>
        <w:rPr>
          <w:rFonts w:hint="eastAsia" w:ascii="仿宋" w:hAnsi="仿宋" w:eastAsia="仿宋" w:cs="仿宋_GB2312"/>
        </w:rPr>
        <w:t>分，原因为本年财政拨款结转同比上年增加，由于城乡一体化工作年初发放调查员和调查指导员补贴。</w:t>
      </w:r>
    </w:p>
    <w:p>
      <w:pPr>
        <w:ind w:firstLine="31680"/>
        <w:rPr>
          <w:rFonts w:ascii="楷体" w:hAnsi="楷体" w:eastAsia="楷体"/>
          <w:b/>
          <w:bCs/>
        </w:rPr>
      </w:pPr>
      <w:r>
        <w:rPr>
          <w:rFonts w:hint="eastAsia" w:ascii="楷体" w:hAnsi="楷体" w:eastAsia="楷体" w:cs="楷体"/>
          <w:b/>
          <w:bCs/>
        </w:rPr>
        <w:t>七、其他重要事项的情况说明。</w:t>
      </w:r>
    </w:p>
    <w:p>
      <w:pPr>
        <w:ind w:firstLine="31680"/>
        <w:rPr>
          <w:rFonts w:ascii="仿宋_GB2312"/>
        </w:rPr>
      </w:pPr>
      <w:r>
        <w:rPr>
          <w:rFonts w:ascii="仿宋" w:hAnsi="仿宋" w:eastAsia="仿宋" w:cs="仿宋"/>
          <w:b/>
          <w:bCs/>
        </w:rPr>
        <w:t>1</w:t>
      </w:r>
      <w:r>
        <w:rPr>
          <w:rFonts w:hint="eastAsia" w:ascii="仿宋" w:hAnsi="仿宋" w:eastAsia="仿宋" w:cs="仿宋"/>
          <w:b/>
          <w:bCs/>
        </w:rPr>
        <w:t>．机关运行经费支出情况的说明。</w:t>
      </w:r>
      <w:r>
        <w:rPr>
          <w:rFonts w:ascii="仿宋_GB2312" w:cs="仿宋_GB2312"/>
        </w:rPr>
        <w:t>2017</w:t>
      </w:r>
      <w:r>
        <w:rPr>
          <w:rFonts w:hint="eastAsia" w:ascii="仿宋_GB2312" w:cs="仿宋_GB2312"/>
        </w:rPr>
        <w:t>年度本部门机关运行经费支出</w:t>
      </w:r>
      <w:r>
        <w:rPr>
          <w:rFonts w:ascii="仿宋_GB2312" w:cs="仿宋_GB2312"/>
        </w:rPr>
        <w:t>342.05</w:t>
      </w:r>
      <w:r>
        <w:rPr>
          <w:rFonts w:hint="eastAsia" w:ascii="仿宋_GB2312" w:cs="仿宋_GB2312"/>
        </w:rPr>
        <w:t>万元，</w:t>
      </w:r>
      <w:r>
        <w:rPr>
          <w:rFonts w:hint="eastAsia" w:ascii="仿宋_GB2312"/>
        </w:rPr>
        <w:t>，比</w:t>
      </w:r>
      <w:r>
        <w:rPr>
          <w:rFonts w:ascii="仿宋_GB2312"/>
        </w:rPr>
        <w:t>2016</w:t>
      </w:r>
      <w:r>
        <w:rPr>
          <w:rFonts w:hint="eastAsia" w:ascii="仿宋_GB2312"/>
        </w:rPr>
        <w:t>年度减少</w:t>
      </w:r>
      <w:r>
        <w:rPr>
          <w:rFonts w:ascii="仿宋_GB2312"/>
        </w:rPr>
        <w:t>30.72</w:t>
      </w:r>
      <w:r>
        <w:rPr>
          <w:rFonts w:hint="eastAsia" w:ascii="仿宋_GB2312"/>
        </w:rPr>
        <w:t>万元，减少</w:t>
      </w:r>
      <w:r>
        <w:rPr>
          <w:rFonts w:ascii="仿宋_GB2312"/>
        </w:rPr>
        <w:t>7.5%</w:t>
      </w:r>
      <w:r>
        <w:rPr>
          <w:rFonts w:hint="eastAsia" w:ascii="仿宋_GB2312"/>
        </w:rPr>
        <w:t>。主要原因是：专项公用经费减少。</w:t>
      </w:r>
    </w:p>
    <w:p>
      <w:pPr>
        <w:ind w:firstLine="31680"/>
        <w:rPr>
          <w:rFonts w:ascii="仿宋" w:hAnsi="仿宋" w:eastAsia="仿宋" w:cs="仿宋"/>
        </w:rPr>
      </w:pPr>
      <w:r>
        <w:rPr>
          <w:rFonts w:ascii="仿宋" w:hAnsi="仿宋" w:eastAsia="仿宋" w:cs="仿宋"/>
          <w:b/>
          <w:bCs/>
        </w:rPr>
        <w:t xml:space="preserve"> 2</w:t>
      </w:r>
      <w:r>
        <w:rPr>
          <w:rFonts w:hint="eastAsia" w:ascii="仿宋" w:hAnsi="仿宋" w:eastAsia="仿宋" w:cs="仿宋"/>
          <w:b/>
          <w:bCs/>
        </w:rPr>
        <w:t>．政府采购情况的说明。</w:t>
      </w:r>
      <w:r>
        <w:rPr>
          <w:rFonts w:ascii="仿宋" w:hAnsi="仿宋" w:eastAsia="仿宋" w:cs="仿宋"/>
        </w:rPr>
        <w:t>2017</w:t>
      </w:r>
      <w:r>
        <w:rPr>
          <w:rFonts w:hint="eastAsia" w:ascii="仿宋" w:hAnsi="仿宋" w:eastAsia="仿宋" w:cs="仿宋"/>
        </w:rPr>
        <w:t>年本部门报送政府采购支出预算</w:t>
      </w:r>
      <w:r>
        <w:rPr>
          <w:rFonts w:ascii="仿宋" w:hAnsi="仿宋" w:eastAsia="仿宋" w:cs="仿宋"/>
        </w:rPr>
        <w:t>1.49</w:t>
      </w:r>
      <w:r>
        <w:rPr>
          <w:rFonts w:hint="eastAsia" w:ascii="仿宋" w:hAnsi="仿宋" w:eastAsia="仿宋" w:cs="仿宋"/>
        </w:rPr>
        <w:t>万元，全年发生政府采购支出总额</w:t>
      </w:r>
      <w:r>
        <w:rPr>
          <w:rFonts w:ascii="仿宋" w:hAnsi="仿宋" w:eastAsia="仿宋" w:cs="仿宋"/>
        </w:rPr>
        <w:t>1.49</w:t>
      </w:r>
      <w:r>
        <w:rPr>
          <w:rFonts w:hint="eastAsia" w:ascii="仿宋" w:hAnsi="仿宋" w:eastAsia="仿宋" w:cs="仿宋"/>
        </w:rPr>
        <w:t>万元。其中：购买货物支出</w:t>
      </w:r>
      <w:r>
        <w:rPr>
          <w:rFonts w:ascii="仿宋" w:hAnsi="仿宋" w:eastAsia="仿宋" w:cs="仿宋"/>
        </w:rPr>
        <w:t>1.49</w:t>
      </w:r>
      <w:r>
        <w:rPr>
          <w:rFonts w:hint="eastAsia" w:ascii="仿宋" w:hAnsi="仿宋" w:eastAsia="仿宋" w:cs="仿宋"/>
        </w:rPr>
        <w:t>万元；工程支出</w:t>
      </w:r>
      <w:r>
        <w:rPr>
          <w:rFonts w:ascii="仿宋" w:hAnsi="仿宋" w:eastAsia="仿宋" w:cs="仿宋"/>
        </w:rPr>
        <w:t>0</w:t>
      </w:r>
      <w:r>
        <w:rPr>
          <w:rFonts w:hint="eastAsia" w:ascii="仿宋" w:hAnsi="仿宋" w:eastAsia="仿宋" w:cs="仿宋"/>
        </w:rPr>
        <w:t>万元；购买服务支出</w:t>
      </w:r>
      <w:r>
        <w:rPr>
          <w:rFonts w:ascii="仿宋" w:hAnsi="仿宋" w:eastAsia="仿宋" w:cs="仿宋"/>
        </w:rPr>
        <w:t xml:space="preserve"> 0</w:t>
      </w:r>
      <w:r>
        <w:rPr>
          <w:rFonts w:hint="eastAsia" w:ascii="仿宋" w:hAnsi="仿宋" w:eastAsia="仿宋" w:cs="仿宋"/>
        </w:rPr>
        <w:t>万元。采购资金来源全部为财政性资金</w:t>
      </w:r>
    </w:p>
    <w:p>
      <w:pPr>
        <w:widowControl/>
        <w:spacing w:line="240" w:lineRule="auto"/>
        <w:ind w:firstLine="31680"/>
        <w:jc w:val="left"/>
        <w:rPr>
          <w:rFonts w:ascii="仿宋" w:hAnsi="仿宋" w:eastAsia="仿宋"/>
          <w:b/>
          <w:bCs/>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701" w:left="1531" w:header="851" w:footer="992" w:gutter="0"/>
          <w:cols w:space="425" w:num="1"/>
          <w:docGrid w:type="lines" w:linePitch="312" w:charSpace="0"/>
        </w:sectPr>
      </w:pPr>
      <w:r>
        <w:rPr>
          <w:rFonts w:ascii="仿宋" w:hAnsi="仿宋" w:eastAsia="仿宋" w:cs="仿宋"/>
          <w:b/>
          <w:bCs/>
        </w:rPr>
        <w:t>3</w:t>
      </w:r>
      <w:r>
        <w:rPr>
          <w:rFonts w:hint="eastAsia" w:ascii="仿宋" w:hAnsi="仿宋" w:eastAsia="仿宋" w:cs="仿宋"/>
          <w:b/>
          <w:bCs/>
        </w:rPr>
        <w:t>．国有资产占用情况。</w:t>
      </w:r>
    </w:p>
    <w:p>
      <w:pPr>
        <w:widowControl/>
        <w:spacing w:line="240" w:lineRule="auto"/>
        <w:ind w:firstLine="0" w:firstLineChars="0"/>
        <w:jc w:val="left"/>
        <w:rPr>
          <w:rFonts w:ascii="仿宋" w:hAnsi="仿宋" w:eastAsia="仿宋"/>
          <w:b/>
          <w:bCs/>
        </w:rPr>
      </w:pPr>
    </w:p>
    <w:tbl>
      <w:tblPr>
        <w:tblStyle w:val="4"/>
        <w:tblpPr w:leftFromText="180" w:rightFromText="180" w:vertAnchor="text" w:horzAnchor="page" w:tblpX="643" w:tblpY="-816"/>
        <w:tblOverlap w:val="never"/>
        <w:tblW w:w="15583" w:type="dxa"/>
        <w:tblInd w:w="0" w:type="dxa"/>
        <w:tblLayout w:type="fixed"/>
        <w:tblCellMar>
          <w:top w:w="0" w:type="dxa"/>
          <w:left w:w="108" w:type="dxa"/>
          <w:bottom w:w="0" w:type="dxa"/>
          <w:right w:w="108" w:type="dxa"/>
        </w:tblCellMar>
      </w:tblPr>
      <w:tblGrid>
        <w:gridCol w:w="4286"/>
        <w:gridCol w:w="656"/>
        <w:gridCol w:w="876"/>
        <w:gridCol w:w="876"/>
        <w:gridCol w:w="1480"/>
        <w:gridCol w:w="1481"/>
        <w:gridCol w:w="4616"/>
        <w:gridCol w:w="656"/>
        <w:gridCol w:w="656"/>
      </w:tblGrid>
      <w:tr>
        <w:tblPrEx>
          <w:tblLayout w:type="fixed"/>
          <w:tblCellMar>
            <w:top w:w="0" w:type="dxa"/>
            <w:left w:w="108" w:type="dxa"/>
            <w:bottom w:w="0" w:type="dxa"/>
            <w:right w:w="108" w:type="dxa"/>
          </w:tblCellMar>
        </w:tblPrEx>
        <w:trPr>
          <w:trHeight w:val="402" w:hRule="atLeast"/>
        </w:trPr>
        <w:tc>
          <w:tcPr>
            <w:tcW w:w="428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项　　目</w:t>
            </w:r>
          </w:p>
        </w:tc>
        <w:tc>
          <w:tcPr>
            <w:tcW w:w="656" w:type="dxa"/>
            <w:vMerge w:val="restart"/>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行次</w:t>
            </w:r>
          </w:p>
        </w:tc>
        <w:tc>
          <w:tcPr>
            <w:tcW w:w="1752"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数量</w:t>
            </w:r>
          </w:p>
        </w:tc>
        <w:tc>
          <w:tcPr>
            <w:tcW w:w="2961"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价值（万元）</w:t>
            </w:r>
          </w:p>
        </w:tc>
        <w:tc>
          <w:tcPr>
            <w:tcW w:w="5928" w:type="dxa"/>
            <w:gridSpan w:val="3"/>
            <w:tcBorders>
              <w:top w:val="single" w:color="000000" w:sz="4" w:space="0"/>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补充资料</w:t>
            </w:r>
            <w:r>
              <w:rPr>
                <w:rFonts w:ascii="宋体" w:hAnsi="宋体" w:eastAsia="宋体" w:cs="宋体"/>
                <w:kern w:val="0"/>
                <w:sz w:val="22"/>
                <w:szCs w:val="22"/>
              </w:rPr>
              <w:t xml:space="preserve"> </w:t>
            </w:r>
          </w:p>
        </w:tc>
      </w:tr>
      <w:tr>
        <w:tblPrEx>
          <w:tblLayout w:type="fixed"/>
          <w:tblCellMar>
            <w:top w:w="0" w:type="dxa"/>
            <w:left w:w="108" w:type="dxa"/>
            <w:bottom w:w="0" w:type="dxa"/>
            <w:right w:w="108" w:type="dxa"/>
          </w:tblCellMar>
        </w:tblPrEx>
        <w:trPr>
          <w:trHeight w:val="308" w:hRule="atLeast"/>
        </w:trPr>
        <w:tc>
          <w:tcPr>
            <w:tcW w:w="42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kern w:val="0"/>
                <w:sz w:val="22"/>
                <w:szCs w:val="22"/>
              </w:rPr>
            </w:pPr>
          </w:p>
        </w:tc>
        <w:tc>
          <w:tcPr>
            <w:tcW w:w="656"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年初数</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年末数</w:t>
            </w: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年初数</w:t>
            </w: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年末数</w:t>
            </w:r>
          </w:p>
        </w:tc>
        <w:tc>
          <w:tcPr>
            <w:tcW w:w="5928" w:type="dxa"/>
            <w:gridSpan w:val="3"/>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栏　　次</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w:t>
            </w: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w:t>
            </w: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栏　　次</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行次</w:t>
            </w:r>
          </w:p>
        </w:tc>
        <w:tc>
          <w:tcPr>
            <w:tcW w:w="656"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5</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kern w:val="0"/>
                <w:sz w:val="22"/>
                <w:szCs w:val="22"/>
              </w:rPr>
            </w:pPr>
            <w:r>
              <w:rPr>
                <w:rFonts w:hint="eastAsia" w:ascii="宋体" w:hAnsi="宋体" w:eastAsia="宋体" w:cs="宋体"/>
                <w:kern w:val="0"/>
                <w:sz w:val="22"/>
                <w:szCs w:val="22"/>
              </w:rPr>
              <w:t>资产总额</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82.75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80.76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一、本年坏账损失金额</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23</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一、流动资产</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13.57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10.69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二、危房面积（平方米）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24</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二、固定资产</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69.18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70.07</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w:t>
            </w:r>
            <w:r>
              <w:rPr>
                <w:rFonts w:hint="eastAsia" w:ascii="宋体" w:hAnsi="宋体" w:eastAsia="宋体" w:cs="宋体"/>
                <w:kern w:val="0"/>
                <w:sz w:val="22"/>
                <w:szCs w:val="22"/>
              </w:rPr>
              <w:t>（一）上年年末数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25</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w:t>
            </w:r>
            <w:r>
              <w:rPr>
                <w:rFonts w:hint="eastAsia" w:ascii="宋体" w:hAnsi="宋体" w:eastAsia="宋体" w:cs="宋体"/>
                <w:kern w:val="0"/>
                <w:sz w:val="22"/>
                <w:szCs w:val="22"/>
              </w:rPr>
              <w:t>（一）房屋（平方米）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w:t>
            </w:r>
            <w:r>
              <w:rPr>
                <w:rFonts w:hint="eastAsia" w:ascii="宋体" w:hAnsi="宋体" w:eastAsia="宋体" w:cs="宋体"/>
                <w:kern w:val="0"/>
                <w:sz w:val="22"/>
                <w:szCs w:val="22"/>
              </w:rPr>
              <w:t>（二）本年增加数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26</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kern w:val="0"/>
                <w:sz w:val="22"/>
                <w:szCs w:val="22"/>
              </w:rPr>
            </w:pPr>
            <w:r>
              <w:rPr>
                <w:rFonts w:ascii="宋体" w:hAnsi="宋体" w:eastAsia="宋体" w:cs="宋体"/>
                <w:kern w:val="0"/>
                <w:sz w:val="22"/>
                <w:szCs w:val="22"/>
              </w:rPr>
              <w:t>1.</w:t>
            </w:r>
            <w:r>
              <w:rPr>
                <w:rFonts w:hint="eastAsia" w:ascii="宋体" w:hAnsi="宋体" w:eastAsia="宋体" w:cs="宋体"/>
                <w:kern w:val="0"/>
                <w:sz w:val="22"/>
                <w:szCs w:val="22"/>
              </w:rPr>
              <w:t>办公用房</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5</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w:t>
            </w:r>
            <w:r>
              <w:rPr>
                <w:rFonts w:hint="eastAsia" w:ascii="宋体" w:hAnsi="宋体" w:eastAsia="宋体" w:cs="宋体"/>
                <w:kern w:val="0"/>
                <w:sz w:val="22"/>
                <w:szCs w:val="22"/>
              </w:rPr>
              <w:t>（三）本年减少数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27</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r>
              <w:rPr>
                <w:rFonts w:ascii="宋体" w:hAnsi="宋体" w:eastAsia="宋体" w:cs="宋体"/>
                <w:kern w:val="0"/>
                <w:sz w:val="22"/>
                <w:szCs w:val="22"/>
              </w:rPr>
              <w:t>2.</w:t>
            </w:r>
            <w:r>
              <w:rPr>
                <w:rFonts w:hint="eastAsia" w:ascii="宋体" w:hAnsi="宋体" w:eastAsia="宋体" w:cs="宋体"/>
                <w:kern w:val="0"/>
                <w:sz w:val="22"/>
                <w:szCs w:val="22"/>
              </w:rPr>
              <w:t>业务用房</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6</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w:t>
            </w:r>
            <w:r>
              <w:rPr>
                <w:rFonts w:hint="eastAsia" w:ascii="宋体" w:hAnsi="宋体" w:eastAsia="宋体" w:cs="宋体"/>
                <w:kern w:val="0"/>
                <w:sz w:val="22"/>
                <w:szCs w:val="22"/>
              </w:rPr>
              <w:t>其中：本年修复数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28</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r>
              <w:rPr>
                <w:rFonts w:ascii="宋体" w:hAnsi="宋体" w:eastAsia="宋体" w:cs="宋体"/>
                <w:kern w:val="0"/>
                <w:sz w:val="22"/>
                <w:szCs w:val="22"/>
              </w:rPr>
              <w:t>3.</w:t>
            </w:r>
            <w:r>
              <w:rPr>
                <w:rFonts w:hint="eastAsia" w:ascii="宋体" w:hAnsi="宋体" w:eastAsia="宋体" w:cs="宋体"/>
                <w:kern w:val="0"/>
                <w:sz w:val="22"/>
                <w:szCs w:val="22"/>
              </w:rPr>
              <w:t>其他（不含构筑物）</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7</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w:t>
            </w:r>
            <w:r>
              <w:rPr>
                <w:rFonts w:hint="eastAsia" w:ascii="宋体" w:hAnsi="宋体" w:eastAsia="宋体" w:cs="宋体"/>
                <w:kern w:val="0"/>
                <w:sz w:val="22"/>
                <w:szCs w:val="22"/>
              </w:rPr>
              <w:t>（四）年末数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29</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（二）车辆（台、辆）</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8</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kern w:val="0"/>
                <w:sz w:val="22"/>
                <w:szCs w:val="22"/>
              </w:rPr>
              <w:t>0.00</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0.00</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三、年末单位负担费用的供暖面积（平方米）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30</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77"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kern w:val="0"/>
                <w:sz w:val="22"/>
                <w:szCs w:val="22"/>
              </w:rPr>
            </w:pPr>
            <w:r>
              <w:rPr>
                <w:rFonts w:ascii="宋体" w:hAnsi="宋体" w:eastAsia="宋体" w:cs="宋体"/>
                <w:kern w:val="0"/>
                <w:sz w:val="22"/>
                <w:szCs w:val="22"/>
              </w:rPr>
              <w:t>1.</w:t>
            </w:r>
            <w:r>
              <w:rPr>
                <w:rFonts w:hint="eastAsia" w:ascii="宋体" w:hAnsi="宋体" w:eastAsia="宋体" w:cs="宋体"/>
                <w:kern w:val="0"/>
                <w:sz w:val="22"/>
                <w:szCs w:val="22"/>
              </w:rPr>
              <w:t>轿车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9</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kern w:val="0"/>
                <w:sz w:val="22"/>
                <w:szCs w:val="22"/>
              </w:rPr>
              <w:t>0.00</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四、年末单位出租出借房屋面积（平方米）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31</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kern w:val="0"/>
                <w:sz w:val="22"/>
                <w:szCs w:val="22"/>
              </w:rPr>
            </w:pPr>
            <w:r>
              <w:rPr>
                <w:rFonts w:ascii="宋体" w:hAnsi="宋体" w:eastAsia="宋体" w:cs="宋体"/>
                <w:kern w:val="0"/>
                <w:sz w:val="22"/>
                <w:szCs w:val="22"/>
              </w:rPr>
              <w:t>2.</w:t>
            </w:r>
            <w:r>
              <w:rPr>
                <w:rFonts w:hint="eastAsia" w:ascii="宋体" w:hAnsi="宋体" w:eastAsia="宋体" w:cs="宋体"/>
                <w:kern w:val="0"/>
                <w:sz w:val="22"/>
                <w:szCs w:val="22"/>
              </w:rPr>
              <w:t>越野车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10</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五、年末单位土地证证载面积（平方米）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32</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kern w:val="0"/>
                <w:sz w:val="22"/>
                <w:szCs w:val="22"/>
              </w:rPr>
            </w:pPr>
            <w:r>
              <w:rPr>
                <w:rFonts w:ascii="宋体" w:hAnsi="宋体" w:eastAsia="宋体" w:cs="宋体"/>
                <w:kern w:val="0"/>
                <w:sz w:val="22"/>
                <w:szCs w:val="22"/>
              </w:rPr>
              <w:t>3.</w:t>
            </w:r>
            <w:r>
              <w:rPr>
                <w:rFonts w:hint="eastAsia" w:ascii="宋体" w:hAnsi="宋体" w:eastAsia="宋体" w:cs="宋体"/>
                <w:kern w:val="0"/>
                <w:sz w:val="22"/>
                <w:szCs w:val="22"/>
              </w:rPr>
              <w:t>小型载客汽车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六、年末单位车辆工作用途情况（台、辆）</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33</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kern w:val="0"/>
                <w:sz w:val="22"/>
                <w:szCs w:val="22"/>
              </w:rPr>
            </w:pPr>
            <w:r>
              <w:rPr>
                <w:rFonts w:ascii="宋体" w:hAnsi="宋体" w:eastAsia="宋体" w:cs="宋体"/>
                <w:kern w:val="0"/>
                <w:sz w:val="22"/>
                <w:szCs w:val="22"/>
              </w:rPr>
              <w:t>4.</w:t>
            </w:r>
            <w:r>
              <w:rPr>
                <w:rFonts w:hint="eastAsia" w:ascii="宋体" w:hAnsi="宋体" w:eastAsia="宋体" w:cs="宋体"/>
                <w:kern w:val="0"/>
                <w:sz w:val="22"/>
                <w:szCs w:val="22"/>
              </w:rPr>
              <w:t>大中型载客汽车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12</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1.</w:t>
            </w:r>
            <w:r>
              <w:rPr>
                <w:rFonts w:hint="eastAsia" w:ascii="宋体" w:hAnsi="宋体" w:eastAsia="宋体" w:cs="宋体"/>
                <w:kern w:val="0"/>
                <w:sz w:val="22"/>
                <w:szCs w:val="22"/>
              </w:rPr>
              <w:t>副部（省）级及以上领导用车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34</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kern w:val="0"/>
                <w:sz w:val="22"/>
                <w:szCs w:val="22"/>
              </w:rPr>
            </w:pPr>
            <w:r>
              <w:rPr>
                <w:rFonts w:ascii="宋体" w:hAnsi="宋体" w:eastAsia="宋体" w:cs="宋体"/>
                <w:kern w:val="0"/>
                <w:sz w:val="22"/>
                <w:szCs w:val="22"/>
              </w:rPr>
              <w:t>5.</w:t>
            </w:r>
            <w:r>
              <w:rPr>
                <w:rFonts w:hint="eastAsia" w:ascii="宋体" w:hAnsi="宋体" w:eastAsia="宋体" w:cs="宋体"/>
                <w:kern w:val="0"/>
                <w:sz w:val="22"/>
                <w:szCs w:val="22"/>
              </w:rPr>
              <w:t>其他车型</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13</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2.</w:t>
            </w:r>
            <w:r>
              <w:rPr>
                <w:rFonts w:hint="eastAsia" w:ascii="宋体" w:hAnsi="宋体" w:eastAsia="宋体" w:cs="宋体"/>
                <w:kern w:val="0"/>
                <w:sz w:val="22"/>
                <w:szCs w:val="22"/>
              </w:rPr>
              <w:t>一般公务用车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35</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（三）单价</w:t>
            </w:r>
            <w:r>
              <w:rPr>
                <w:rFonts w:ascii="宋体" w:hAnsi="宋体" w:eastAsia="宋体" w:cs="宋体"/>
                <w:kern w:val="0"/>
                <w:sz w:val="22"/>
                <w:szCs w:val="22"/>
              </w:rPr>
              <w:t>50</w:t>
            </w:r>
            <w:r>
              <w:rPr>
                <w:rFonts w:hint="eastAsia" w:ascii="宋体" w:hAnsi="宋体" w:eastAsia="宋体" w:cs="宋体"/>
                <w:kern w:val="0"/>
                <w:sz w:val="22"/>
                <w:szCs w:val="22"/>
              </w:rPr>
              <w:t>万元（含）以上的通用设备</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14</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3.</w:t>
            </w:r>
            <w:r>
              <w:rPr>
                <w:rFonts w:hint="eastAsia" w:ascii="宋体" w:hAnsi="宋体" w:eastAsia="宋体" w:cs="宋体"/>
                <w:kern w:val="0"/>
                <w:sz w:val="22"/>
                <w:szCs w:val="22"/>
              </w:rPr>
              <w:t>一般执法执勤用车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36</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right="-10090" w:rightChars="-3153" w:firstLine="0" w:firstLineChars="0"/>
              <w:jc w:val="left"/>
              <w:rPr>
                <w:rFonts w:ascii="宋体" w:hAnsi="宋体" w:eastAsia="宋体"/>
                <w:kern w:val="0"/>
                <w:sz w:val="22"/>
                <w:szCs w:val="22"/>
              </w:rPr>
            </w:pPr>
            <w:r>
              <w:rPr>
                <w:rFonts w:hint="eastAsia" w:ascii="宋体" w:hAnsi="宋体" w:eastAsia="宋体" w:cs="宋体"/>
                <w:kern w:val="0"/>
                <w:sz w:val="22"/>
                <w:szCs w:val="22"/>
              </w:rPr>
              <w:t>（四）单价</w:t>
            </w:r>
            <w:r>
              <w:rPr>
                <w:rFonts w:ascii="宋体" w:hAnsi="宋体" w:eastAsia="宋体" w:cs="宋体"/>
                <w:kern w:val="0"/>
                <w:sz w:val="22"/>
                <w:szCs w:val="22"/>
              </w:rPr>
              <w:t>100</w:t>
            </w:r>
            <w:r>
              <w:rPr>
                <w:rFonts w:hint="eastAsia" w:ascii="宋体" w:hAnsi="宋体" w:eastAsia="宋体" w:cs="宋体"/>
                <w:kern w:val="0"/>
                <w:sz w:val="22"/>
                <w:szCs w:val="22"/>
              </w:rPr>
              <w:t>万元（含）以上的专用设备</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15</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0.00 </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4.</w:t>
            </w:r>
            <w:r>
              <w:rPr>
                <w:rFonts w:hint="eastAsia" w:ascii="宋体" w:hAnsi="宋体" w:eastAsia="宋体" w:cs="宋体"/>
                <w:kern w:val="0"/>
                <w:sz w:val="22"/>
                <w:szCs w:val="22"/>
              </w:rPr>
              <w:t>特种专业技术用车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37</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（五）其他固定资产</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16</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 xml:space="preserve">69.18 </w:t>
            </w:r>
          </w:p>
        </w:tc>
        <w:tc>
          <w:tcPr>
            <w:tcW w:w="1481" w:type="dxa"/>
            <w:tcBorders>
              <w:top w:val="nil"/>
              <w:left w:val="nil"/>
              <w:bottom w:val="single" w:color="000000" w:sz="4" w:space="0"/>
              <w:right w:val="single" w:color="000000" w:sz="4" w:space="0"/>
            </w:tcBorders>
            <w:noWrap/>
            <w:vAlign w:val="bottom"/>
          </w:tcPr>
          <w:p>
            <w:pPr>
              <w:widowControl/>
              <w:spacing w:line="240" w:lineRule="auto"/>
              <w:ind w:firstLine="0" w:firstLineChars="0"/>
              <w:jc w:val="right"/>
              <w:rPr>
                <w:rFonts w:ascii="宋体" w:hAnsi="宋体" w:eastAsia="宋体"/>
                <w:kern w:val="0"/>
                <w:sz w:val="22"/>
                <w:szCs w:val="22"/>
              </w:rPr>
            </w:pPr>
            <w:r>
              <w:rPr>
                <w:rFonts w:ascii="宋体" w:hAnsi="宋体" w:eastAsia="宋体" w:cs="宋体"/>
                <w:kern w:val="0"/>
                <w:sz w:val="22"/>
                <w:szCs w:val="22"/>
              </w:rPr>
              <w:t>70.07</w:t>
            </w: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ascii="宋体" w:hAnsi="宋体" w:eastAsia="宋体" w:cs="宋体"/>
                <w:kern w:val="0"/>
                <w:sz w:val="22"/>
                <w:szCs w:val="22"/>
              </w:rPr>
              <w:t xml:space="preserve">    5.</w:t>
            </w:r>
            <w:r>
              <w:rPr>
                <w:rFonts w:hint="eastAsia" w:ascii="宋体" w:hAnsi="宋体" w:eastAsia="宋体" w:cs="宋体"/>
                <w:kern w:val="0"/>
                <w:sz w:val="22"/>
                <w:szCs w:val="22"/>
              </w:rPr>
              <w:t>其他用车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38</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减：累计折旧及减值准备</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17</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39</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三、长期投资</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18</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40</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四、在建工程</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19</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41</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五、无形资产</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20</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42</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减：累计摊销</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4616"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43</w:t>
            </w:r>
          </w:p>
        </w:tc>
        <w:tc>
          <w:tcPr>
            <w:tcW w:w="656"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4286" w:type="dxa"/>
            <w:tcBorders>
              <w:top w:val="nil"/>
              <w:left w:val="single" w:color="000000" w:sz="4" w:space="0"/>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六、其他资产</w:t>
            </w:r>
          </w:p>
        </w:tc>
        <w:tc>
          <w:tcPr>
            <w:tcW w:w="65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22</w:t>
            </w:r>
          </w:p>
        </w:tc>
        <w:tc>
          <w:tcPr>
            <w:tcW w:w="87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87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p>
        </w:tc>
        <w:tc>
          <w:tcPr>
            <w:tcW w:w="1480"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1481"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kern w:val="0"/>
                <w:sz w:val="22"/>
                <w:szCs w:val="22"/>
              </w:rPr>
            </w:pPr>
          </w:p>
        </w:tc>
        <w:tc>
          <w:tcPr>
            <w:tcW w:w="4616" w:type="dxa"/>
            <w:tcBorders>
              <w:top w:val="nil"/>
              <w:left w:val="nil"/>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kern w:val="0"/>
                <w:sz w:val="22"/>
                <w:szCs w:val="22"/>
              </w:rPr>
            </w:pPr>
            <w:r>
              <w:rPr>
                <w:rFonts w:hint="eastAsia" w:ascii="宋体" w:hAnsi="宋体" w:eastAsia="宋体" w:cs="宋体"/>
                <w:kern w:val="0"/>
                <w:sz w:val="22"/>
                <w:szCs w:val="22"/>
              </w:rPr>
              <w:t>　</w:t>
            </w:r>
          </w:p>
        </w:tc>
        <w:tc>
          <w:tcPr>
            <w:tcW w:w="65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44</w:t>
            </w:r>
          </w:p>
        </w:tc>
        <w:tc>
          <w:tcPr>
            <w:tcW w:w="656" w:type="dxa"/>
            <w:tcBorders>
              <w:top w:val="nil"/>
              <w:left w:val="nil"/>
              <w:bottom w:val="single" w:color="000000" w:sz="8" w:space="0"/>
              <w:right w:val="single" w:color="000000" w:sz="8" w:space="0"/>
            </w:tcBorders>
            <w:noWrap/>
            <w:vAlign w:val="center"/>
          </w:tcPr>
          <w:p>
            <w:pPr>
              <w:widowControl/>
              <w:spacing w:line="240" w:lineRule="auto"/>
              <w:ind w:firstLine="0" w:firstLineChars="0"/>
              <w:jc w:val="right"/>
              <w:rPr>
                <w:rFonts w:ascii="宋体" w:hAnsi="宋体" w:eastAsia="宋体"/>
                <w:kern w:val="0"/>
                <w:sz w:val="22"/>
                <w:szCs w:val="22"/>
              </w:rPr>
            </w:pPr>
            <w:r>
              <w:rPr>
                <w:rFonts w:hint="eastAsia" w:ascii="宋体" w:hAnsi="宋体" w:eastAsia="宋体" w:cs="宋体"/>
                <w:kern w:val="0"/>
                <w:sz w:val="22"/>
                <w:szCs w:val="22"/>
              </w:rPr>
              <w:t>　</w:t>
            </w:r>
          </w:p>
        </w:tc>
      </w:tr>
    </w:tbl>
    <w:p>
      <w:pPr>
        <w:widowControl/>
        <w:spacing w:line="240" w:lineRule="auto"/>
        <w:ind w:firstLine="0" w:firstLineChars="0"/>
        <w:jc w:val="left"/>
        <w:rPr>
          <w:rFonts w:ascii="仿宋" w:hAnsi="仿宋" w:eastAsia="仿宋"/>
          <w:b/>
          <w:bCs/>
        </w:rPr>
        <w:sectPr>
          <w:pgSz w:w="16838" w:h="11906" w:orient="landscape"/>
          <w:pgMar w:top="1531" w:right="1985" w:bottom="1531" w:left="1985" w:header="851" w:footer="992" w:gutter="0"/>
          <w:cols w:space="425" w:num="1"/>
          <w:docGrid w:type="lines" w:linePitch="312" w:charSpace="0"/>
        </w:sectPr>
      </w:pPr>
    </w:p>
    <w:p>
      <w:pPr>
        <w:ind w:firstLine="31680"/>
        <w:rPr>
          <w:rFonts w:ascii="仿宋_GB2312"/>
        </w:rPr>
      </w:pPr>
      <w:r>
        <w:rPr>
          <w:rFonts w:hint="eastAsia" w:ascii="仿宋_GB2312" w:cs="仿宋_GB2312"/>
        </w:rPr>
        <w:t>截至</w:t>
      </w:r>
      <w:r>
        <w:rPr>
          <w:rFonts w:ascii="仿宋_GB2312" w:cs="仿宋_GB2312"/>
        </w:rPr>
        <w:t>2017</w:t>
      </w:r>
      <w:r>
        <w:rPr>
          <w:rFonts w:hint="eastAsia" w:ascii="仿宋_GB2312" w:cs="仿宋_GB2312"/>
        </w:rPr>
        <w:t>年</w:t>
      </w:r>
      <w:r>
        <w:rPr>
          <w:rFonts w:ascii="仿宋_GB2312" w:cs="仿宋_GB2312"/>
        </w:rPr>
        <w:t>12</w:t>
      </w:r>
      <w:r>
        <w:rPr>
          <w:rFonts w:hint="eastAsia" w:ascii="仿宋_GB2312" w:cs="仿宋_GB2312"/>
        </w:rPr>
        <w:t>月</w:t>
      </w:r>
      <w:r>
        <w:rPr>
          <w:rFonts w:ascii="仿宋_GB2312" w:cs="仿宋_GB2312"/>
        </w:rPr>
        <w:t>31</w:t>
      </w:r>
      <w:r>
        <w:rPr>
          <w:rFonts w:hint="eastAsia" w:ascii="仿宋_GB2312" w:cs="仿宋_GB2312"/>
        </w:rPr>
        <w:t>日，固定资产</w:t>
      </w:r>
      <w:r>
        <w:rPr>
          <w:rFonts w:ascii="仿宋_GB2312" w:cs="仿宋_GB2312"/>
        </w:rPr>
        <w:t>70.07</w:t>
      </w:r>
      <w:r>
        <w:rPr>
          <w:rFonts w:hint="eastAsia" w:ascii="仿宋_GB2312" w:cs="仿宋_GB2312"/>
        </w:rPr>
        <w:t>万元，与</w:t>
      </w:r>
      <w:r>
        <w:rPr>
          <w:rFonts w:ascii="仿宋_GB2312" w:cs="仿宋_GB2312"/>
        </w:rPr>
        <w:t>2016</w:t>
      </w:r>
      <w:r>
        <w:rPr>
          <w:rFonts w:hint="eastAsia" w:ascii="仿宋_GB2312" w:cs="仿宋_GB2312"/>
        </w:rPr>
        <w:t>年相比增加</w:t>
      </w:r>
      <w:r>
        <w:rPr>
          <w:rFonts w:ascii="仿宋_GB2312" w:cs="仿宋_GB2312"/>
        </w:rPr>
        <w:t>0.89</w:t>
      </w:r>
      <w:r>
        <w:rPr>
          <w:rFonts w:hint="eastAsia" w:ascii="仿宋_GB2312" w:cs="仿宋_GB2312"/>
        </w:rPr>
        <w:t>万元，主要原因是：购买台式机</w:t>
      </w:r>
      <w:r>
        <w:rPr>
          <w:rFonts w:ascii="仿宋_GB2312" w:cs="仿宋_GB2312"/>
        </w:rPr>
        <w:t>0.89</w:t>
      </w:r>
      <w:r>
        <w:rPr>
          <w:rFonts w:hint="eastAsia" w:ascii="仿宋_GB2312" w:cs="仿宋_GB2312"/>
        </w:rPr>
        <w:t>万元。</w:t>
      </w:r>
    </w:p>
    <w:p>
      <w:pPr>
        <w:ind w:firstLine="31680"/>
        <w:rPr>
          <w:rFonts w:ascii="仿宋_GB2312"/>
        </w:rPr>
      </w:pPr>
      <w:r>
        <w:rPr>
          <w:rFonts w:hint="eastAsia" w:ascii="仿宋_GB2312" w:cs="仿宋_GB2312"/>
        </w:rPr>
        <w:t>本部门共有车辆</w:t>
      </w:r>
      <w:r>
        <w:rPr>
          <w:rFonts w:ascii="仿宋_GB2312" w:cs="仿宋_GB2312"/>
        </w:rPr>
        <w:t>0</w:t>
      </w:r>
      <w:r>
        <w:rPr>
          <w:rFonts w:hint="eastAsia" w:ascii="仿宋_GB2312" w:cs="仿宋_GB2312"/>
        </w:rPr>
        <w:t>辆，其中，一般公务用车</w:t>
      </w:r>
      <w:r>
        <w:rPr>
          <w:rFonts w:ascii="仿宋_GB2312" w:cs="仿宋_GB2312"/>
        </w:rPr>
        <w:t>0</w:t>
      </w:r>
      <w:r>
        <w:rPr>
          <w:rFonts w:hint="eastAsia" w:ascii="仿宋_GB2312" w:cs="仿宋_GB2312"/>
        </w:rPr>
        <w:t>辆、一般执法执勤用车</w:t>
      </w:r>
      <w:r>
        <w:rPr>
          <w:rFonts w:ascii="仿宋_GB2312" w:cs="仿宋_GB2312"/>
        </w:rPr>
        <w:t>0</w:t>
      </w:r>
      <w:r>
        <w:rPr>
          <w:rFonts w:hint="eastAsia" w:ascii="仿宋_GB2312" w:cs="仿宋_GB2312"/>
        </w:rPr>
        <w:t>辆、特种专业技术用车</w:t>
      </w:r>
      <w:r>
        <w:rPr>
          <w:rFonts w:ascii="仿宋_GB2312" w:cs="仿宋_GB2312"/>
        </w:rPr>
        <w:t>0</w:t>
      </w:r>
      <w:r>
        <w:rPr>
          <w:rFonts w:hint="eastAsia" w:ascii="仿宋_GB2312" w:cs="仿宋_GB2312"/>
        </w:rPr>
        <w:t>辆、其他用车</w:t>
      </w:r>
      <w:r>
        <w:rPr>
          <w:rFonts w:ascii="仿宋_GB2312" w:cs="仿宋_GB2312"/>
        </w:rPr>
        <w:t>0</w:t>
      </w:r>
      <w:r>
        <w:rPr>
          <w:rFonts w:hint="eastAsia" w:ascii="仿宋_GB2312" w:cs="仿宋_GB2312"/>
        </w:rPr>
        <w:t>辆；单位价值</w:t>
      </w:r>
      <w:r>
        <w:rPr>
          <w:rFonts w:ascii="仿宋_GB2312" w:cs="仿宋_GB2312"/>
        </w:rPr>
        <w:t>200</w:t>
      </w:r>
      <w:r>
        <w:rPr>
          <w:rFonts w:hint="eastAsia" w:ascii="仿宋_GB2312" w:cs="仿宋_GB2312"/>
        </w:rPr>
        <w:t>万元以上大型设备</w:t>
      </w:r>
      <w:r>
        <w:rPr>
          <w:rFonts w:ascii="仿宋_GB2312" w:cs="仿宋_GB2312"/>
        </w:rPr>
        <w:t>0</w:t>
      </w:r>
      <w:r>
        <w:rPr>
          <w:rFonts w:hint="eastAsia" w:ascii="仿宋_GB2312" w:cs="仿宋_GB2312"/>
        </w:rPr>
        <w:t>台。</w:t>
      </w:r>
    </w:p>
    <w:p>
      <w:pPr>
        <w:widowControl/>
        <w:spacing w:line="580" w:lineRule="exact"/>
        <w:ind w:firstLine="31680"/>
        <w:rPr>
          <w:rFonts w:ascii="仿宋" w:hAnsi="仿宋" w:eastAsia="仿宋"/>
          <w:b/>
          <w:bCs/>
        </w:rPr>
      </w:pPr>
      <w:r>
        <w:rPr>
          <w:rFonts w:ascii="仿宋" w:hAnsi="仿宋" w:eastAsia="仿宋" w:cs="仿宋"/>
          <w:b/>
          <w:bCs/>
        </w:rPr>
        <w:t>4</w:t>
      </w:r>
      <w:r>
        <w:rPr>
          <w:rFonts w:hint="eastAsia" w:ascii="仿宋" w:hAnsi="仿宋" w:eastAsia="仿宋" w:cs="仿宋"/>
          <w:b/>
          <w:bCs/>
        </w:rPr>
        <w:t>．其他需要说明的情况。</w:t>
      </w:r>
    </w:p>
    <w:p>
      <w:pPr>
        <w:ind w:firstLine="640"/>
        <w:rPr>
          <w:rFonts w:ascii="仿宋_GB2312" w:hAnsi="仿宋"/>
        </w:rPr>
      </w:pPr>
      <w:bookmarkStart w:id="17" w:name="OLE_LINK47"/>
      <w:bookmarkStart w:id="18" w:name="OLE_LINK46"/>
      <w:r>
        <w:rPr>
          <w:rFonts w:hint="eastAsia" w:ascii="仿宋" w:hAnsi="仿宋" w:eastAsia="仿宋" w:cs="仿宋"/>
        </w:rPr>
        <w:t>会议费支出情况。</w:t>
      </w:r>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2017年未发生会议费支出，2016年也未发生会议费支出</w:t>
      </w:r>
      <w:r>
        <w:rPr>
          <w:rFonts w:hint="eastAsia" w:ascii="仿宋" w:hAnsi="仿宋" w:eastAsia="仿宋"/>
          <w:szCs w:val="32"/>
        </w:rPr>
        <w:t>。</w:t>
      </w:r>
    </w:p>
    <w:bookmarkEnd w:id="17"/>
    <w:bookmarkEnd w:id="18"/>
    <w:p>
      <w:pPr>
        <w:ind w:firstLine="31680"/>
        <w:rPr>
          <w:rFonts w:ascii="仿宋_GB2312"/>
        </w:rPr>
      </w:pPr>
      <w:r>
        <w:rPr>
          <w:rFonts w:hint="eastAsia" w:ascii="仿宋_GB2312" w:hAnsi="仿宋"/>
        </w:rPr>
        <w:t>培训费支出情况。</w:t>
      </w:r>
      <w:r>
        <w:rPr>
          <w:rFonts w:ascii="仿宋_GB2312" w:hAnsi="仿宋"/>
        </w:rPr>
        <w:t>2017</w:t>
      </w:r>
      <w:r>
        <w:rPr>
          <w:rFonts w:hint="eastAsia" w:ascii="仿宋_GB2312" w:hAnsi="仿宋"/>
        </w:rPr>
        <w:t>年培训费总计</w:t>
      </w:r>
      <w:r>
        <w:rPr>
          <w:rFonts w:ascii="仿宋_GB2312" w:hAnsi="仿宋"/>
        </w:rPr>
        <w:t>1</w:t>
      </w:r>
      <w:r>
        <w:rPr>
          <w:rFonts w:hint="eastAsia" w:ascii="仿宋_GB2312" w:hAnsi="仿宋"/>
        </w:rPr>
        <w:t>万元，</w:t>
      </w:r>
      <w:r>
        <w:rPr>
          <w:rFonts w:ascii="仿宋_GB2312" w:hAnsi="仿宋"/>
        </w:rPr>
        <w:t>2016</w:t>
      </w:r>
      <w:r>
        <w:rPr>
          <w:rFonts w:hint="eastAsia" w:ascii="仿宋_GB2312" w:hAnsi="仿宋"/>
        </w:rPr>
        <w:t>年支出为</w:t>
      </w:r>
      <w:r>
        <w:rPr>
          <w:rFonts w:ascii="仿宋_GB2312" w:hAnsi="仿宋"/>
        </w:rPr>
        <w:t>5.4</w:t>
      </w:r>
      <w:r>
        <w:rPr>
          <w:rFonts w:hint="eastAsia" w:ascii="仿宋_GB2312" w:hAnsi="仿宋"/>
        </w:rPr>
        <w:t>万元，比上年减少</w:t>
      </w:r>
      <w:r>
        <w:rPr>
          <w:rFonts w:ascii="仿宋_GB2312" w:hAnsi="仿宋"/>
        </w:rPr>
        <w:t>4.4</w:t>
      </w:r>
      <w:r>
        <w:rPr>
          <w:rFonts w:hint="eastAsia" w:ascii="仿宋_GB2312" w:hAnsi="仿宋"/>
        </w:rPr>
        <w:t>万元，降低</w:t>
      </w:r>
      <w:r>
        <w:rPr>
          <w:rFonts w:hint="eastAsia" w:ascii="仿宋_GB2312" w:hAnsi="仿宋"/>
          <w:lang w:val="en-US" w:eastAsia="zh-CN"/>
        </w:rPr>
        <w:t>81.48</w:t>
      </w:r>
      <w:r>
        <w:rPr>
          <w:rFonts w:ascii="仿宋_GB2312" w:hAnsi="仿宋"/>
        </w:rPr>
        <w:t>%</w:t>
      </w:r>
      <w:r>
        <w:rPr>
          <w:rFonts w:hint="eastAsia" w:ascii="仿宋_GB2312" w:hAnsi="仿宋"/>
        </w:rPr>
        <w:t>。原因是：</w:t>
      </w:r>
      <w:r>
        <w:rPr>
          <w:rFonts w:ascii="仿宋_GB2312" w:hAnsi="仿宋"/>
        </w:rPr>
        <w:t>2016</w:t>
      </w:r>
      <w:r>
        <w:rPr>
          <w:rFonts w:hint="eastAsia" w:ascii="仿宋_GB2312" w:hAnsi="仿宋"/>
        </w:rPr>
        <w:t>年有大型的农业普查培训工作，</w:t>
      </w:r>
      <w:r>
        <w:rPr>
          <w:rFonts w:ascii="仿宋_GB2312" w:hAnsi="仿宋"/>
        </w:rPr>
        <w:t>2017</w:t>
      </w:r>
      <w:r>
        <w:rPr>
          <w:rFonts w:hint="eastAsia" w:ascii="仿宋_GB2312" w:hAnsi="仿宋"/>
        </w:rPr>
        <w:t>年培训工作减少。</w:t>
      </w: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hint="eastAsia" w:ascii="黑体" w:hAnsi="黑体" w:eastAsia="黑体" w:cs="黑体"/>
          <w:sz w:val="72"/>
          <w:szCs w:val="72"/>
        </w:rPr>
      </w:pPr>
    </w:p>
    <w:p>
      <w:pPr>
        <w:spacing w:line="240" w:lineRule="auto"/>
        <w:ind w:firstLine="31680"/>
        <w:rPr>
          <w:rFonts w:hint="eastAsia" w:ascii="黑体" w:hAnsi="黑体" w:eastAsia="黑体" w:cs="黑体"/>
          <w:sz w:val="72"/>
          <w:szCs w:val="72"/>
        </w:rPr>
      </w:pPr>
    </w:p>
    <w:p>
      <w:pPr>
        <w:spacing w:line="240" w:lineRule="auto"/>
        <w:ind w:firstLine="31680"/>
        <w:rPr>
          <w:rFonts w:hint="eastAsia" w:ascii="黑体" w:hAnsi="黑体" w:eastAsia="黑体" w:cs="黑体"/>
          <w:sz w:val="72"/>
          <w:szCs w:val="72"/>
        </w:rPr>
      </w:pPr>
    </w:p>
    <w:p>
      <w:pPr>
        <w:spacing w:line="240" w:lineRule="auto"/>
        <w:ind w:firstLine="31680"/>
        <w:rPr>
          <w:rFonts w:hint="eastAsia" w:ascii="黑体" w:hAnsi="黑体" w:eastAsia="黑体" w:cs="黑体"/>
          <w:sz w:val="72"/>
          <w:szCs w:val="72"/>
        </w:rPr>
      </w:pPr>
    </w:p>
    <w:p>
      <w:pPr>
        <w:spacing w:line="240" w:lineRule="auto"/>
        <w:ind w:firstLine="31680"/>
        <w:rPr>
          <w:rFonts w:hint="eastAsia" w:ascii="黑体" w:hAnsi="黑体" w:eastAsia="黑体" w:cs="黑体"/>
          <w:sz w:val="72"/>
          <w:szCs w:val="72"/>
        </w:rPr>
      </w:pPr>
    </w:p>
    <w:p>
      <w:pPr>
        <w:spacing w:line="240" w:lineRule="auto"/>
        <w:ind w:firstLine="31680"/>
        <w:rPr>
          <w:rFonts w:hint="eastAsia" w:ascii="黑体" w:hAnsi="黑体" w:eastAsia="黑体" w:cs="黑体"/>
          <w:sz w:val="72"/>
          <w:szCs w:val="72"/>
        </w:rPr>
      </w:pPr>
    </w:p>
    <w:p>
      <w:pPr>
        <w:spacing w:line="240" w:lineRule="auto"/>
        <w:ind w:firstLine="31680"/>
        <w:rPr>
          <w:rFonts w:ascii="黑体" w:hAnsi="黑体" w:eastAsia="黑体"/>
          <w:sz w:val="72"/>
          <w:szCs w:val="72"/>
        </w:rPr>
      </w:pPr>
      <w:r>
        <w:rPr>
          <w:rFonts w:hint="eastAsia" w:ascii="黑体" w:hAnsi="黑体" w:eastAsia="黑体" w:cs="黑体"/>
          <w:sz w:val="72"/>
          <w:szCs w:val="72"/>
        </w:rPr>
        <w:t>第四部分</w:t>
      </w:r>
      <w:r>
        <w:rPr>
          <w:rFonts w:ascii="黑体" w:hAnsi="黑体" w:eastAsia="黑体" w:cs="黑体"/>
          <w:sz w:val="72"/>
          <w:szCs w:val="72"/>
        </w:rPr>
        <w:t xml:space="preserve">  </w:t>
      </w:r>
      <w:r>
        <w:rPr>
          <w:rFonts w:hint="eastAsia" w:ascii="黑体" w:hAnsi="黑体" w:eastAsia="黑体" w:cs="黑体"/>
          <w:sz w:val="72"/>
          <w:szCs w:val="72"/>
        </w:rPr>
        <w:t>名词解释</w:t>
      </w:r>
    </w:p>
    <w:p>
      <w:pPr>
        <w:widowControl/>
        <w:spacing w:line="240" w:lineRule="auto"/>
        <w:ind w:firstLine="0" w:firstLineChars="0"/>
        <w:jc w:val="left"/>
        <w:rPr>
          <w:color w:val="000000"/>
          <w:kern w:val="0"/>
        </w:rPr>
      </w:pPr>
      <w:r>
        <w:rPr>
          <w:rFonts w:ascii="黑体" w:hAnsi="黑体" w:eastAsia="黑体"/>
          <w:sz w:val="72"/>
          <w:szCs w:val="72"/>
        </w:rPr>
        <w:br w:type="page"/>
      </w:r>
      <w:r>
        <w:rPr>
          <w:rFonts w:hint="eastAsia" w:ascii="黑体" w:hAnsi="黑体" w:eastAsia="黑体"/>
          <w:sz w:val="72"/>
          <w:szCs w:val="72"/>
          <w:lang w:val="en-US" w:eastAsia="zh-CN"/>
        </w:rPr>
        <w:t xml:space="preserve">  </w:t>
      </w:r>
      <w:r>
        <w:rPr>
          <w:rFonts w:hint="eastAsia" w:cs="仿宋_GB2312"/>
          <w:color w:val="000000"/>
          <w:kern w:val="0"/>
        </w:rPr>
        <w:t>（一）财政拨款收入：本年度从本级财政部门取得的财政拨款，包括一般公共预算财政拨款和政府性基金预算财政拨款。</w:t>
      </w:r>
    </w:p>
    <w:p>
      <w:pPr>
        <w:widowControl/>
        <w:spacing w:line="580" w:lineRule="exact"/>
        <w:ind w:firstLine="31680"/>
        <w:rPr>
          <w:color w:val="000000"/>
          <w:kern w:val="0"/>
        </w:rPr>
      </w:pPr>
      <w:r>
        <w:rPr>
          <w:rFonts w:hint="eastAsia" w:cs="仿宋_GB2312"/>
          <w:color w:val="000000"/>
          <w:kern w:val="0"/>
        </w:rPr>
        <w:t>（二）事业收入：指事业单位开展专业业务活动及辅助活动所取得的收入。</w:t>
      </w:r>
    </w:p>
    <w:p>
      <w:pPr>
        <w:widowControl/>
        <w:spacing w:line="580" w:lineRule="exact"/>
        <w:ind w:firstLine="31680"/>
        <w:rPr>
          <w:color w:val="000000"/>
          <w:kern w:val="0"/>
        </w:rPr>
      </w:pPr>
      <w:r>
        <w:rPr>
          <w:rFonts w:hint="eastAsia" w:cs="仿宋_GB2312"/>
          <w:color w:val="000000"/>
          <w:kern w:val="0"/>
        </w:rPr>
        <w:t>（三）其他收入：指除上述</w:t>
      </w:r>
      <w:r>
        <w:rPr>
          <w:color w:val="000000"/>
          <w:kern w:val="0"/>
        </w:rPr>
        <w:t>“</w:t>
      </w:r>
      <w:r>
        <w:rPr>
          <w:rFonts w:hint="eastAsia" w:cs="仿宋_GB2312"/>
          <w:color w:val="000000"/>
          <w:kern w:val="0"/>
        </w:rPr>
        <w:t>财政拨款收入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事业收入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经营收入</w:t>
      </w:r>
      <w:r>
        <w:rPr>
          <w:color w:val="000000"/>
          <w:kern w:val="0"/>
        </w:rPr>
        <w:t>”</w:t>
      </w:r>
      <w:r>
        <w:rPr>
          <w:rFonts w:hint="eastAsia" w:cs="仿宋_GB2312"/>
          <w:color w:val="000000"/>
          <w:kern w:val="0"/>
        </w:rPr>
        <w:t>等以外的收入。</w:t>
      </w:r>
    </w:p>
    <w:p>
      <w:pPr>
        <w:widowControl/>
        <w:spacing w:line="580" w:lineRule="exact"/>
        <w:ind w:firstLine="31680"/>
        <w:rPr>
          <w:color w:val="000000"/>
          <w:kern w:val="0"/>
        </w:rPr>
      </w:pPr>
      <w:r>
        <w:rPr>
          <w:rFonts w:hint="eastAsia" w:cs="仿宋_GB2312"/>
          <w:color w:val="000000"/>
          <w:kern w:val="0"/>
        </w:rPr>
        <w:t>（四）用事业基金弥补收支差额：指事业单位在用当年的</w:t>
      </w:r>
      <w:r>
        <w:rPr>
          <w:color w:val="000000"/>
          <w:kern w:val="0"/>
        </w:rPr>
        <w:t>“</w:t>
      </w:r>
      <w:r>
        <w:rPr>
          <w:rFonts w:hint="eastAsia" w:cs="仿宋_GB2312"/>
          <w:color w:val="000000"/>
          <w:kern w:val="0"/>
        </w:rPr>
        <w:t>财政拨款收入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财政拨款结转和结余资金</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事业收入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经营收入</w:t>
      </w:r>
      <w:r>
        <w:rPr>
          <w:color w:val="000000"/>
          <w:kern w:val="0"/>
        </w:rPr>
        <w:t>”</w:t>
      </w:r>
      <w:r>
        <w:rPr>
          <w:rFonts w:hint="eastAsia" w:cs="仿宋_GB2312"/>
          <w:color w:val="000000"/>
          <w:kern w:val="0"/>
        </w:rPr>
        <w:t>、</w:t>
      </w:r>
      <w:r>
        <w:rPr>
          <w:color w:val="000000"/>
          <w:kern w:val="0"/>
        </w:rPr>
        <w:t>“</w:t>
      </w:r>
      <w:r>
        <w:rPr>
          <w:rFonts w:hint="eastAsia" w:cs="仿宋_GB2312"/>
          <w:color w:val="000000"/>
          <w:kern w:val="0"/>
        </w:rPr>
        <w:t>其他收入</w:t>
      </w:r>
      <w:r>
        <w:rPr>
          <w:color w:val="000000"/>
          <w:kern w:val="0"/>
        </w:rPr>
        <w:t>”</w:t>
      </w:r>
      <w:r>
        <w:rPr>
          <w:rFonts w:hint="eastAsia" w:cs="仿宋_GB2312"/>
          <w:color w:val="000000"/>
          <w:kern w:val="0"/>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31680"/>
        <w:rPr>
          <w:color w:val="000000"/>
          <w:kern w:val="0"/>
        </w:rPr>
      </w:pPr>
      <w:r>
        <w:rPr>
          <w:rFonts w:hint="eastAsia" w:cs="仿宋_GB2312"/>
          <w:color w:val="000000"/>
          <w:kern w:val="0"/>
        </w:rPr>
        <w:t>（五）年初结转和结余：指以前年度尚未完成、结转到本年仍按原规定用途继续使用的资金，或项目已完成等产生的结余资金。</w:t>
      </w:r>
    </w:p>
    <w:p>
      <w:pPr>
        <w:widowControl/>
        <w:spacing w:line="580" w:lineRule="exact"/>
        <w:ind w:firstLine="31680"/>
        <w:rPr>
          <w:color w:val="000000"/>
          <w:kern w:val="0"/>
        </w:rPr>
      </w:pPr>
      <w:r>
        <w:rPr>
          <w:rFonts w:hint="eastAsia" w:cs="仿宋_GB2312"/>
          <w:color w:val="000000"/>
          <w:kern w:val="0"/>
        </w:rPr>
        <w:t>（六）结余分配：指事业单位按照事业单位会计制度的规定从非财政补助结余中分配的事业基金和职工福利基金等。</w:t>
      </w:r>
    </w:p>
    <w:p>
      <w:pPr>
        <w:widowControl/>
        <w:spacing w:line="580" w:lineRule="exact"/>
        <w:ind w:firstLine="31680"/>
        <w:rPr>
          <w:color w:val="000000"/>
          <w:kern w:val="0"/>
        </w:rPr>
      </w:pPr>
      <w:r>
        <w:rPr>
          <w:rFonts w:hint="eastAsia" w:cs="仿宋_GB2312"/>
          <w:color w:val="000000"/>
          <w:kern w:val="0"/>
        </w:rPr>
        <w:t>（七）年末结转和结余：指单位按有关规定结转到下年或以后年度继续使用的资金，或项目已完成等产生的结余资金。</w:t>
      </w:r>
    </w:p>
    <w:p>
      <w:pPr>
        <w:widowControl/>
        <w:spacing w:line="580" w:lineRule="exact"/>
        <w:ind w:firstLine="31680"/>
        <w:rPr>
          <w:color w:val="000000"/>
          <w:kern w:val="0"/>
        </w:rPr>
      </w:pPr>
      <w:r>
        <w:rPr>
          <w:rFonts w:hint="eastAsia" w:cs="仿宋_GB2312"/>
          <w:color w:val="000000"/>
          <w:kern w:val="0"/>
        </w:rPr>
        <w:t>（八）基本支出：填列单位为保障机构正常运转、完成日常工作任务而发生的各项支出。</w:t>
      </w:r>
    </w:p>
    <w:p>
      <w:pPr>
        <w:widowControl/>
        <w:spacing w:line="580" w:lineRule="exact"/>
        <w:ind w:firstLine="31680"/>
        <w:rPr>
          <w:color w:val="000000"/>
          <w:kern w:val="0"/>
        </w:rPr>
      </w:pPr>
      <w:r>
        <w:rPr>
          <w:rFonts w:hint="eastAsia" w:cs="仿宋_GB2312"/>
          <w:color w:val="000000"/>
          <w:kern w:val="0"/>
        </w:rPr>
        <w:t>（九）项目支出：填列单位为完成特定的行政工作任务或事业发展目标，在基本支出之外发生的各项支出</w:t>
      </w:r>
    </w:p>
    <w:p>
      <w:pPr>
        <w:widowControl/>
        <w:spacing w:line="580" w:lineRule="exact"/>
        <w:ind w:firstLine="31680"/>
        <w:rPr>
          <w:color w:val="000000"/>
          <w:kern w:val="0"/>
        </w:rPr>
      </w:pPr>
      <w:r>
        <w:rPr>
          <w:rFonts w:hint="eastAsia" w:cs="仿宋_GB2312"/>
          <w:color w:val="000000"/>
          <w:kern w:val="0"/>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31680"/>
        <w:rPr>
          <w:color w:val="000000"/>
          <w:kern w:val="0"/>
        </w:rPr>
      </w:pPr>
      <w:r>
        <w:rPr>
          <w:rFonts w:hint="eastAsia" w:cs="仿宋_GB2312"/>
          <w:color w:val="000000"/>
          <w:kern w:val="0"/>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31680"/>
        <w:rPr>
          <w:color w:val="000000"/>
          <w:kern w:val="0"/>
        </w:rPr>
      </w:pPr>
      <w:r>
        <w:rPr>
          <w:rFonts w:hint="eastAsia" w:cs="仿宋_GB2312"/>
          <w:color w:val="000000"/>
          <w:kern w:val="0"/>
        </w:rPr>
        <w:t>（十二）</w:t>
      </w:r>
      <w:r>
        <w:rPr>
          <w:color w:val="000000"/>
          <w:kern w:val="0"/>
        </w:rPr>
        <w:t>“</w:t>
      </w:r>
      <w:r>
        <w:rPr>
          <w:rFonts w:hint="eastAsia" w:cs="仿宋_GB2312"/>
          <w:color w:val="000000"/>
          <w:kern w:val="0"/>
        </w:rPr>
        <w:t>三公</w:t>
      </w:r>
      <w:r>
        <w:rPr>
          <w:color w:val="000000"/>
          <w:kern w:val="0"/>
        </w:rPr>
        <w:t>”</w:t>
      </w:r>
      <w:r>
        <w:rPr>
          <w:rFonts w:hint="eastAsia" w:cs="仿宋_GB2312"/>
          <w:color w:val="000000"/>
          <w:kern w:val="0"/>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31680"/>
        <w:rPr>
          <w:color w:val="000000"/>
          <w:kern w:val="0"/>
        </w:rPr>
      </w:pPr>
      <w:r>
        <w:rPr>
          <w:rFonts w:hint="eastAsia" w:cs="仿宋_GB2312"/>
          <w:color w:val="000000"/>
          <w:kern w:val="0"/>
        </w:rPr>
        <w:t>（十三）其他交通费用：填列单位除公务用车运行维护费以外的其他交通费用。如飞机、船舶等的燃料费、维修费、过桥过路费、保险费、出租车费用、公务交通补贴等。</w:t>
      </w:r>
    </w:p>
    <w:p>
      <w:pPr>
        <w:widowControl/>
        <w:spacing w:line="580" w:lineRule="exact"/>
        <w:ind w:firstLine="31680"/>
        <w:rPr>
          <w:color w:val="000000"/>
          <w:kern w:val="0"/>
        </w:rPr>
      </w:pPr>
      <w:r>
        <w:rPr>
          <w:rFonts w:hint="eastAsia" w:cs="仿宋_GB2312"/>
          <w:color w:val="000000"/>
          <w:kern w:val="0"/>
        </w:rPr>
        <w:t>（十四）公务用车购置：填列单位公务用车车辆购置支出（含车辆购置税）。</w:t>
      </w:r>
    </w:p>
    <w:p>
      <w:pPr>
        <w:widowControl/>
        <w:spacing w:line="580" w:lineRule="exact"/>
        <w:ind w:firstLine="31680"/>
        <w:rPr>
          <w:color w:val="000000"/>
          <w:kern w:val="0"/>
        </w:rPr>
      </w:pPr>
      <w:r>
        <w:rPr>
          <w:rFonts w:hint="eastAsia" w:cs="仿宋_GB2312"/>
          <w:color w:val="000000"/>
          <w:kern w:val="0"/>
        </w:rPr>
        <w:t>（十五）其他交通工具购置：填列单位除公务用车外的其他各类交通工具（如船舶、飞机）购置支出（含车辆购置税）。</w:t>
      </w:r>
    </w:p>
    <w:p>
      <w:pPr>
        <w:widowControl/>
        <w:spacing w:line="580" w:lineRule="exact"/>
        <w:ind w:firstLine="31680"/>
        <w:rPr>
          <w:color w:val="000000"/>
          <w:kern w:val="0"/>
        </w:rPr>
      </w:pPr>
      <w:r>
        <w:rPr>
          <w:rFonts w:hint="eastAsia" w:cs="仿宋_GB2312"/>
          <w:color w:val="000000"/>
          <w:kern w:val="0"/>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31680"/>
        <w:rPr>
          <w:rFonts w:ascii="仿宋_GB2312"/>
        </w:rPr>
      </w:pPr>
    </w:p>
    <w:p>
      <w:pPr>
        <w:ind w:left="640" w:firstLine="31680"/>
        <w:rPr>
          <w:rFonts w:ascii="仿宋_GB2312"/>
        </w:rPr>
      </w:pPr>
    </w:p>
    <w:p>
      <w:pPr>
        <w:ind w:left="640" w:firstLine="31680"/>
        <w:rPr>
          <w:rFonts w:ascii="仿宋_GB231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ZFangSong-Z02">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jc w:val="center"/>
      <w:rPr>
        <w:rFonts w:cs="Times New Roman"/>
      </w:rPr>
    </w:pPr>
    <w:r>
      <w:rPr>
        <w:rFonts w:hint="eastAsia" w:cs="宋体"/>
        <w:b/>
        <w:bCs/>
        <w:sz w:val="24"/>
        <w:szCs w:val="24"/>
      </w:rPr>
      <w:t>－</w:t>
    </w:r>
    <w:r>
      <w:rPr>
        <w:rFonts w:ascii="Arial" w:hAnsi="Arial" w:cs="Arial"/>
        <w:b/>
        <w:bCs/>
        <w:sz w:val="21"/>
        <w:szCs w:val="21"/>
      </w:rPr>
      <w:fldChar w:fldCharType="begin"/>
    </w:r>
    <w:r>
      <w:rPr>
        <w:rFonts w:ascii="Arial" w:hAnsi="Arial" w:cs="Arial"/>
        <w:b/>
        <w:bCs/>
        <w:sz w:val="21"/>
        <w:szCs w:val="21"/>
      </w:rPr>
      <w:instrText xml:space="preserve">PAGE</w:instrText>
    </w:r>
    <w:r>
      <w:rPr>
        <w:rFonts w:ascii="Arial" w:hAnsi="Arial" w:cs="Arial"/>
        <w:b/>
        <w:bCs/>
        <w:sz w:val="21"/>
        <w:szCs w:val="21"/>
      </w:rPr>
      <w:fldChar w:fldCharType="separate"/>
    </w:r>
    <w:r>
      <w:rPr>
        <w:rFonts w:ascii="Arial" w:hAnsi="Arial" w:cs="Arial"/>
        <w:b/>
        <w:bCs/>
        <w:sz w:val="21"/>
        <w:szCs w:val="21"/>
      </w:rPr>
      <w:t>2</w:t>
    </w:r>
    <w:r>
      <w:rPr>
        <w:rFonts w:ascii="Arial" w:hAnsi="Arial" w:cs="Arial"/>
        <w:b/>
        <w:bCs/>
        <w:sz w:val="21"/>
        <w:szCs w:val="21"/>
      </w:rPr>
      <w:fldChar w:fldCharType="end"/>
    </w:r>
    <w:r>
      <w:rPr>
        <w:rFonts w:hint="eastAsia" w:cs="宋体"/>
        <w:b/>
        <w:bCs/>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168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0F4F"/>
    <w:rsid w:val="00054C53"/>
    <w:rsid w:val="00057010"/>
    <w:rsid w:val="0007561C"/>
    <w:rsid w:val="000D1A46"/>
    <w:rsid w:val="000D4C24"/>
    <w:rsid w:val="000E5557"/>
    <w:rsid w:val="000F00FD"/>
    <w:rsid w:val="00103253"/>
    <w:rsid w:val="00105F5C"/>
    <w:rsid w:val="0011224D"/>
    <w:rsid w:val="00127C8F"/>
    <w:rsid w:val="0013604F"/>
    <w:rsid w:val="00155A0C"/>
    <w:rsid w:val="001572DE"/>
    <w:rsid w:val="00172A9E"/>
    <w:rsid w:val="00175A3A"/>
    <w:rsid w:val="0017741E"/>
    <w:rsid w:val="0019263B"/>
    <w:rsid w:val="001B256F"/>
    <w:rsid w:val="001E4F9F"/>
    <w:rsid w:val="001F41FA"/>
    <w:rsid w:val="00204503"/>
    <w:rsid w:val="00231035"/>
    <w:rsid w:val="00231700"/>
    <w:rsid w:val="00243EA4"/>
    <w:rsid w:val="00271D6D"/>
    <w:rsid w:val="0027309A"/>
    <w:rsid w:val="00273E03"/>
    <w:rsid w:val="0029596B"/>
    <w:rsid w:val="0029766D"/>
    <w:rsid w:val="002A3356"/>
    <w:rsid w:val="002D1C92"/>
    <w:rsid w:val="002D5E5A"/>
    <w:rsid w:val="002E466D"/>
    <w:rsid w:val="00305FCB"/>
    <w:rsid w:val="00310A7C"/>
    <w:rsid w:val="00311976"/>
    <w:rsid w:val="00312F9F"/>
    <w:rsid w:val="003155B1"/>
    <w:rsid w:val="003209A7"/>
    <w:rsid w:val="0037406E"/>
    <w:rsid w:val="0038300A"/>
    <w:rsid w:val="003D144F"/>
    <w:rsid w:val="003F6043"/>
    <w:rsid w:val="00404BA5"/>
    <w:rsid w:val="00405DD5"/>
    <w:rsid w:val="00417DCD"/>
    <w:rsid w:val="00422398"/>
    <w:rsid w:val="00443128"/>
    <w:rsid w:val="00450D4D"/>
    <w:rsid w:val="004666F4"/>
    <w:rsid w:val="00473CBA"/>
    <w:rsid w:val="004B17D7"/>
    <w:rsid w:val="004C0B39"/>
    <w:rsid w:val="004C4A2D"/>
    <w:rsid w:val="004E3970"/>
    <w:rsid w:val="004E7B5F"/>
    <w:rsid w:val="004F1F8E"/>
    <w:rsid w:val="00502034"/>
    <w:rsid w:val="005046AD"/>
    <w:rsid w:val="005320D8"/>
    <w:rsid w:val="0054065C"/>
    <w:rsid w:val="005462E5"/>
    <w:rsid w:val="00562ED9"/>
    <w:rsid w:val="00565CE8"/>
    <w:rsid w:val="00582F26"/>
    <w:rsid w:val="00591A81"/>
    <w:rsid w:val="00593550"/>
    <w:rsid w:val="00594763"/>
    <w:rsid w:val="0059773D"/>
    <w:rsid w:val="005C39CD"/>
    <w:rsid w:val="005C5A21"/>
    <w:rsid w:val="005C7CFB"/>
    <w:rsid w:val="005E2EB4"/>
    <w:rsid w:val="005E382E"/>
    <w:rsid w:val="006123E2"/>
    <w:rsid w:val="00630D6A"/>
    <w:rsid w:val="00632195"/>
    <w:rsid w:val="006508EE"/>
    <w:rsid w:val="00661402"/>
    <w:rsid w:val="00661FC6"/>
    <w:rsid w:val="0066768A"/>
    <w:rsid w:val="00673410"/>
    <w:rsid w:val="00682F9B"/>
    <w:rsid w:val="006A1D43"/>
    <w:rsid w:val="006A5F69"/>
    <w:rsid w:val="006A67CC"/>
    <w:rsid w:val="006B012E"/>
    <w:rsid w:val="006B2604"/>
    <w:rsid w:val="006C00CA"/>
    <w:rsid w:val="006C0553"/>
    <w:rsid w:val="006D6A17"/>
    <w:rsid w:val="006F5699"/>
    <w:rsid w:val="006F7A05"/>
    <w:rsid w:val="00712D5F"/>
    <w:rsid w:val="00744B46"/>
    <w:rsid w:val="00746674"/>
    <w:rsid w:val="007A578F"/>
    <w:rsid w:val="007A7919"/>
    <w:rsid w:val="007C1FDA"/>
    <w:rsid w:val="007C4984"/>
    <w:rsid w:val="007D592B"/>
    <w:rsid w:val="0080132F"/>
    <w:rsid w:val="0080381A"/>
    <w:rsid w:val="008066A1"/>
    <w:rsid w:val="008248C5"/>
    <w:rsid w:val="00830C9C"/>
    <w:rsid w:val="008529DA"/>
    <w:rsid w:val="00861A6E"/>
    <w:rsid w:val="008716D0"/>
    <w:rsid w:val="00875EC8"/>
    <w:rsid w:val="008951B5"/>
    <w:rsid w:val="008B2C75"/>
    <w:rsid w:val="008B4288"/>
    <w:rsid w:val="008C78C5"/>
    <w:rsid w:val="008E4DF7"/>
    <w:rsid w:val="008F3A14"/>
    <w:rsid w:val="00901D9F"/>
    <w:rsid w:val="0092275C"/>
    <w:rsid w:val="00937A08"/>
    <w:rsid w:val="00945029"/>
    <w:rsid w:val="00946ADF"/>
    <w:rsid w:val="00952574"/>
    <w:rsid w:val="00952B88"/>
    <w:rsid w:val="00965AC4"/>
    <w:rsid w:val="00981FE0"/>
    <w:rsid w:val="009A2241"/>
    <w:rsid w:val="009B1D79"/>
    <w:rsid w:val="009D3E47"/>
    <w:rsid w:val="009E51C1"/>
    <w:rsid w:val="009F4499"/>
    <w:rsid w:val="00A05198"/>
    <w:rsid w:val="00A123BC"/>
    <w:rsid w:val="00A13A55"/>
    <w:rsid w:val="00A266EB"/>
    <w:rsid w:val="00A4272B"/>
    <w:rsid w:val="00A47781"/>
    <w:rsid w:val="00A513A6"/>
    <w:rsid w:val="00A93803"/>
    <w:rsid w:val="00A949A9"/>
    <w:rsid w:val="00AA33A5"/>
    <w:rsid w:val="00AA43D5"/>
    <w:rsid w:val="00AB34E3"/>
    <w:rsid w:val="00AB7384"/>
    <w:rsid w:val="00AC76D6"/>
    <w:rsid w:val="00AD522C"/>
    <w:rsid w:val="00AF2C1C"/>
    <w:rsid w:val="00B07D7C"/>
    <w:rsid w:val="00B42B02"/>
    <w:rsid w:val="00B5335D"/>
    <w:rsid w:val="00B701EF"/>
    <w:rsid w:val="00B72BF5"/>
    <w:rsid w:val="00B760AD"/>
    <w:rsid w:val="00B86180"/>
    <w:rsid w:val="00B94E9F"/>
    <w:rsid w:val="00B96A7F"/>
    <w:rsid w:val="00BA26B2"/>
    <w:rsid w:val="00BA7BA8"/>
    <w:rsid w:val="00BB5231"/>
    <w:rsid w:val="00BB55D2"/>
    <w:rsid w:val="00BB69FA"/>
    <w:rsid w:val="00BC14A1"/>
    <w:rsid w:val="00BC4069"/>
    <w:rsid w:val="00BC625F"/>
    <w:rsid w:val="00BF1C0F"/>
    <w:rsid w:val="00C15BC6"/>
    <w:rsid w:val="00C20A10"/>
    <w:rsid w:val="00C36EFE"/>
    <w:rsid w:val="00C57591"/>
    <w:rsid w:val="00C637FD"/>
    <w:rsid w:val="00C749DD"/>
    <w:rsid w:val="00C820F5"/>
    <w:rsid w:val="00C82C10"/>
    <w:rsid w:val="00C85697"/>
    <w:rsid w:val="00CD2869"/>
    <w:rsid w:val="00CE7AA1"/>
    <w:rsid w:val="00CF1175"/>
    <w:rsid w:val="00CF7D21"/>
    <w:rsid w:val="00D2211A"/>
    <w:rsid w:val="00D2301D"/>
    <w:rsid w:val="00D34D1F"/>
    <w:rsid w:val="00D4698B"/>
    <w:rsid w:val="00D51081"/>
    <w:rsid w:val="00D72836"/>
    <w:rsid w:val="00D76612"/>
    <w:rsid w:val="00D82AF5"/>
    <w:rsid w:val="00D87BD4"/>
    <w:rsid w:val="00D930B8"/>
    <w:rsid w:val="00DA0AB9"/>
    <w:rsid w:val="00DC385C"/>
    <w:rsid w:val="00DE4CAA"/>
    <w:rsid w:val="00DE515A"/>
    <w:rsid w:val="00E03175"/>
    <w:rsid w:val="00E30FE9"/>
    <w:rsid w:val="00E31436"/>
    <w:rsid w:val="00E414B9"/>
    <w:rsid w:val="00E5216F"/>
    <w:rsid w:val="00E5582B"/>
    <w:rsid w:val="00E7487B"/>
    <w:rsid w:val="00EA5972"/>
    <w:rsid w:val="00EB45A9"/>
    <w:rsid w:val="00EB63A9"/>
    <w:rsid w:val="00EC62AA"/>
    <w:rsid w:val="00ED09E5"/>
    <w:rsid w:val="00ED6876"/>
    <w:rsid w:val="00ED6B4C"/>
    <w:rsid w:val="00EF493B"/>
    <w:rsid w:val="00F0518B"/>
    <w:rsid w:val="00F05F78"/>
    <w:rsid w:val="00F06F8D"/>
    <w:rsid w:val="00F211FA"/>
    <w:rsid w:val="00F475E7"/>
    <w:rsid w:val="00F47812"/>
    <w:rsid w:val="00F7462B"/>
    <w:rsid w:val="00F75023"/>
    <w:rsid w:val="00F9758A"/>
    <w:rsid w:val="00FC3BAC"/>
    <w:rsid w:val="00FD5BCA"/>
    <w:rsid w:val="00FF65FE"/>
    <w:rsid w:val="08BB6F20"/>
    <w:rsid w:val="24AA66BB"/>
    <w:rsid w:val="3629585F"/>
    <w:rsid w:val="6379668A"/>
    <w:rsid w:val="76B77D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eastAsia="宋体" w:cs="Calibri"/>
      <w:kern w:val="0"/>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rFonts w:ascii="Calibri" w:hAnsi="Calibri" w:eastAsia="宋体" w:cs="Calibri"/>
      <w:kern w:val="0"/>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6"/>
    <w:link w:val="2"/>
    <w:qFormat/>
    <w:locked/>
    <w:uiPriority w:val="99"/>
    <w:rPr>
      <w:rFonts w:ascii="Calibri" w:hAnsi="Calibri" w:eastAsia="宋体" w:cs="Calibri"/>
      <w:kern w:val="0"/>
      <w:sz w:val="18"/>
      <w:szCs w:val="18"/>
    </w:rPr>
  </w:style>
  <w:style w:type="character" w:customStyle="1" w:styleId="8">
    <w:name w:val="Header Char"/>
    <w:basedOn w:val="6"/>
    <w:link w:val="3"/>
    <w:qFormat/>
    <w:locked/>
    <w:uiPriority w:val="99"/>
    <w:rPr>
      <w:rFonts w:ascii="Calibri" w:hAnsi="Calibri" w:eastAsia="宋体" w:cs="Calibri"/>
      <w:kern w:val="0"/>
      <w:sz w:val="18"/>
      <w:szCs w:val="18"/>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gkk</Company>
  <Pages>21</Pages>
  <Words>890</Words>
  <Characters>5079</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2019-03-12T00:41:00Z</dcterms:created>
  <dc:creator>jia</dc:creator>
  <cp:lastModifiedBy>Lenovo</cp:lastModifiedBy>
  <cp:lastPrinted>2019-03-12T01:15:00Z</cp:lastPrinted>
  <dcterms:modified xsi:type="dcterms:W3CDTF">2019-03-14T07:37:59Z</dcterms:modified>
  <dc:title>2017年度部门</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