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240" w:lineRule="auto"/>
        <w:ind w:left="0" w:right="0" w:firstLine="0"/>
        <w:jc w:val="center"/>
        <w:rPr>
          <w:rFonts w:ascii="黑体" w:hAnsi="黑体" w:eastAsia="黑体" w:cs="黑体"/>
          <w:b/>
          <w:color w:val="auto"/>
          <w:spacing w:val="0"/>
          <w:position w:val="0"/>
          <w:sz w:val="84"/>
          <w:shd w:val="clear" w:fill="auto"/>
        </w:rPr>
      </w:pPr>
    </w:p>
    <w:p>
      <w:pPr>
        <w:widowControl w:val="0"/>
        <w:spacing w:before="0" w:after="0" w:line="240" w:lineRule="auto"/>
        <w:ind w:left="0" w:right="0" w:firstLine="0"/>
        <w:jc w:val="center"/>
        <w:rPr>
          <w:rFonts w:ascii="黑体" w:hAnsi="黑体" w:eastAsia="黑体" w:cs="黑体"/>
          <w:b/>
          <w:color w:val="auto"/>
          <w:spacing w:val="0"/>
          <w:position w:val="0"/>
          <w:sz w:val="84"/>
          <w:shd w:val="clear" w:fill="auto"/>
        </w:rPr>
      </w:pPr>
      <w:r>
        <w:rPr>
          <w:rFonts w:ascii="黑体" w:hAnsi="黑体" w:eastAsia="黑体" w:cs="黑体"/>
          <w:b/>
          <w:color w:val="auto"/>
          <w:spacing w:val="0"/>
          <w:position w:val="0"/>
          <w:sz w:val="84"/>
          <w:shd w:val="clear" w:fill="auto"/>
        </w:rPr>
        <w:t>2017年度部门</w:t>
      </w:r>
    </w:p>
    <w:p>
      <w:pPr>
        <w:widowControl w:val="0"/>
        <w:spacing w:before="0" w:after="0" w:line="240" w:lineRule="auto"/>
        <w:ind w:left="0" w:right="0" w:firstLine="0"/>
        <w:jc w:val="center"/>
        <w:rPr>
          <w:rFonts w:ascii="黑体" w:hAnsi="黑体" w:eastAsia="黑体" w:cs="黑体"/>
          <w:b/>
          <w:color w:val="auto"/>
          <w:spacing w:val="0"/>
          <w:position w:val="0"/>
          <w:sz w:val="84"/>
          <w:shd w:val="clear" w:fill="auto"/>
        </w:rPr>
      </w:pPr>
      <w:r>
        <w:rPr>
          <w:rFonts w:ascii="黑体" w:hAnsi="黑体" w:eastAsia="黑体" w:cs="黑体"/>
          <w:b/>
          <w:color w:val="auto"/>
          <w:spacing w:val="0"/>
          <w:position w:val="0"/>
          <w:sz w:val="84"/>
          <w:shd w:val="clear" w:fill="auto"/>
        </w:rPr>
        <w:t>决算公开</w:t>
      </w: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0"/>
        <w:jc w:val="center"/>
        <w:rPr>
          <w:rFonts w:ascii="黑体" w:hAnsi="黑体" w:eastAsia="黑体" w:cs="黑体"/>
          <w:color w:val="auto"/>
          <w:spacing w:val="0"/>
          <w:position w:val="0"/>
          <w:sz w:val="44"/>
          <w:shd w:val="clear" w:fill="auto"/>
        </w:rPr>
      </w:pPr>
      <w:bookmarkStart w:id="4" w:name="_GoBack"/>
      <w:r>
        <w:rPr>
          <w:rFonts w:ascii="黑体" w:hAnsi="黑体" w:eastAsia="黑体" w:cs="黑体"/>
          <w:color w:val="auto"/>
          <w:spacing w:val="0"/>
          <w:position w:val="0"/>
          <w:sz w:val="44"/>
          <w:shd w:val="clear" w:fill="auto"/>
        </w:rPr>
        <w:t>秦皇岛市海港区物价局</w:t>
      </w:r>
      <w:bookmarkEnd w:id="4"/>
    </w:p>
    <w:p>
      <w:pPr>
        <w:widowControl w:val="0"/>
        <w:spacing w:before="0" w:after="0" w:line="580" w:lineRule="auto"/>
        <w:ind w:left="0" w:right="0" w:firstLine="0"/>
        <w:jc w:val="center"/>
        <w:rPr>
          <w:rFonts w:ascii="黑体" w:hAnsi="黑体" w:eastAsia="黑体" w:cs="黑体"/>
          <w:color w:val="auto"/>
          <w:spacing w:val="0"/>
          <w:position w:val="0"/>
          <w:sz w:val="44"/>
          <w:shd w:val="clear" w:fill="auto"/>
        </w:rPr>
      </w:pPr>
      <w:r>
        <w:rPr>
          <w:rFonts w:ascii="黑体" w:hAnsi="黑体" w:eastAsia="黑体" w:cs="黑体"/>
          <w:color w:val="auto"/>
          <w:spacing w:val="0"/>
          <w:position w:val="0"/>
          <w:sz w:val="44"/>
          <w:shd w:val="clear" w:fill="auto"/>
        </w:rPr>
        <w:t>2018年</w:t>
      </w:r>
      <w:r>
        <w:rPr>
          <w:rFonts w:hint="eastAsia" w:ascii="黑体" w:hAnsi="黑体" w:eastAsia="黑体" w:cs="黑体"/>
          <w:color w:val="auto"/>
          <w:spacing w:val="0"/>
          <w:position w:val="0"/>
          <w:sz w:val="44"/>
          <w:shd w:val="clear" w:fill="auto"/>
          <w:lang w:val="en-US" w:eastAsia="zh-CN"/>
        </w:rPr>
        <w:t>10</w:t>
      </w:r>
      <w:r>
        <w:rPr>
          <w:rFonts w:ascii="黑体" w:hAnsi="黑体" w:eastAsia="黑体" w:cs="黑体"/>
          <w:color w:val="auto"/>
          <w:spacing w:val="0"/>
          <w:position w:val="0"/>
          <w:sz w:val="44"/>
          <w:shd w:val="clear" w:fill="auto"/>
        </w:rPr>
        <w:t>月</w:t>
      </w:r>
    </w:p>
    <w:p>
      <w:pPr>
        <w:widowControl w:val="0"/>
        <w:spacing w:before="0" w:after="0" w:line="580" w:lineRule="auto"/>
        <w:ind w:left="0" w:right="0" w:firstLine="0"/>
        <w:jc w:val="center"/>
        <w:rPr>
          <w:rFonts w:ascii="Times New Roman" w:hAnsi="Times New Roman" w:eastAsia="Times New Roman" w:cs="Times New Roman"/>
          <w:color w:val="auto"/>
          <w:spacing w:val="0"/>
          <w:position w:val="0"/>
          <w:sz w:val="44"/>
          <w:shd w:val="clear" w:fill="auto"/>
        </w:rPr>
      </w:pPr>
      <w:r>
        <w:rPr>
          <w:rFonts w:ascii="Times New Roman" w:hAnsi="Times New Roman" w:eastAsia="Times New Roman" w:cs="Times New Roman"/>
          <w:color w:val="auto"/>
          <w:spacing w:val="0"/>
          <w:position w:val="0"/>
          <w:sz w:val="44"/>
          <w:shd w:val="clear" w:fill="auto"/>
        </w:rPr>
        <w:t xml:space="preserve"> </w:t>
      </w:r>
    </w:p>
    <w:p>
      <w:pPr>
        <w:widowControl w:val="0"/>
        <w:spacing w:before="0" w:after="0" w:line="240" w:lineRule="auto"/>
        <w:ind w:left="0" w:right="0" w:firstLine="0"/>
        <w:jc w:val="left"/>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p>
    <w:p>
      <w:pPr>
        <w:widowControl w:val="0"/>
        <w:spacing w:before="0" w:after="0" w:line="580" w:lineRule="auto"/>
        <w:ind w:left="0" w:right="0" w:firstLine="880"/>
        <w:jc w:val="center"/>
        <w:rPr>
          <w:rFonts w:ascii="Times New Roman" w:hAnsi="Times New Roman" w:eastAsia="Times New Roman" w:cs="Times New Roman"/>
          <w:color w:val="auto"/>
          <w:spacing w:val="0"/>
          <w:position w:val="0"/>
          <w:sz w:val="44"/>
          <w:shd w:val="clear" w:fill="auto"/>
        </w:rPr>
      </w:pPr>
      <w:r>
        <w:rPr>
          <w:rFonts w:ascii="宋体" w:hAnsi="宋体" w:eastAsia="宋体" w:cs="宋体"/>
          <w:color w:val="auto"/>
          <w:spacing w:val="0"/>
          <w:position w:val="0"/>
          <w:sz w:val="44"/>
          <w:shd w:val="clear" w:fill="auto"/>
        </w:rPr>
        <w:t>部门决算公开目录</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32"/>
          <w:shd w:val="clear" w:fill="auto"/>
        </w:rPr>
      </w:pP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32"/>
          <w:shd w:val="clear" w:fill="auto"/>
        </w:rPr>
        <w:t>第一部分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海港区物价局概况</w:t>
      </w:r>
    </w:p>
    <w:p>
      <w:pPr>
        <w:widowControl w:val="0"/>
        <w:spacing w:before="0" w:after="0" w:line="580" w:lineRule="auto"/>
        <w:ind w:left="0" w:right="0" w:firstLine="1274"/>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一、部门职责</w:t>
      </w:r>
    </w:p>
    <w:p>
      <w:pPr>
        <w:widowControl w:val="0"/>
        <w:spacing w:before="0" w:after="0" w:line="580" w:lineRule="auto"/>
        <w:ind w:left="0" w:right="0" w:firstLine="1274"/>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二、部门决算单位构成</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20"/>
          <w:shd w:val="clear" w:fill="auto"/>
        </w:rPr>
      </w:pPr>
      <w:r>
        <w:rPr>
          <w:rFonts w:ascii="宋体" w:hAnsi="宋体" w:eastAsia="宋体" w:cs="宋体"/>
          <w:color w:val="auto"/>
          <w:spacing w:val="0"/>
          <w:position w:val="0"/>
          <w:sz w:val="32"/>
          <w:shd w:val="clear" w:fill="auto"/>
        </w:rPr>
        <w:t>第二部分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海港区物价局</w:t>
      </w:r>
      <w:r>
        <w:rPr>
          <w:rFonts w:ascii="Times New Roman" w:hAnsi="Times New Roman" w:eastAsia="Times New Roman" w:cs="Times New Roman"/>
          <w:color w:val="auto"/>
          <w:spacing w:val="0"/>
          <w:position w:val="0"/>
          <w:sz w:val="32"/>
          <w:shd w:val="clear" w:fill="auto"/>
        </w:rPr>
        <w:t>2017</w:t>
      </w:r>
      <w:r>
        <w:rPr>
          <w:rFonts w:ascii="宋体" w:hAnsi="宋体" w:eastAsia="宋体" w:cs="宋体"/>
          <w:color w:val="auto"/>
          <w:spacing w:val="0"/>
          <w:position w:val="0"/>
          <w:sz w:val="32"/>
          <w:shd w:val="clear" w:fill="auto"/>
        </w:rPr>
        <w:t>年度部门决算报表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一、收入支出决算总表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二、收入决算表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三、支出决算表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四、财政拨款收入支出决算总表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五、一般公共预算财政拨款收入支出决算表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六、一般公共预算财政拨款基本支出决算经济分类表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七、政府性基金预算财政拨款收入支出决算表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八、国有资本经营预算财政拨款收入支出决算表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九、“三公”经费等相关信息统计表</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十、政府采购情况表</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第三部分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海港区物价局</w:t>
      </w:r>
      <w:r>
        <w:rPr>
          <w:rFonts w:ascii="Times New Roman" w:hAnsi="Times New Roman" w:eastAsia="Times New Roman" w:cs="Times New Roman"/>
          <w:color w:val="auto"/>
          <w:spacing w:val="0"/>
          <w:position w:val="0"/>
          <w:sz w:val="32"/>
          <w:shd w:val="clear" w:fill="auto"/>
        </w:rPr>
        <w:t>2017</w:t>
      </w:r>
      <w:r>
        <w:rPr>
          <w:rFonts w:ascii="宋体" w:hAnsi="宋体" w:eastAsia="宋体" w:cs="宋体"/>
          <w:color w:val="auto"/>
          <w:spacing w:val="0"/>
          <w:position w:val="0"/>
          <w:sz w:val="32"/>
          <w:shd w:val="clear" w:fill="auto"/>
        </w:rPr>
        <w:t>年度部门决算情况说明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一、收入支出决算总体情况说明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二、收入决算情况说明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三、支出决算情况说明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四、财政拨款收入支出决算总体情况说明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五、“三公”经费支出决算情况说明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六、预算绩效管理工作开展情况说明</w:t>
      </w:r>
    </w:p>
    <w:p>
      <w:pPr>
        <w:widowControl w:val="0"/>
        <w:spacing w:before="0" w:after="0" w:line="580" w:lineRule="auto"/>
        <w:ind w:left="64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七、其他重要事项的说明</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机关运行经费情况</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政府采购情况</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国有资产占用情况</w:t>
      </w:r>
    </w:p>
    <w:p>
      <w:pPr>
        <w:widowControl w:val="0"/>
        <w:spacing w:before="0" w:after="0" w:line="580" w:lineRule="auto"/>
        <w:ind w:left="640" w:right="0" w:firstLine="13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其他需要说明的情况</w:t>
      </w:r>
    </w:p>
    <w:p>
      <w:pPr>
        <w:widowControl w:val="0"/>
        <w:spacing w:before="0" w:after="0" w:line="580"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第四部分</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名词解释</w:t>
      </w:r>
    </w:p>
    <w:p>
      <w:pPr>
        <w:widowControl w:val="0"/>
        <w:spacing w:before="0" w:after="0" w:line="58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2160" w:firstLineChars="300"/>
        <w:jc w:val="both"/>
        <w:rPr>
          <w:rFonts w:ascii="黑体" w:hAnsi="黑体" w:eastAsia="黑体" w:cs="黑体"/>
          <w:color w:val="auto"/>
          <w:spacing w:val="0"/>
          <w:position w:val="0"/>
          <w:sz w:val="72"/>
          <w:shd w:val="clear" w:fill="auto"/>
        </w:rPr>
      </w:pPr>
    </w:p>
    <w:p>
      <w:pPr>
        <w:spacing w:before="0" w:after="0" w:line="240" w:lineRule="auto"/>
        <w:ind w:left="0" w:right="0" w:firstLine="2160" w:firstLineChars="300"/>
        <w:jc w:val="both"/>
        <w:rPr>
          <w:rFonts w:ascii="黑体" w:hAnsi="黑体" w:eastAsia="黑体" w:cs="黑体"/>
          <w:color w:val="auto"/>
          <w:spacing w:val="0"/>
          <w:position w:val="0"/>
          <w:sz w:val="72"/>
          <w:shd w:val="clear" w:fill="auto"/>
        </w:rPr>
      </w:pPr>
    </w:p>
    <w:p>
      <w:pPr>
        <w:spacing w:before="0" w:after="0" w:line="240" w:lineRule="auto"/>
        <w:ind w:left="0" w:right="0" w:firstLine="2880" w:firstLineChars="40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第一部分</w:t>
      </w:r>
    </w:p>
    <w:p>
      <w:pPr>
        <w:spacing w:before="0" w:after="0" w:line="240" w:lineRule="auto"/>
        <w:ind w:left="0" w:right="0" w:firstLine="1440" w:firstLineChars="20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海港区物价局概况</w:t>
      </w:r>
    </w:p>
    <w:p>
      <w:pPr>
        <w:spacing w:before="0" w:after="0" w:line="24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p>
    <w:p>
      <w:pPr>
        <w:spacing w:before="0" w:after="0" w:line="600" w:lineRule="auto"/>
        <w:ind w:right="0" w:firstLine="640" w:firstLineChars="20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一、部门职责</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（一）负责具体执行国家的价格法律、法规、规章和各项方针政策。</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（二）组织监督有关部门实施国家物价部门和上级主管部门制定的商品价格和收费标准。</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三）按照价格管理权限，制定调整分管的商品价格和收费标准，对与人民生活密切相关的商品价格和服务收费分别实行差价管理、提价申报和提价备案制度；在市场价格波动较大时，及时提出采取价格干预措施的建议。</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（四）依法管理好我区行政事业性收费和部分非商品经营性收费，实行“收费许可证”制度，制止乱收费行为。</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（五）负责本辖区的价格监测和价格动态的信息反馈工作。</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（六）按照价格管理权限，协调处理价格争议，进行价格认证，开展涉案价格评估工作。</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（七）积极发展信息网络户，搞好价格信息服务。</w:t>
      </w:r>
    </w:p>
    <w:p>
      <w:pPr>
        <w:widowControl w:val="0"/>
        <w:spacing w:before="0" w:after="0" w:line="240" w:lineRule="auto"/>
        <w:ind w:left="0" w:right="0" w:firstLine="640"/>
        <w:jc w:val="both"/>
        <w:rPr>
          <w:rFonts w:ascii="Times New Roman" w:hAnsi="Times New Roman" w:eastAsia="Times New Roman" w:cs="Times New Roman"/>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（八）组织实施价格监督检查，受理群众关于价格、收费方面的投诉，依法处理价格违法行为。</w:t>
      </w:r>
    </w:p>
    <w:p>
      <w:pPr>
        <w:widowControl w:val="0"/>
        <w:spacing w:before="0" w:after="0" w:line="240" w:lineRule="auto"/>
        <w:ind w:left="0" w:right="0" w:firstLine="640"/>
        <w:jc w:val="both"/>
        <w:rPr>
          <w:rFonts w:ascii="Times New Roman" w:hAnsi="Times New Roman" w:eastAsia="Times New Roman" w:cs="Times New Roman"/>
          <w:b/>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（九）承办区委、区政府交办的其它事项。 </w:t>
      </w:r>
      <w:r>
        <w:rPr>
          <w:rFonts w:ascii="仿宋_GB2312" w:hAnsi="仿宋_GB2312" w:eastAsia="仿宋_GB2312" w:cs="仿宋_GB2312"/>
          <w:b/>
          <w:color w:val="auto"/>
          <w:spacing w:val="0"/>
          <w:position w:val="0"/>
          <w:sz w:val="32"/>
          <w:shd w:val="clear" w:fill="auto"/>
        </w:rPr>
        <w:t xml:space="preserve"> </w:t>
      </w:r>
    </w:p>
    <w:p>
      <w:pPr>
        <w:spacing w:before="0" w:after="0" w:line="600" w:lineRule="auto"/>
        <w:ind w:left="0" w:right="0" w:firstLine="1274"/>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二、部门决算单位构成</w:t>
      </w:r>
    </w:p>
    <w:p>
      <w:pPr>
        <w:spacing w:before="0" w:after="0" w:line="600" w:lineRule="auto"/>
        <w:ind w:left="0" w:right="0" w:firstLine="1274"/>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海港区物价局部门决算仅有一个独立决算单位。</w:t>
      </w:r>
    </w:p>
    <w:p>
      <w:pPr>
        <w:spacing w:before="0" w:after="0" w:line="600" w:lineRule="auto"/>
        <w:ind w:left="0" w:right="0" w:firstLine="1274"/>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第二部分</w:t>
      </w: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海港区物价局</w:t>
      </w:r>
    </w:p>
    <w:p>
      <w:pPr>
        <w:spacing w:before="0" w:after="0" w:line="240" w:lineRule="auto"/>
        <w:ind w:left="0" w:right="0" w:firstLine="0"/>
        <w:jc w:val="center"/>
        <w:rPr>
          <w:rFonts w:ascii="仿宋_GB2312" w:hAnsi="仿宋_GB2312" w:eastAsia="仿宋_GB2312" w:cs="仿宋_GB2312"/>
          <w:color w:val="auto"/>
          <w:spacing w:val="0"/>
          <w:position w:val="0"/>
          <w:sz w:val="72"/>
          <w:shd w:val="clear" w:fill="auto"/>
        </w:rPr>
      </w:pPr>
      <w:r>
        <w:rPr>
          <w:rFonts w:ascii="黑体" w:hAnsi="黑体" w:eastAsia="黑体" w:cs="黑体"/>
          <w:color w:val="auto"/>
          <w:spacing w:val="0"/>
          <w:position w:val="0"/>
          <w:sz w:val="72"/>
          <w:shd w:val="clear" w:fill="auto"/>
        </w:rPr>
        <w:t>2017年度部门决算报表</w:t>
      </w:r>
    </w:p>
    <w:p>
      <w:pPr>
        <w:spacing w:before="0" w:after="0" w:line="24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宋体" w:hAnsi="宋体" w:eastAsia="宋体" w:cs="宋体"/>
          <w:color w:val="auto"/>
          <w:spacing w:val="0"/>
          <w:position w:val="0"/>
          <w:sz w:val="32"/>
          <w:shd w:val="clear" w:fill="auto"/>
        </w:rPr>
      </w:pP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一、收入支出决算总表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二、收入决算表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四、财政拨款收入支出决算总表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五、一般公共预算财政拨款收入支出决算表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六、一般公共预算财政拨款基本支出决算表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七、政府性基金预算财政拨款收入支出决算表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八、国有资本经营预算财政拨款支出决算表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九、“三公”经费及相关信息统计表</w:t>
      </w:r>
    </w:p>
    <w:p>
      <w:pPr>
        <w:spacing w:before="0" w:after="0" w:line="600" w:lineRule="auto"/>
        <w:ind w:left="64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十、政府采购情况表</w:t>
      </w: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p>
    <w:p>
      <w:pPr>
        <w:spacing w:before="0" w:after="0" w:line="600" w:lineRule="auto"/>
        <w:ind w:right="0"/>
        <w:jc w:val="both"/>
        <w:rPr>
          <w:rFonts w:hint="eastAsia" w:ascii="宋体" w:hAnsi="宋体" w:eastAsia="宋体" w:cs="宋体"/>
          <w:color w:val="auto"/>
          <w:spacing w:val="0"/>
          <w:position w:val="0"/>
          <w:sz w:val="32"/>
          <w:shd w:val="clear" w:fill="auto"/>
          <w:lang w:eastAsia="zh-CN"/>
        </w:rPr>
      </w:pPr>
      <w:r>
        <w:rPr>
          <w:rFonts w:hint="eastAsia" w:ascii="宋体" w:hAnsi="宋体" w:eastAsia="宋体" w:cs="宋体"/>
          <w:color w:val="auto"/>
          <w:spacing w:val="0"/>
          <w:position w:val="0"/>
          <w:sz w:val="32"/>
          <w:shd w:val="clear" w:fill="auto"/>
          <w:lang w:eastAsia="zh-CN"/>
        </w:rPr>
        <w:t>附件一：部门决算报表</w:t>
      </w:r>
    </w:p>
    <w:p>
      <w:pPr>
        <w:spacing w:before="0" w:after="0" w:line="580" w:lineRule="auto"/>
        <w:ind w:left="0" w:right="0" w:firstLine="643"/>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widowControl w:val="0"/>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2880" w:firstLineChars="40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第三部分</w:t>
      </w:r>
    </w:p>
    <w:p>
      <w:pPr>
        <w:spacing w:before="0" w:after="0" w:line="240" w:lineRule="auto"/>
        <w:ind w:left="0" w:right="0" w:firstLine="0"/>
        <w:jc w:val="center"/>
        <w:rPr>
          <w:rFonts w:ascii="黑体" w:hAnsi="黑体" w:eastAsia="黑体" w:cs="黑体"/>
          <w:color w:val="auto"/>
          <w:spacing w:val="0"/>
          <w:position w:val="0"/>
          <w:sz w:val="72"/>
          <w:shd w:val="clear" w:fill="auto"/>
        </w:rPr>
      </w:pP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海港区物价局</w:t>
      </w:r>
    </w:p>
    <w:p>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2017年部门决算情况说明</w:t>
      </w:r>
    </w:p>
    <w:p>
      <w:pPr>
        <w:spacing w:before="0" w:after="0" w:line="240" w:lineRule="auto"/>
        <w:ind w:left="0" w:right="0" w:firstLine="0"/>
        <w:jc w:val="center"/>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 xml:space="preserve"> </w:t>
      </w:r>
    </w:p>
    <w:p>
      <w:pPr>
        <w:widowControl w:val="0"/>
        <w:spacing w:before="0" w:after="0" w:line="240" w:lineRule="auto"/>
        <w:ind w:left="0" w:right="0" w:firstLine="0"/>
        <w:jc w:val="left"/>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一、收入支出决算总体情况说明</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年度决算收入总计368.94万元，决算支出总计372.78万元，年初结转和结余</w:t>
      </w:r>
      <w:r>
        <w:rPr>
          <w:rFonts w:ascii="仿宋_GB2312" w:hAnsi="仿宋_GB2312" w:eastAsia="仿宋_GB2312" w:cs="仿宋_GB2312"/>
          <w:color w:val="auto"/>
          <w:spacing w:val="0"/>
          <w:position w:val="0"/>
          <w:sz w:val="32"/>
          <w:shd w:val="clear" w:fill="auto"/>
        </w:rPr>
        <w:t>6.56</w:t>
      </w:r>
      <w:r>
        <w:rPr>
          <w:rFonts w:ascii="宋体" w:hAnsi="宋体" w:eastAsia="宋体" w:cs="宋体"/>
          <w:color w:val="auto"/>
          <w:spacing w:val="0"/>
          <w:position w:val="0"/>
          <w:sz w:val="32"/>
          <w:shd w:val="clear" w:fill="auto"/>
        </w:rPr>
        <w:t>万元，年末结转和结余</w:t>
      </w:r>
      <w:r>
        <w:rPr>
          <w:rFonts w:ascii="仿宋_GB2312" w:hAnsi="仿宋_GB2312" w:eastAsia="仿宋_GB2312" w:cs="仿宋_GB2312"/>
          <w:color w:val="auto"/>
          <w:spacing w:val="0"/>
          <w:position w:val="0"/>
          <w:sz w:val="32"/>
          <w:shd w:val="clear" w:fill="auto"/>
        </w:rPr>
        <w:t>2.72</w:t>
      </w:r>
      <w:r>
        <w:rPr>
          <w:rFonts w:ascii="宋体" w:hAnsi="宋体" w:eastAsia="宋体" w:cs="宋体"/>
          <w:color w:val="auto"/>
          <w:spacing w:val="0"/>
          <w:position w:val="0"/>
          <w:sz w:val="32"/>
          <w:shd w:val="clear" w:fill="auto"/>
        </w:rPr>
        <w:t>万元。</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年度收入与年初预算对比增加31.7万元，原因是：增加人员支出；与</w:t>
      </w:r>
      <w:r>
        <w:rPr>
          <w:rFonts w:ascii="仿宋_GB2312" w:hAnsi="仿宋_GB2312" w:eastAsia="仿宋_GB2312" w:cs="仿宋_GB2312"/>
          <w:color w:val="auto"/>
          <w:spacing w:val="0"/>
          <w:position w:val="0"/>
          <w:sz w:val="32"/>
          <w:shd w:val="clear" w:fill="auto"/>
        </w:rPr>
        <w:t>2016</w:t>
      </w:r>
      <w:r>
        <w:rPr>
          <w:rFonts w:ascii="宋体" w:hAnsi="宋体" w:eastAsia="宋体" w:cs="宋体"/>
          <w:color w:val="auto"/>
          <w:spacing w:val="0"/>
          <w:position w:val="0"/>
          <w:sz w:val="32"/>
          <w:shd w:val="clear" w:fill="auto"/>
        </w:rPr>
        <w:t>年度收入相比，增加5.5万元，原因是：增加人员支出。</w:t>
      </w:r>
    </w:p>
    <w:p>
      <w:pPr>
        <w:spacing w:before="0" w:after="0" w:line="60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年度支出与年初预算对比增加35.54万元，原因是：增加人员支出；与</w:t>
      </w:r>
      <w:r>
        <w:rPr>
          <w:rFonts w:ascii="仿宋_GB2312" w:hAnsi="仿宋_GB2312" w:eastAsia="仿宋_GB2312" w:cs="仿宋_GB2312"/>
          <w:color w:val="auto"/>
          <w:spacing w:val="0"/>
          <w:position w:val="0"/>
          <w:sz w:val="32"/>
          <w:shd w:val="clear" w:fill="auto"/>
        </w:rPr>
        <w:t>2016</w:t>
      </w:r>
      <w:r>
        <w:rPr>
          <w:rFonts w:ascii="宋体" w:hAnsi="宋体" w:eastAsia="宋体" w:cs="宋体"/>
          <w:color w:val="auto"/>
          <w:spacing w:val="0"/>
          <w:position w:val="0"/>
          <w:sz w:val="32"/>
          <w:shd w:val="clear" w:fill="auto"/>
        </w:rPr>
        <w:t>年度支出相比，减少23.25万元，原因是：压缩业务支出。</w:t>
      </w:r>
    </w:p>
    <w:p>
      <w:pPr>
        <w:spacing w:before="0" w:after="0" w:line="60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二、收入决算情况说明</w:t>
      </w:r>
    </w:p>
    <w:p>
      <w:pPr>
        <w:spacing w:before="0" w:after="0" w:line="60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2017年度收入合计368.94万元，其中：财政拨款收入368.94万元，占总收入 100。</w:t>
      </w:r>
    </w:p>
    <w:p>
      <w:pPr>
        <w:widowControl w:val="0"/>
        <w:spacing w:before="0" w:after="0" w:line="58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三、支出决算情况说明</w:t>
      </w:r>
    </w:p>
    <w:p>
      <w:pPr>
        <w:spacing w:before="0" w:after="0" w:line="600" w:lineRule="auto"/>
        <w:ind w:left="0" w:right="0" w:firstLine="640"/>
        <w:jc w:val="both"/>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2017年度支出合计372.78万元，其中：基本支出 192.78万元，占总支出 51.7%；项目支出180万元，占总支出 48.3%。</w:t>
      </w:r>
    </w:p>
    <w:p>
      <w:pPr>
        <w:widowControl w:val="0"/>
        <w:spacing w:before="0" w:after="0" w:line="580" w:lineRule="auto"/>
        <w:ind w:left="0" w:right="0" w:firstLine="643"/>
        <w:jc w:val="both"/>
        <w:rPr>
          <w:rFonts w:ascii="楷体" w:hAnsi="楷体" w:eastAsia="楷体" w:cs="楷体"/>
          <w:b/>
          <w:color w:val="auto"/>
          <w:spacing w:val="0"/>
          <w:position w:val="0"/>
          <w:sz w:val="32"/>
          <w:shd w:val="clear" w:fill="auto"/>
        </w:rPr>
      </w:pPr>
      <w:r>
        <w:rPr>
          <w:rFonts w:ascii="楷体" w:hAnsi="楷体" w:eastAsia="楷体" w:cs="楷体"/>
          <w:b/>
          <w:color w:val="auto"/>
          <w:spacing w:val="0"/>
          <w:position w:val="0"/>
          <w:sz w:val="32"/>
          <w:shd w:val="clear" w:fill="auto"/>
        </w:rPr>
        <w:t>四、财政拨款收入支出决算总体情况说明</w:t>
      </w:r>
    </w:p>
    <w:p>
      <w:pPr>
        <w:spacing w:before="0" w:after="0" w:line="600" w:lineRule="auto"/>
        <w:ind w:left="0" w:right="0" w:firstLine="640"/>
        <w:jc w:val="both"/>
        <w:rPr>
          <w:rFonts w:hint="eastAsia" w:asciiTheme="majorEastAsia" w:hAnsiTheme="majorEastAsia" w:eastAsiaTheme="majorEastAsia" w:cstheme="majorEastAsia"/>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年度财政拨款收入决算总计</w:t>
      </w:r>
      <w:r>
        <w:rPr>
          <w:rFonts w:ascii="仿宋" w:hAnsi="仿宋" w:eastAsia="仿宋" w:cs="仿宋"/>
          <w:color w:val="auto"/>
          <w:spacing w:val="0"/>
          <w:position w:val="0"/>
          <w:sz w:val="32"/>
          <w:shd w:val="clear" w:fill="auto"/>
        </w:rPr>
        <w:t>368.94万元，</w:t>
      </w:r>
      <w:r>
        <w:rPr>
          <w:rFonts w:hint="eastAsia" w:asciiTheme="majorEastAsia" w:hAnsiTheme="majorEastAsia" w:eastAsiaTheme="majorEastAsia" w:cstheme="majorEastAsia"/>
          <w:color w:val="auto"/>
          <w:spacing w:val="0"/>
          <w:position w:val="0"/>
          <w:sz w:val="32"/>
          <w:shd w:val="clear" w:fill="auto"/>
        </w:rPr>
        <w:t>财政拨款支出决算总计368.94万元，年初结转和结余6.56万元，年末结转和结余2.72万元。</w:t>
      </w:r>
    </w:p>
    <w:p>
      <w:pPr>
        <w:spacing w:before="0" w:after="0" w:line="600" w:lineRule="auto"/>
        <w:ind w:left="0" w:right="0" w:firstLine="640"/>
        <w:jc w:val="both"/>
        <w:rPr>
          <w:rFonts w:hint="eastAsia" w:asciiTheme="majorEastAsia" w:hAnsiTheme="majorEastAsia" w:eastAsiaTheme="majorEastAsia" w:cstheme="majorEastAsia"/>
          <w:color w:val="auto"/>
          <w:spacing w:val="0"/>
          <w:position w:val="0"/>
          <w:sz w:val="32"/>
          <w:shd w:val="clear" w:fill="auto"/>
        </w:rPr>
      </w:pPr>
      <w:r>
        <w:rPr>
          <w:rFonts w:hint="eastAsia" w:asciiTheme="majorEastAsia" w:hAnsiTheme="majorEastAsia" w:eastAsiaTheme="majorEastAsia" w:cstheme="majorEastAsia"/>
          <w:color w:val="auto"/>
          <w:spacing w:val="0"/>
          <w:position w:val="0"/>
          <w:sz w:val="32"/>
          <w:shd w:val="clear" w:fill="auto"/>
        </w:rPr>
        <w:t>2017年度财政拨款收入与年初预算对比增加31.7万元，原因是增加人员支出；与2016年度相比，增加5.5万元，原因是：增加人员支出。</w:t>
      </w:r>
    </w:p>
    <w:p>
      <w:pPr>
        <w:spacing w:before="0" w:after="0" w:line="600" w:lineRule="auto"/>
        <w:ind w:left="0" w:right="0" w:firstLine="640"/>
        <w:jc w:val="both"/>
        <w:rPr>
          <w:rFonts w:hint="eastAsia" w:asciiTheme="majorEastAsia" w:hAnsiTheme="majorEastAsia" w:eastAsiaTheme="majorEastAsia" w:cstheme="majorEastAsia"/>
          <w:color w:val="auto"/>
          <w:spacing w:val="0"/>
          <w:position w:val="0"/>
          <w:sz w:val="32"/>
          <w:shd w:val="clear" w:fill="auto"/>
        </w:rPr>
      </w:pPr>
      <w:r>
        <w:rPr>
          <w:rFonts w:hint="eastAsia" w:asciiTheme="majorEastAsia" w:hAnsiTheme="majorEastAsia" w:eastAsiaTheme="majorEastAsia" w:cstheme="majorEastAsia"/>
          <w:color w:val="auto"/>
          <w:spacing w:val="0"/>
          <w:position w:val="0"/>
          <w:sz w:val="32"/>
          <w:shd w:val="clear" w:fill="auto"/>
        </w:rPr>
        <w:t>2017年度财政拨款支出与年初预算对比增加35.54万元，原因是：增加人员支出；与2016年度支出相比，减少23.25，原因是：压缩业务支出。</w:t>
      </w:r>
    </w:p>
    <w:p>
      <w:pPr>
        <w:ind w:firstLine="643"/>
        <w:rPr>
          <w:rFonts w:ascii="楷体" w:hAnsi="楷体" w:eastAsia="楷体"/>
          <w:b/>
          <w:sz w:val="32"/>
          <w:szCs w:val="32"/>
        </w:rPr>
      </w:pPr>
      <w:r>
        <w:rPr>
          <w:rFonts w:hint="eastAsia" w:ascii="楷体" w:hAnsi="楷体" w:eastAsia="楷体"/>
          <w:b/>
          <w:sz w:val="32"/>
          <w:szCs w:val="32"/>
        </w:rPr>
        <w:t>五、一般公共预算财政拨款“三公”经费支出决算情况说明。</w:t>
      </w:r>
    </w:p>
    <w:tbl>
      <w:tblPr>
        <w:tblStyle w:val="6"/>
        <w:tblpPr w:leftFromText="180" w:rightFromText="180" w:vertAnchor="text" w:horzAnchor="page" w:tblpX="1372" w:tblpY="21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Theme="minorEastAsia"/>
                <w:sz w:val="32"/>
                <w:szCs w:val="32"/>
                <w:lang w:eastAsia="zh-CN"/>
              </w:rPr>
            </w:pPr>
            <w:r>
              <w:rPr>
                <w:rFonts w:hint="eastAsia" w:ascii="仿宋_GB2312"/>
                <w:sz w:val="32"/>
                <w:szCs w:val="32"/>
                <w:lang w:eastAsia="zh-CN"/>
              </w:rPr>
              <w:t>项目名称</w:t>
            </w:r>
          </w:p>
        </w:tc>
        <w:tc>
          <w:tcPr>
            <w:tcW w:w="1446" w:type="dxa"/>
          </w:tcPr>
          <w:p>
            <w:pPr>
              <w:spacing w:line="400" w:lineRule="exact"/>
              <w:ind w:firstLine="0" w:firstLineChars="0"/>
              <w:rPr>
                <w:rFonts w:ascii="仿宋_GB2312"/>
                <w:sz w:val="32"/>
                <w:szCs w:val="32"/>
              </w:rPr>
            </w:pPr>
            <w:r>
              <w:rPr>
                <w:rFonts w:hint="eastAsia" w:ascii="仿宋_GB2312"/>
                <w:sz w:val="32"/>
                <w:szCs w:val="32"/>
              </w:rPr>
              <w:t>2</w:t>
            </w:r>
            <w:r>
              <w:rPr>
                <w:rFonts w:ascii="仿宋_GB2312"/>
                <w:sz w:val="32"/>
                <w:szCs w:val="32"/>
              </w:rPr>
              <w:t>017</w:t>
            </w:r>
            <w:r>
              <w:rPr>
                <w:rFonts w:hint="eastAsia" w:ascii="仿宋_GB2312"/>
                <w:sz w:val="32"/>
                <w:szCs w:val="32"/>
              </w:rPr>
              <w:t>年度</w:t>
            </w:r>
          </w:p>
          <w:p>
            <w:pPr>
              <w:spacing w:line="400" w:lineRule="exact"/>
              <w:ind w:firstLine="0" w:firstLineChars="0"/>
              <w:rPr>
                <w:rFonts w:ascii="仿宋_GB2312"/>
                <w:sz w:val="32"/>
                <w:szCs w:val="32"/>
              </w:rPr>
            </w:pPr>
            <w:r>
              <w:rPr>
                <w:rFonts w:hint="eastAsia" w:ascii="仿宋_GB2312"/>
                <w:sz w:val="32"/>
                <w:szCs w:val="32"/>
              </w:rPr>
              <w:t>实际支出数</w:t>
            </w:r>
          </w:p>
        </w:tc>
        <w:tc>
          <w:tcPr>
            <w:tcW w:w="1446" w:type="dxa"/>
          </w:tcPr>
          <w:p>
            <w:pPr>
              <w:spacing w:line="400" w:lineRule="exact"/>
              <w:ind w:firstLine="0" w:firstLineChars="0"/>
              <w:rPr>
                <w:rFonts w:ascii="仿宋_GB2312"/>
                <w:sz w:val="32"/>
                <w:szCs w:val="32"/>
              </w:rPr>
            </w:pPr>
            <w:r>
              <w:rPr>
                <w:rFonts w:hint="eastAsia" w:ascii="仿宋_GB2312"/>
                <w:sz w:val="32"/>
                <w:szCs w:val="32"/>
              </w:rPr>
              <w:t>2</w:t>
            </w:r>
            <w:r>
              <w:rPr>
                <w:rFonts w:ascii="仿宋_GB2312"/>
                <w:sz w:val="32"/>
                <w:szCs w:val="32"/>
              </w:rPr>
              <w:t>017</w:t>
            </w:r>
            <w:r>
              <w:rPr>
                <w:rFonts w:hint="eastAsia" w:ascii="仿宋_GB2312"/>
                <w:sz w:val="32"/>
                <w:szCs w:val="32"/>
              </w:rPr>
              <w:t>年度</w:t>
            </w:r>
          </w:p>
          <w:p>
            <w:pPr>
              <w:spacing w:line="400" w:lineRule="exact"/>
              <w:ind w:firstLine="0" w:firstLineChars="0"/>
              <w:rPr>
                <w:rFonts w:ascii="仿宋_GB2312"/>
                <w:sz w:val="32"/>
                <w:szCs w:val="32"/>
              </w:rPr>
            </w:pPr>
            <w:r>
              <w:rPr>
                <w:rFonts w:hint="eastAsia" w:ascii="仿宋_GB2312"/>
                <w:sz w:val="32"/>
                <w:szCs w:val="32"/>
              </w:rPr>
              <w:t>预算数</w:t>
            </w:r>
          </w:p>
        </w:tc>
        <w:tc>
          <w:tcPr>
            <w:tcW w:w="1446" w:type="dxa"/>
          </w:tcPr>
          <w:p>
            <w:pPr>
              <w:spacing w:line="400" w:lineRule="exact"/>
              <w:ind w:firstLine="0" w:firstLineChars="0"/>
              <w:rPr>
                <w:rFonts w:ascii="仿宋_GB2312"/>
                <w:sz w:val="32"/>
                <w:szCs w:val="32"/>
              </w:rPr>
            </w:pPr>
            <w:r>
              <w:rPr>
                <w:rFonts w:hint="eastAsia" w:ascii="仿宋_GB2312"/>
                <w:sz w:val="32"/>
                <w:szCs w:val="32"/>
              </w:rPr>
              <w:t>2</w:t>
            </w:r>
            <w:r>
              <w:rPr>
                <w:rFonts w:ascii="仿宋_GB2312"/>
                <w:sz w:val="32"/>
                <w:szCs w:val="32"/>
              </w:rPr>
              <w:t>016</w:t>
            </w:r>
            <w:r>
              <w:rPr>
                <w:rFonts w:hint="eastAsia" w:ascii="仿宋_GB2312"/>
                <w:sz w:val="32"/>
                <w:szCs w:val="32"/>
              </w:rPr>
              <w:t>年度</w:t>
            </w:r>
          </w:p>
          <w:p>
            <w:pPr>
              <w:spacing w:line="400" w:lineRule="exact"/>
              <w:ind w:firstLine="0" w:firstLineChars="0"/>
              <w:rPr>
                <w:rFonts w:ascii="仿宋_GB2312"/>
                <w:sz w:val="32"/>
                <w:szCs w:val="32"/>
              </w:rPr>
            </w:pPr>
            <w:r>
              <w:rPr>
                <w:rFonts w:hint="eastAsia" w:ascii="仿宋_GB2312"/>
                <w:sz w:val="32"/>
                <w:szCs w:val="32"/>
              </w:rPr>
              <w:t>决算数</w:t>
            </w:r>
          </w:p>
        </w:tc>
        <w:tc>
          <w:tcPr>
            <w:tcW w:w="1474" w:type="dxa"/>
          </w:tcPr>
          <w:p>
            <w:pPr>
              <w:spacing w:line="400" w:lineRule="exact"/>
              <w:ind w:firstLine="0" w:firstLineChars="0"/>
              <w:rPr>
                <w:rFonts w:ascii="仿宋_GB2312"/>
                <w:sz w:val="32"/>
                <w:szCs w:val="32"/>
              </w:rPr>
            </w:pPr>
            <w:r>
              <w:rPr>
                <w:rFonts w:hint="eastAsia" w:ascii="仿宋_GB2312"/>
                <w:sz w:val="32"/>
                <w:szCs w:val="32"/>
              </w:rPr>
              <w:t>与年初预算相比</w:t>
            </w:r>
          </w:p>
        </w:tc>
        <w:tc>
          <w:tcPr>
            <w:tcW w:w="1417" w:type="dxa"/>
          </w:tcPr>
          <w:p>
            <w:pPr>
              <w:spacing w:line="400" w:lineRule="exact"/>
              <w:ind w:firstLine="0" w:firstLineChars="0"/>
              <w:rPr>
                <w:rFonts w:ascii="仿宋_GB2312"/>
                <w:sz w:val="32"/>
                <w:szCs w:val="32"/>
              </w:rPr>
            </w:pPr>
            <w:r>
              <w:rPr>
                <w:rFonts w:hint="eastAsia" w:ascii="仿宋_GB2312"/>
                <w:sz w:val="32"/>
                <w:szCs w:val="32"/>
              </w:rPr>
              <w:t>与2</w:t>
            </w:r>
            <w:r>
              <w:rPr>
                <w:rFonts w:ascii="仿宋_GB2312"/>
                <w:sz w:val="32"/>
                <w:szCs w:val="32"/>
              </w:rPr>
              <w:t>016</w:t>
            </w:r>
            <w:r>
              <w:rPr>
                <w:rFonts w:hint="eastAsia" w:ascii="仿宋_GB2312"/>
                <w:sz w:val="32"/>
                <w:szCs w:val="32"/>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32"/>
                <w:szCs w:val="32"/>
              </w:rPr>
            </w:pPr>
            <w:r>
              <w:rPr>
                <w:rFonts w:hint="eastAsia" w:ascii="仿宋_GB2312"/>
                <w:sz w:val="32"/>
                <w:szCs w:val="32"/>
              </w:rPr>
              <w:t>“三公经费”合计</w:t>
            </w:r>
          </w:p>
        </w:tc>
        <w:tc>
          <w:tcPr>
            <w:tcW w:w="1446"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1.75</w:t>
            </w:r>
          </w:p>
        </w:tc>
        <w:tc>
          <w:tcPr>
            <w:tcW w:w="1446"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2.14</w:t>
            </w:r>
          </w:p>
        </w:tc>
        <w:tc>
          <w:tcPr>
            <w:tcW w:w="1446"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2.52</w:t>
            </w:r>
          </w:p>
        </w:tc>
        <w:tc>
          <w:tcPr>
            <w:tcW w:w="1474"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-0.39</w:t>
            </w:r>
          </w:p>
        </w:tc>
        <w:tc>
          <w:tcPr>
            <w:tcW w:w="1417" w:type="dxa"/>
          </w:tcPr>
          <w:p>
            <w:pPr>
              <w:ind w:firstLine="0" w:firstLineChars="0"/>
              <w:jc w:val="center"/>
              <w:rPr>
                <w:rFonts w:hint="default" w:ascii="仿宋_GB2312" w:eastAsiaTheme="minorEastAsia"/>
                <w:sz w:val="32"/>
                <w:szCs w:val="32"/>
                <w:lang w:val="en-US" w:eastAsia="zh-CN"/>
              </w:rPr>
            </w:pPr>
            <w:r>
              <w:rPr>
                <w:rFonts w:hint="eastAsia" w:ascii="仿宋_GB2312"/>
                <w:sz w:val="32"/>
                <w:szCs w:val="32"/>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color w:val="000000" w:themeColor="text1"/>
                <w:sz w:val="32"/>
                <w:szCs w:val="32"/>
              </w:rPr>
            </w:pPr>
            <w:r>
              <w:rPr>
                <w:rFonts w:hint="eastAsia" w:ascii="仿宋_GB2312"/>
                <w:color w:val="000000" w:themeColor="text1"/>
                <w:sz w:val="32"/>
                <w:szCs w:val="32"/>
              </w:rPr>
              <w:t>因公出国（境）费</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74"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17"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color w:val="000000" w:themeColor="text1"/>
                <w:sz w:val="32"/>
                <w:szCs w:val="32"/>
              </w:rPr>
            </w:pPr>
            <w:r>
              <w:rPr>
                <w:rFonts w:hint="eastAsia" w:ascii="仿宋_GB2312"/>
                <w:color w:val="000000" w:themeColor="text1"/>
                <w:sz w:val="32"/>
                <w:szCs w:val="32"/>
              </w:rPr>
              <w:t>公务用车购置及运行维护费合计</w:t>
            </w:r>
          </w:p>
        </w:tc>
        <w:tc>
          <w:tcPr>
            <w:tcW w:w="1446"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1.75</w:t>
            </w:r>
          </w:p>
        </w:tc>
        <w:tc>
          <w:tcPr>
            <w:tcW w:w="1446"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1.92</w:t>
            </w:r>
          </w:p>
        </w:tc>
        <w:tc>
          <w:tcPr>
            <w:tcW w:w="1446"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2.52</w:t>
            </w:r>
          </w:p>
        </w:tc>
        <w:tc>
          <w:tcPr>
            <w:tcW w:w="1474"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-0.17</w:t>
            </w:r>
          </w:p>
        </w:tc>
        <w:tc>
          <w:tcPr>
            <w:tcW w:w="1417"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32"/>
                <w:szCs w:val="32"/>
              </w:rPr>
            </w:pPr>
            <w:bookmarkStart w:id="0" w:name="_Hlk3185114"/>
            <w:r>
              <w:rPr>
                <w:rFonts w:hint="eastAsia" w:ascii="仿宋_GB2312"/>
                <w:color w:val="000000" w:themeColor="text1"/>
                <w:sz w:val="32"/>
                <w:szCs w:val="32"/>
              </w:rPr>
              <w:t>其中：公务用车购置费</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74"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17"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32"/>
                <w:szCs w:val="32"/>
              </w:rPr>
            </w:pPr>
            <w:r>
              <w:rPr>
                <w:rFonts w:hint="eastAsia" w:ascii="仿宋_GB2312"/>
                <w:color w:val="000000" w:themeColor="text1"/>
                <w:sz w:val="32"/>
                <w:szCs w:val="32"/>
              </w:rPr>
              <w:t>其中：公务用车维护费</w:t>
            </w:r>
          </w:p>
        </w:tc>
        <w:tc>
          <w:tcPr>
            <w:tcW w:w="1446"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1.75</w:t>
            </w:r>
          </w:p>
        </w:tc>
        <w:tc>
          <w:tcPr>
            <w:tcW w:w="1446"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1.92</w:t>
            </w:r>
          </w:p>
        </w:tc>
        <w:tc>
          <w:tcPr>
            <w:tcW w:w="1446"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2.52</w:t>
            </w:r>
          </w:p>
        </w:tc>
        <w:tc>
          <w:tcPr>
            <w:tcW w:w="1474"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-0.17</w:t>
            </w:r>
          </w:p>
        </w:tc>
        <w:tc>
          <w:tcPr>
            <w:tcW w:w="1417"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-0.77</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color w:val="000000" w:themeColor="text1"/>
                <w:sz w:val="32"/>
                <w:szCs w:val="32"/>
              </w:rPr>
            </w:pPr>
            <w:r>
              <w:rPr>
                <w:rFonts w:hint="eastAsia" w:ascii="仿宋_GB2312"/>
                <w:color w:val="000000" w:themeColor="text1"/>
                <w:sz w:val="32"/>
                <w:szCs w:val="32"/>
              </w:rPr>
              <w:t>公务接待费</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46"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0.22</w:t>
            </w:r>
          </w:p>
        </w:tc>
        <w:tc>
          <w:tcPr>
            <w:tcW w:w="1446"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c>
          <w:tcPr>
            <w:tcW w:w="1474" w:type="dxa"/>
          </w:tcPr>
          <w:p>
            <w:pPr>
              <w:ind w:firstLine="0" w:firstLineChars="0"/>
              <w:jc w:val="center"/>
              <w:rPr>
                <w:rFonts w:hint="default" w:ascii="仿宋_GB2312" w:eastAsiaTheme="minorEastAsia"/>
                <w:color w:val="000000" w:themeColor="text1"/>
                <w:sz w:val="32"/>
                <w:szCs w:val="32"/>
                <w:lang w:val="en-US" w:eastAsia="zh-CN"/>
              </w:rPr>
            </w:pPr>
            <w:r>
              <w:rPr>
                <w:rFonts w:hint="eastAsia" w:ascii="仿宋_GB2312"/>
                <w:color w:val="000000" w:themeColor="text1"/>
                <w:sz w:val="32"/>
                <w:szCs w:val="32"/>
                <w:lang w:val="en-US" w:eastAsia="zh-CN"/>
              </w:rPr>
              <w:t>-0.22</w:t>
            </w:r>
          </w:p>
        </w:tc>
        <w:tc>
          <w:tcPr>
            <w:tcW w:w="1417" w:type="dxa"/>
          </w:tcPr>
          <w:p>
            <w:pPr>
              <w:ind w:firstLine="0" w:firstLineChars="0"/>
              <w:jc w:val="center"/>
              <w:rPr>
                <w:rFonts w:ascii="仿宋_GB2312"/>
                <w:color w:val="000000" w:themeColor="text1"/>
                <w:sz w:val="32"/>
                <w:szCs w:val="32"/>
              </w:rPr>
            </w:pPr>
            <w:r>
              <w:rPr>
                <w:rFonts w:hint="eastAsia" w:ascii="仿宋_GB2312"/>
                <w:color w:val="000000" w:themeColor="text1"/>
                <w:sz w:val="32"/>
                <w:szCs w:val="32"/>
              </w:rPr>
              <w:t>0</w:t>
            </w:r>
          </w:p>
        </w:tc>
      </w:tr>
    </w:tbl>
    <w:p>
      <w:pPr>
        <w:ind w:firstLine="643"/>
        <w:rPr>
          <w:rFonts w:ascii="仿宋_GB2312"/>
          <w:b/>
          <w:color w:val="000000" w:themeColor="text1"/>
          <w:sz w:val="32"/>
          <w:szCs w:val="32"/>
        </w:rPr>
      </w:pPr>
      <w:r>
        <w:rPr>
          <w:rFonts w:hint="eastAsia" w:ascii="仿宋_GB2312"/>
          <w:b/>
          <w:color w:val="000000" w:themeColor="text1"/>
          <w:sz w:val="32"/>
          <w:szCs w:val="32"/>
        </w:rPr>
        <w:t>（一）对比增减原因分析</w:t>
      </w:r>
    </w:p>
    <w:p>
      <w:pPr>
        <w:spacing w:before="0" w:after="0" w:line="600" w:lineRule="auto"/>
        <w:ind w:left="0" w:right="0" w:firstLine="643"/>
        <w:jc w:val="both"/>
        <w:rPr>
          <w:rFonts w:ascii="仿宋_GB2312" w:hAnsi="仿宋_GB2312" w:eastAsia="仿宋_GB2312" w:cs="仿宋_GB2312"/>
          <w:color w:val="000000" w:themeColor="text1"/>
          <w:spacing w:val="0"/>
          <w:position w:val="0"/>
          <w:sz w:val="32"/>
          <w:shd w:val="clear" w:fill="auto"/>
        </w:rPr>
      </w:pPr>
      <w:r>
        <w:rPr>
          <w:rFonts w:ascii="仿宋_GB2312" w:hAnsi="仿宋_GB2312" w:eastAsia="仿宋_GB2312" w:cs="仿宋_GB2312"/>
          <w:b/>
          <w:color w:val="000000" w:themeColor="text1"/>
          <w:spacing w:val="0"/>
          <w:position w:val="0"/>
          <w:sz w:val="32"/>
          <w:shd w:val="clear" w:fill="auto"/>
        </w:rPr>
        <w:t>1</w:t>
      </w:r>
      <w:r>
        <w:rPr>
          <w:rFonts w:ascii="宋体" w:hAnsi="宋体" w:eastAsia="宋体" w:cs="宋体"/>
          <w:b/>
          <w:color w:val="000000" w:themeColor="text1"/>
          <w:spacing w:val="0"/>
          <w:position w:val="0"/>
          <w:sz w:val="32"/>
          <w:shd w:val="clear" w:fill="auto"/>
        </w:rPr>
        <w:t>．</w:t>
      </w:r>
      <w:r>
        <w:rPr>
          <w:rFonts w:ascii="仿宋_GB2312" w:hAnsi="仿宋_GB2312" w:eastAsia="仿宋_GB2312" w:cs="仿宋_GB2312"/>
          <w:color w:val="000000" w:themeColor="text1"/>
          <w:spacing w:val="0"/>
          <w:position w:val="0"/>
          <w:sz w:val="32"/>
          <w:shd w:val="clear" w:fill="auto"/>
        </w:rPr>
        <w:t>2017</w:t>
      </w:r>
      <w:r>
        <w:rPr>
          <w:rFonts w:ascii="宋体" w:hAnsi="宋体" w:eastAsia="宋体" w:cs="宋体"/>
          <w:color w:val="000000" w:themeColor="text1"/>
          <w:spacing w:val="0"/>
          <w:position w:val="0"/>
          <w:sz w:val="32"/>
          <w:shd w:val="clear" w:fill="auto"/>
        </w:rPr>
        <w:t>年度“三公经费”支出总额</w:t>
      </w:r>
      <w:r>
        <w:rPr>
          <w:rFonts w:ascii="仿宋_GB2312" w:hAnsi="仿宋_GB2312" w:eastAsia="仿宋_GB2312" w:cs="仿宋_GB2312"/>
          <w:color w:val="000000" w:themeColor="text1"/>
          <w:spacing w:val="0"/>
          <w:position w:val="0"/>
          <w:sz w:val="32"/>
          <w:shd w:val="clear" w:fill="auto"/>
        </w:rPr>
        <w:t>1.75</w:t>
      </w:r>
      <w:r>
        <w:rPr>
          <w:rFonts w:ascii="宋体" w:hAnsi="宋体" w:eastAsia="宋体" w:cs="宋体"/>
          <w:color w:val="000000" w:themeColor="text1"/>
          <w:spacing w:val="0"/>
          <w:position w:val="0"/>
          <w:sz w:val="32"/>
          <w:shd w:val="clear" w:fill="auto"/>
        </w:rPr>
        <w:t>万元，与年初预算相比减少0.39万元，降低18.22</w:t>
      </w:r>
      <w:r>
        <w:rPr>
          <w:rFonts w:ascii="仿宋_GB2312" w:hAnsi="仿宋_GB2312" w:eastAsia="仿宋_GB2312" w:cs="仿宋_GB2312"/>
          <w:color w:val="000000" w:themeColor="text1"/>
          <w:spacing w:val="0"/>
          <w:position w:val="0"/>
          <w:sz w:val="32"/>
          <w:shd w:val="clear" w:fill="auto"/>
        </w:rPr>
        <w:t>%</w:t>
      </w:r>
      <w:r>
        <w:rPr>
          <w:rFonts w:ascii="宋体" w:hAnsi="宋体" w:eastAsia="宋体" w:cs="宋体"/>
          <w:color w:val="000000" w:themeColor="text1"/>
          <w:spacing w:val="0"/>
          <w:position w:val="0"/>
          <w:sz w:val="32"/>
          <w:shd w:val="clear" w:fill="auto"/>
        </w:rPr>
        <w:t>，原因是：</w:t>
      </w:r>
      <w:r>
        <w:rPr>
          <w:rFonts w:hint="eastAsia" w:ascii="宋体" w:hAnsi="宋体" w:eastAsia="宋体" w:cs="宋体"/>
          <w:color w:val="000000" w:themeColor="text1"/>
          <w:spacing w:val="0"/>
          <w:position w:val="0"/>
          <w:sz w:val="32"/>
          <w:shd w:val="clear" w:fill="auto"/>
          <w:lang w:eastAsia="zh-CN"/>
        </w:rPr>
        <w:t>节能减排</w:t>
      </w:r>
      <w:r>
        <w:rPr>
          <w:rFonts w:ascii="宋体" w:hAnsi="宋体" w:eastAsia="宋体" w:cs="宋体"/>
          <w:color w:val="000000" w:themeColor="text1"/>
          <w:spacing w:val="0"/>
          <w:position w:val="0"/>
          <w:sz w:val="32"/>
          <w:shd w:val="clear" w:fill="auto"/>
        </w:rPr>
        <w:t>降低公车运行费用</w:t>
      </w:r>
      <w:r>
        <w:rPr>
          <w:rFonts w:ascii="仿宋_GB2312" w:hAnsi="仿宋_GB2312" w:eastAsia="仿宋_GB2312" w:cs="仿宋_GB2312"/>
          <w:color w:val="000000" w:themeColor="text1"/>
          <w:spacing w:val="0"/>
          <w:position w:val="0"/>
          <w:sz w:val="32"/>
          <w:shd w:val="clear" w:fill="auto"/>
        </w:rPr>
        <w:t>;</w:t>
      </w:r>
      <w:r>
        <w:rPr>
          <w:rFonts w:ascii="宋体" w:hAnsi="宋体" w:eastAsia="宋体" w:cs="宋体"/>
          <w:color w:val="000000" w:themeColor="text1"/>
          <w:spacing w:val="0"/>
          <w:position w:val="0"/>
          <w:sz w:val="32"/>
          <w:shd w:val="clear" w:fill="auto"/>
        </w:rPr>
        <w:t>与</w:t>
      </w:r>
      <w:r>
        <w:rPr>
          <w:rFonts w:ascii="仿宋_GB2312" w:hAnsi="仿宋_GB2312" w:eastAsia="仿宋_GB2312" w:cs="仿宋_GB2312"/>
          <w:color w:val="000000" w:themeColor="text1"/>
          <w:spacing w:val="0"/>
          <w:position w:val="0"/>
          <w:sz w:val="32"/>
          <w:shd w:val="clear" w:fill="auto"/>
        </w:rPr>
        <w:t>2016</w:t>
      </w:r>
      <w:r>
        <w:rPr>
          <w:rFonts w:ascii="宋体" w:hAnsi="宋体" w:eastAsia="宋体" w:cs="宋体"/>
          <w:color w:val="000000" w:themeColor="text1"/>
          <w:spacing w:val="0"/>
          <w:position w:val="0"/>
          <w:sz w:val="32"/>
          <w:shd w:val="clear" w:fill="auto"/>
        </w:rPr>
        <w:t>年度决算数相比减少0.77万元，降低</w:t>
      </w:r>
      <w:r>
        <w:rPr>
          <w:rFonts w:ascii="仿宋_GB2312" w:hAnsi="仿宋_GB2312" w:eastAsia="仿宋_GB2312" w:cs="仿宋_GB2312"/>
          <w:color w:val="000000" w:themeColor="text1"/>
          <w:spacing w:val="0"/>
          <w:position w:val="0"/>
          <w:sz w:val="32"/>
          <w:shd w:val="clear" w:fill="auto"/>
        </w:rPr>
        <w:t>30.56%</w:t>
      </w:r>
      <w:r>
        <w:rPr>
          <w:rFonts w:ascii="宋体" w:hAnsi="宋体" w:eastAsia="宋体" w:cs="宋体"/>
          <w:color w:val="000000" w:themeColor="text1"/>
          <w:spacing w:val="0"/>
          <w:position w:val="0"/>
          <w:sz w:val="32"/>
          <w:shd w:val="clear" w:fill="auto"/>
        </w:rPr>
        <w:t>，原因是：</w:t>
      </w:r>
      <w:r>
        <w:rPr>
          <w:rFonts w:hint="eastAsia" w:ascii="宋体" w:hAnsi="宋体" w:eastAsia="宋体" w:cs="宋体"/>
          <w:color w:val="000000" w:themeColor="text1"/>
          <w:spacing w:val="0"/>
          <w:position w:val="0"/>
          <w:sz w:val="32"/>
          <w:shd w:val="clear" w:fill="auto"/>
          <w:lang w:eastAsia="zh-CN"/>
        </w:rPr>
        <w:t>节能减排</w:t>
      </w:r>
      <w:r>
        <w:rPr>
          <w:rFonts w:ascii="宋体" w:hAnsi="宋体" w:eastAsia="宋体" w:cs="宋体"/>
          <w:color w:val="000000" w:themeColor="text1"/>
          <w:spacing w:val="0"/>
          <w:position w:val="0"/>
          <w:sz w:val="32"/>
          <w:shd w:val="clear" w:fill="auto"/>
        </w:rPr>
        <w:t>降低公车运行费用。</w:t>
      </w:r>
    </w:p>
    <w:p>
      <w:pPr>
        <w:spacing w:before="0" w:after="0" w:line="600" w:lineRule="auto"/>
        <w:ind w:left="0" w:right="0" w:firstLine="643"/>
        <w:jc w:val="both"/>
        <w:rPr>
          <w:rFonts w:ascii="宋体" w:hAnsi="宋体" w:eastAsia="宋体" w:cs="宋体"/>
          <w:color w:val="000000" w:themeColor="text1"/>
          <w:spacing w:val="0"/>
          <w:position w:val="0"/>
          <w:sz w:val="32"/>
          <w:shd w:val="clear" w:fill="auto"/>
        </w:rPr>
      </w:pPr>
      <w:r>
        <w:rPr>
          <w:rFonts w:hint="eastAsia" w:ascii="宋体" w:hAnsi="宋体" w:eastAsia="宋体" w:cs="宋体"/>
          <w:color w:val="000000" w:themeColor="text1"/>
          <w:spacing w:val="0"/>
          <w:position w:val="0"/>
          <w:sz w:val="32"/>
          <w:shd w:val="clear" w:fill="auto"/>
        </w:rPr>
        <w:t>2．2</w:t>
      </w:r>
      <w:r>
        <w:rPr>
          <w:rFonts w:ascii="宋体" w:hAnsi="宋体" w:eastAsia="宋体" w:cs="宋体"/>
          <w:color w:val="000000" w:themeColor="text1"/>
          <w:spacing w:val="0"/>
          <w:position w:val="0"/>
          <w:sz w:val="32"/>
          <w:shd w:val="clear" w:fill="auto"/>
        </w:rPr>
        <w:t>017</w:t>
      </w:r>
      <w:r>
        <w:rPr>
          <w:rFonts w:hint="eastAsia" w:ascii="宋体" w:hAnsi="宋体" w:eastAsia="宋体" w:cs="宋体"/>
          <w:color w:val="000000" w:themeColor="text1"/>
          <w:spacing w:val="0"/>
          <w:position w:val="0"/>
          <w:sz w:val="32"/>
          <w:shd w:val="clear" w:fill="auto"/>
        </w:rPr>
        <w:t>年度因公出国（境）费</w:t>
      </w:r>
      <w:r>
        <w:rPr>
          <w:rFonts w:hint="eastAsia" w:ascii="宋体" w:hAnsi="宋体" w:eastAsia="宋体" w:cs="宋体"/>
          <w:color w:val="000000" w:themeColor="text1"/>
          <w:spacing w:val="0"/>
          <w:position w:val="0"/>
          <w:sz w:val="32"/>
          <w:shd w:val="clear" w:fill="auto"/>
          <w:lang w:val="en-US" w:eastAsia="zh-CN"/>
        </w:rPr>
        <w:t>0</w:t>
      </w:r>
      <w:r>
        <w:rPr>
          <w:rFonts w:hint="eastAsia" w:ascii="宋体" w:hAnsi="宋体" w:eastAsia="宋体" w:cs="宋体"/>
          <w:color w:val="000000" w:themeColor="text1"/>
          <w:spacing w:val="0"/>
          <w:position w:val="0"/>
          <w:sz w:val="32"/>
          <w:shd w:val="clear" w:fill="auto"/>
        </w:rPr>
        <w:t>万元，年初预算</w:t>
      </w:r>
      <w:r>
        <w:rPr>
          <w:rFonts w:hint="eastAsia" w:ascii="宋体" w:hAnsi="宋体" w:eastAsia="宋体" w:cs="宋体"/>
          <w:color w:val="000000" w:themeColor="text1"/>
          <w:spacing w:val="0"/>
          <w:position w:val="0"/>
          <w:sz w:val="32"/>
          <w:shd w:val="clear" w:fill="auto"/>
          <w:lang w:eastAsia="zh-CN"/>
        </w:rPr>
        <w:t>为</w:t>
      </w:r>
      <w:r>
        <w:rPr>
          <w:rFonts w:hint="eastAsia" w:ascii="宋体" w:hAnsi="宋体" w:eastAsia="宋体" w:cs="宋体"/>
          <w:color w:val="000000" w:themeColor="text1"/>
          <w:spacing w:val="0"/>
          <w:position w:val="0"/>
          <w:sz w:val="32"/>
          <w:shd w:val="clear" w:fill="auto"/>
          <w:lang w:val="en-US" w:eastAsia="zh-CN"/>
        </w:rPr>
        <w:t>0</w:t>
      </w:r>
      <w:r>
        <w:rPr>
          <w:rFonts w:hint="eastAsia" w:ascii="宋体" w:hAnsi="宋体" w:eastAsia="宋体" w:cs="宋体"/>
          <w:color w:val="000000" w:themeColor="text1"/>
          <w:spacing w:val="0"/>
          <w:position w:val="0"/>
          <w:sz w:val="32"/>
          <w:shd w:val="clear" w:fill="auto"/>
        </w:rPr>
        <w:t>万元，</w:t>
      </w:r>
      <w:r>
        <w:rPr>
          <w:rFonts w:hint="eastAsia" w:ascii="宋体" w:hAnsi="宋体" w:eastAsia="宋体" w:cs="宋体"/>
          <w:color w:val="000000" w:themeColor="text1"/>
          <w:spacing w:val="0"/>
          <w:position w:val="0"/>
          <w:sz w:val="32"/>
          <w:shd w:val="clear" w:fill="auto"/>
          <w:lang w:val="en-US" w:eastAsia="zh-CN"/>
        </w:rPr>
        <w:t>2016年度决算数为0万元，</w:t>
      </w:r>
      <w:r>
        <w:rPr>
          <w:rFonts w:hint="eastAsia" w:ascii="宋体" w:hAnsi="宋体" w:eastAsia="宋体" w:cs="宋体"/>
          <w:color w:val="000000" w:themeColor="text1"/>
          <w:spacing w:val="0"/>
          <w:position w:val="0"/>
          <w:sz w:val="32"/>
          <w:shd w:val="clear" w:fill="auto"/>
        </w:rPr>
        <w:t>原因是：</w:t>
      </w:r>
      <w:r>
        <w:rPr>
          <w:rFonts w:hint="eastAsia" w:ascii="宋体" w:hAnsi="宋体" w:eastAsia="宋体" w:cs="宋体"/>
          <w:color w:val="000000" w:themeColor="text1"/>
          <w:spacing w:val="0"/>
          <w:position w:val="0"/>
          <w:sz w:val="32"/>
          <w:shd w:val="clear" w:fill="auto"/>
          <w:lang w:val="en-US" w:eastAsia="zh-CN"/>
        </w:rPr>
        <w:t>2017年未发生因公出国费用</w:t>
      </w:r>
      <w:r>
        <w:rPr>
          <w:rFonts w:hint="eastAsia" w:ascii="宋体" w:hAnsi="宋体" w:eastAsia="宋体" w:cs="宋体"/>
          <w:color w:val="000000" w:themeColor="text1"/>
          <w:spacing w:val="0"/>
          <w:position w:val="0"/>
          <w:sz w:val="32"/>
          <w:shd w:val="clear" w:fill="auto"/>
        </w:rPr>
        <w:t>，</w:t>
      </w:r>
      <w:r>
        <w:rPr>
          <w:rFonts w:hint="eastAsia" w:ascii="宋体" w:hAnsi="宋体" w:eastAsia="宋体" w:cs="宋体"/>
          <w:color w:val="000000" w:themeColor="text1"/>
          <w:spacing w:val="0"/>
          <w:position w:val="0"/>
          <w:sz w:val="32"/>
          <w:shd w:val="clear" w:fill="auto"/>
          <w:lang w:eastAsia="zh-CN"/>
        </w:rPr>
        <w:t>年初预算未安排，</w:t>
      </w:r>
      <w:r>
        <w:rPr>
          <w:rFonts w:hint="eastAsia" w:ascii="宋体" w:hAnsi="宋体" w:eastAsia="宋体" w:cs="宋体"/>
          <w:color w:val="000000" w:themeColor="text1"/>
          <w:spacing w:val="0"/>
          <w:position w:val="0"/>
          <w:sz w:val="32"/>
          <w:shd w:val="clear" w:fill="auto"/>
        </w:rPr>
        <w:t>2</w:t>
      </w:r>
      <w:r>
        <w:rPr>
          <w:rFonts w:ascii="宋体" w:hAnsi="宋体" w:eastAsia="宋体" w:cs="宋体"/>
          <w:color w:val="000000" w:themeColor="text1"/>
          <w:spacing w:val="0"/>
          <w:position w:val="0"/>
          <w:sz w:val="32"/>
          <w:shd w:val="clear" w:fill="auto"/>
        </w:rPr>
        <w:t>016</w:t>
      </w:r>
      <w:r>
        <w:rPr>
          <w:rFonts w:hint="eastAsia" w:ascii="宋体" w:hAnsi="宋体" w:eastAsia="宋体" w:cs="宋体"/>
          <w:color w:val="000000" w:themeColor="text1"/>
          <w:spacing w:val="0"/>
          <w:position w:val="0"/>
          <w:sz w:val="32"/>
          <w:shd w:val="clear" w:fill="auto"/>
        </w:rPr>
        <w:t>年</w:t>
      </w:r>
      <w:r>
        <w:rPr>
          <w:rFonts w:hint="eastAsia" w:ascii="宋体" w:hAnsi="宋体" w:eastAsia="宋体" w:cs="宋体"/>
          <w:color w:val="000000" w:themeColor="text1"/>
          <w:spacing w:val="0"/>
          <w:position w:val="0"/>
          <w:sz w:val="32"/>
          <w:shd w:val="clear" w:fill="auto"/>
          <w:lang w:eastAsia="zh-CN"/>
        </w:rPr>
        <w:t>也未发生因公出国费用。</w:t>
      </w:r>
    </w:p>
    <w:p>
      <w:pPr>
        <w:ind w:firstLine="643"/>
        <w:rPr>
          <w:rFonts w:ascii="仿宋_GB2312"/>
          <w:color w:val="000000" w:themeColor="text1"/>
          <w:sz w:val="32"/>
          <w:szCs w:val="32"/>
        </w:rPr>
      </w:pPr>
      <w:r>
        <w:rPr>
          <w:rFonts w:hint="eastAsia" w:ascii="仿宋_GB2312"/>
          <w:b/>
          <w:color w:val="000000" w:themeColor="text1"/>
          <w:sz w:val="32"/>
          <w:szCs w:val="32"/>
        </w:rPr>
        <w:t>3．</w:t>
      </w:r>
      <w:r>
        <w:rPr>
          <w:rFonts w:hint="eastAsia" w:ascii="仿宋_GB2312"/>
          <w:color w:val="000000" w:themeColor="text1"/>
          <w:sz w:val="32"/>
          <w:szCs w:val="32"/>
        </w:rPr>
        <w:t>2</w:t>
      </w:r>
      <w:r>
        <w:rPr>
          <w:rFonts w:ascii="仿宋_GB2312"/>
          <w:color w:val="000000" w:themeColor="text1"/>
          <w:sz w:val="32"/>
          <w:szCs w:val="32"/>
        </w:rPr>
        <w:t>017</w:t>
      </w:r>
      <w:r>
        <w:rPr>
          <w:rFonts w:hint="eastAsia" w:ascii="仿宋_GB2312"/>
          <w:color w:val="000000" w:themeColor="text1"/>
          <w:sz w:val="32"/>
          <w:szCs w:val="32"/>
        </w:rPr>
        <w:t>年度公务用车购置及运行维护费</w:t>
      </w:r>
      <w:r>
        <w:rPr>
          <w:rFonts w:hint="eastAsia" w:ascii="仿宋_GB2312"/>
          <w:color w:val="000000" w:themeColor="text1"/>
          <w:sz w:val="32"/>
          <w:szCs w:val="32"/>
          <w:lang w:val="en-US" w:eastAsia="zh-CN"/>
        </w:rPr>
        <w:t>1.75</w:t>
      </w:r>
      <w:r>
        <w:rPr>
          <w:rFonts w:hint="eastAsia" w:ascii="仿宋_GB2312"/>
          <w:color w:val="000000" w:themeColor="text1"/>
          <w:sz w:val="32"/>
          <w:szCs w:val="32"/>
        </w:rPr>
        <w:t>万元，与年初预算相比减少</w:t>
      </w:r>
      <w:r>
        <w:rPr>
          <w:rFonts w:hint="eastAsia" w:ascii="仿宋_GB2312"/>
          <w:color w:val="000000" w:themeColor="text1"/>
          <w:sz w:val="32"/>
          <w:szCs w:val="32"/>
          <w:lang w:val="en-US" w:eastAsia="zh-CN"/>
        </w:rPr>
        <w:t>0.17</w:t>
      </w:r>
      <w:r>
        <w:rPr>
          <w:rFonts w:hint="eastAsia" w:ascii="仿宋_GB2312"/>
          <w:color w:val="000000" w:themeColor="text1"/>
          <w:sz w:val="32"/>
          <w:szCs w:val="32"/>
        </w:rPr>
        <w:t>万元，降低</w:t>
      </w:r>
      <w:r>
        <w:rPr>
          <w:rFonts w:hint="eastAsia" w:ascii="仿宋_GB2312"/>
          <w:color w:val="000000" w:themeColor="text1"/>
          <w:sz w:val="32"/>
          <w:szCs w:val="32"/>
          <w:lang w:val="en-US" w:eastAsia="zh-CN"/>
        </w:rPr>
        <w:t>8.9</w:t>
      </w:r>
      <w:r>
        <w:rPr>
          <w:rFonts w:hint="eastAsia" w:ascii="仿宋_GB2312"/>
          <w:color w:val="000000" w:themeColor="text1"/>
          <w:sz w:val="32"/>
          <w:szCs w:val="32"/>
        </w:rPr>
        <w:t>%，原因是：</w:t>
      </w:r>
      <w:r>
        <w:rPr>
          <w:rFonts w:hint="eastAsia" w:ascii="宋体" w:hAnsi="宋体" w:eastAsia="宋体" w:cs="宋体"/>
          <w:color w:val="000000" w:themeColor="text1"/>
          <w:spacing w:val="0"/>
          <w:position w:val="0"/>
          <w:sz w:val="32"/>
          <w:shd w:val="clear" w:fill="auto"/>
          <w:lang w:eastAsia="zh-CN"/>
        </w:rPr>
        <w:t>节能减排</w:t>
      </w:r>
      <w:r>
        <w:rPr>
          <w:rFonts w:ascii="宋体" w:hAnsi="宋体" w:eastAsia="宋体" w:cs="宋体"/>
          <w:color w:val="000000" w:themeColor="text1"/>
          <w:spacing w:val="0"/>
          <w:position w:val="0"/>
          <w:sz w:val="32"/>
          <w:shd w:val="clear" w:fill="auto"/>
        </w:rPr>
        <w:t>降低公车运行费用</w:t>
      </w:r>
      <w:r>
        <w:rPr>
          <w:rFonts w:hint="eastAsia" w:ascii="仿宋_GB2312"/>
          <w:color w:val="000000" w:themeColor="text1"/>
          <w:sz w:val="32"/>
          <w:szCs w:val="32"/>
        </w:rPr>
        <w:t>，与2</w:t>
      </w:r>
      <w:r>
        <w:rPr>
          <w:rFonts w:ascii="仿宋_GB2312"/>
          <w:color w:val="000000" w:themeColor="text1"/>
          <w:sz w:val="32"/>
          <w:szCs w:val="32"/>
        </w:rPr>
        <w:t>016</w:t>
      </w:r>
      <w:r>
        <w:rPr>
          <w:rFonts w:hint="eastAsia" w:ascii="仿宋_GB2312"/>
          <w:color w:val="000000" w:themeColor="text1"/>
          <w:sz w:val="32"/>
          <w:szCs w:val="32"/>
        </w:rPr>
        <w:t>年度决算数相比减少</w:t>
      </w:r>
      <w:r>
        <w:rPr>
          <w:rFonts w:hint="eastAsia" w:ascii="仿宋_GB2312"/>
          <w:color w:val="000000" w:themeColor="text1"/>
          <w:sz w:val="32"/>
          <w:szCs w:val="32"/>
          <w:lang w:val="en-US" w:eastAsia="zh-CN"/>
        </w:rPr>
        <w:t>0.77万元</w:t>
      </w:r>
      <w:r>
        <w:rPr>
          <w:rFonts w:hint="eastAsia" w:ascii="仿宋_GB2312"/>
          <w:color w:val="000000" w:themeColor="text1"/>
          <w:sz w:val="32"/>
          <w:szCs w:val="32"/>
        </w:rPr>
        <w:t>，原因是：</w:t>
      </w:r>
      <w:r>
        <w:rPr>
          <w:rFonts w:hint="eastAsia" w:ascii="宋体" w:hAnsi="宋体" w:eastAsia="宋体" w:cs="宋体"/>
          <w:color w:val="000000" w:themeColor="text1"/>
          <w:spacing w:val="0"/>
          <w:position w:val="0"/>
          <w:sz w:val="32"/>
          <w:shd w:val="clear" w:fill="auto"/>
          <w:lang w:eastAsia="zh-CN"/>
        </w:rPr>
        <w:t>节能减排</w:t>
      </w:r>
      <w:r>
        <w:rPr>
          <w:rFonts w:ascii="宋体" w:hAnsi="宋体" w:eastAsia="宋体" w:cs="宋体"/>
          <w:color w:val="000000" w:themeColor="text1"/>
          <w:spacing w:val="0"/>
          <w:position w:val="0"/>
          <w:sz w:val="32"/>
          <w:shd w:val="clear" w:fill="auto"/>
        </w:rPr>
        <w:t>降低公车运行费用</w:t>
      </w:r>
      <w:r>
        <w:rPr>
          <w:rFonts w:hint="eastAsia" w:ascii="仿宋_GB2312"/>
          <w:color w:val="000000" w:themeColor="text1"/>
          <w:sz w:val="32"/>
          <w:szCs w:val="32"/>
        </w:rPr>
        <w:t>。</w:t>
      </w:r>
    </w:p>
    <w:p>
      <w:pPr>
        <w:ind w:firstLine="640"/>
        <w:rPr>
          <w:rFonts w:hint="eastAsia" w:ascii="仿宋_GB2312"/>
          <w:color w:val="000000" w:themeColor="text1"/>
          <w:sz w:val="32"/>
          <w:szCs w:val="32"/>
        </w:rPr>
      </w:pPr>
      <w:r>
        <w:rPr>
          <w:rFonts w:hint="eastAsia" w:ascii="仿宋_GB2312"/>
          <w:color w:val="000000" w:themeColor="text1"/>
          <w:sz w:val="32"/>
          <w:szCs w:val="32"/>
        </w:rPr>
        <w:t>其中：公务用车购置费, 年初预算</w:t>
      </w:r>
      <w:r>
        <w:rPr>
          <w:rFonts w:hint="eastAsia" w:ascii="仿宋_GB2312"/>
          <w:color w:val="000000" w:themeColor="text1"/>
          <w:sz w:val="32"/>
          <w:szCs w:val="32"/>
          <w:lang w:eastAsia="zh-CN"/>
        </w:rPr>
        <w:t>为</w:t>
      </w:r>
      <w:r>
        <w:rPr>
          <w:rFonts w:hint="eastAsia" w:ascii="仿宋_GB2312"/>
          <w:color w:val="000000" w:themeColor="text1"/>
          <w:sz w:val="32"/>
          <w:szCs w:val="32"/>
          <w:lang w:val="en-US" w:eastAsia="zh-CN"/>
        </w:rPr>
        <w:t>0</w:t>
      </w:r>
      <w:r>
        <w:rPr>
          <w:rFonts w:hint="eastAsia" w:ascii="仿宋_GB2312"/>
          <w:color w:val="000000" w:themeColor="text1"/>
          <w:sz w:val="32"/>
          <w:szCs w:val="32"/>
        </w:rPr>
        <w:t>万元，</w:t>
      </w:r>
      <w:r>
        <w:rPr>
          <w:rFonts w:hint="eastAsia" w:ascii="仿宋_GB2312"/>
          <w:color w:val="000000" w:themeColor="text1"/>
          <w:sz w:val="32"/>
          <w:szCs w:val="32"/>
          <w:lang w:val="en-US" w:eastAsia="zh-CN"/>
        </w:rPr>
        <w:t>2016</w:t>
      </w:r>
      <w:r>
        <w:rPr>
          <w:rFonts w:hint="eastAsia" w:ascii="仿宋_GB2312"/>
          <w:color w:val="000000" w:themeColor="text1"/>
          <w:sz w:val="32"/>
          <w:szCs w:val="32"/>
        </w:rPr>
        <w:t>年度决算数</w:t>
      </w:r>
      <w:r>
        <w:rPr>
          <w:rFonts w:hint="eastAsia" w:ascii="仿宋_GB2312"/>
          <w:color w:val="000000" w:themeColor="text1"/>
          <w:sz w:val="32"/>
          <w:szCs w:val="32"/>
          <w:lang w:eastAsia="zh-CN"/>
        </w:rPr>
        <w:t>为</w:t>
      </w:r>
      <w:r>
        <w:rPr>
          <w:rFonts w:hint="eastAsia" w:ascii="仿宋_GB2312"/>
          <w:color w:val="000000" w:themeColor="text1"/>
          <w:sz w:val="32"/>
          <w:szCs w:val="32"/>
          <w:lang w:val="en-US" w:eastAsia="zh-CN"/>
        </w:rPr>
        <w:t>0万元</w:t>
      </w:r>
      <w:r>
        <w:rPr>
          <w:rFonts w:hint="eastAsia" w:ascii="仿宋_GB2312"/>
          <w:color w:val="000000" w:themeColor="text1"/>
          <w:sz w:val="32"/>
          <w:szCs w:val="32"/>
        </w:rPr>
        <w:t>，原因是：</w:t>
      </w:r>
      <w:r>
        <w:rPr>
          <w:rFonts w:hint="eastAsia" w:ascii="仿宋_GB2312"/>
          <w:color w:val="000000" w:themeColor="text1"/>
          <w:sz w:val="32"/>
          <w:szCs w:val="32"/>
          <w:lang w:val="en-US" w:eastAsia="zh-CN"/>
        </w:rPr>
        <w:t>2017年度未发生公务用车购置费，年初预算未安排，2016年也未发生公务用车购置费用</w:t>
      </w:r>
      <w:r>
        <w:rPr>
          <w:rFonts w:hint="eastAsia" w:ascii="仿宋_GB2312"/>
          <w:color w:val="000000" w:themeColor="text1"/>
          <w:sz w:val="32"/>
          <w:szCs w:val="32"/>
        </w:rPr>
        <w:t>。</w:t>
      </w:r>
    </w:p>
    <w:p>
      <w:pPr>
        <w:ind w:firstLine="640"/>
        <w:rPr>
          <w:rFonts w:ascii="仿宋_GB2312"/>
          <w:color w:val="000000" w:themeColor="text1"/>
          <w:sz w:val="32"/>
          <w:szCs w:val="32"/>
        </w:rPr>
      </w:pPr>
      <w:r>
        <w:rPr>
          <w:rFonts w:hint="eastAsia" w:ascii="仿宋_GB2312"/>
          <w:color w:val="000000" w:themeColor="text1"/>
          <w:sz w:val="32"/>
          <w:szCs w:val="32"/>
        </w:rPr>
        <w:t>其中：公务用车维护费,</w:t>
      </w:r>
      <w:r>
        <w:rPr>
          <w:rFonts w:hint="eastAsia"/>
          <w:color w:val="000000" w:themeColor="text1"/>
          <w:sz w:val="32"/>
          <w:szCs w:val="32"/>
        </w:rPr>
        <w:t xml:space="preserve"> </w:t>
      </w:r>
      <w:r>
        <w:rPr>
          <w:rFonts w:hint="eastAsia" w:ascii="仿宋_GB2312"/>
          <w:color w:val="000000" w:themeColor="text1"/>
          <w:sz w:val="32"/>
          <w:szCs w:val="32"/>
        </w:rPr>
        <w:t>与年初预算相比减少</w:t>
      </w:r>
      <w:r>
        <w:rPr>
          <w:rFonts w:hint="eastAsia" w:ascii="仿宋_GB2312"/>
          <w:color w:val="000000" w:themeColor="text1"/>
          <w:sz w:val="32"/>
          <w:szCs w:val="32"/>
          <w:lang w:val="en-US" w:eastAsia="zh-CN"/>
        </w:rPr>
        <w:t>0.17</w:t>
      </w:r>
      <w:r>
        <w:rPr>
          <w:rFonts w:hint="eastAsia" w:ascii="仿宋_GB2312"/>
          <w:color w:val="000000" w:themeColor="text1"/>
          <w:sz w:val="32"/>
          <w:szCs w:val="32"/>
        </w:rPr>
        <w:t>万元，降低</w:t>
      </w:r>
      <w:r>
        <w:rPr>
          <w:rFonts w:hint="eastAsia" w:ascii="仿宋_GB2312"/>
          <w:color w:val="000000" w:themeColor="text1"/>
          <w:sz w:val="32"/>
          <w:szCs w:val="32"/>
          <w:lang w:val="en-US" w:eastAsia="zh-CN"/>
        </w:rPr>
        <w:t>8.9</w:t>
      </w:r>
      <w:r>
        <w:rPr>
          <w:rFonts w:hint="eastAsia" w:ascii="仿宋_GB2312"/>
          <w:color w:val="000000" w:themeColor="text1"/>
          <w:sz w:val="32"/>
          <w:szCs w:val="32"/>
        </w:rPr>
        <w:t>%，原因是：</w:t>
      </w:r>
      <w:r>
        <w:rPr>
          <w:rFonts w:hint="eastAsia" w:ascii="宋体" w:hAnsi="宋体" w:eastAsia="宋体" w:cs="宋体"/>
          <w:color w:val="000000" w:themeColor="text1"/>
          <w:spacing w:val="0"/>
          <w:position w:val="0"/>
          <w:sz w:val="32"/>
          <w:shd w:val="clear" w:fill="auto"/>
          <w:lang w:eastAsia="zh-CN"/>
        </w:rPr>
        <w:t>节能减排</w:t>
      </w:r>
      <w:r>
        <w:rPr>
          <w:rFonts w:ascii="宋体" w:hAnsi="宋体" w:eastAsia="宋体" w:cs="宋体"/>
          <w:color w:val="000000" w:themeColor="text1"/>
          <w:spacing w:val="0"/>
          <w:position w:val="0"/>
          <w:sz w:val="32"/>
          <w:shd w:val="clear" w:fill="auto"/>
        </w:rPr>
        <w:t>降低公车运行费用</w:t>
      </w:r>
      <w:r>
        <w:rPr>
          <w:rFonts w:hint="eastAsia" w:ascii="仿宋_GB2312"/>
          <w:color w:val="000000" w:themeColor="text1"/>
          <w:sz w:val="32"/>
          <w:szCs w:val="32"/>
        </w:rPr>
        <w:t>，与2016年度决算数相比减少</w:t>
      </w:r>
      <w:r>
        <w:rPr>
          <w:rFonts w:hint="eastAsia" w:ascii="仿宋_GB2312"/>
          <w:color w:val="000000" w:themeColor="text1"/>
          <w:sz w:val="32"/>
          <w:szCs w:val="32"/>
          <w:lang w:val="en-US" w:eastAsia="zh-CN"/>
        </w:rPr>
        <w:t>0.77万元</w:t>
      </w:r>
      <w:r>
        <w:rPr>
          <w:rFonts w:hint="eastAsia" w:ascii="仿宋_GB2312"/>
          <w:color w:val="000000" w:themeColor="text1"/>
          <w:sz w:val="32"/>
          <w:szCs w:val="32"/>
        </w:rPr>
        <w:t>，原因是</w:t>
      </w:r>
      <w:r>
        <w:rPr>
          <w:rFonts w:hint="eastAsia" w:ascii="宋体" w:hAnsi="宋体" w:eastAsia="宋体" w:cs="宋体"/>
          <w:color w:val="000000" w:themeColor="text1"/>
          <w:spacing w:val="0"/>
          <w:position w:val="0"/>
          <w:sz w:val="32"/>
          <w:shd w:val="clear" w:fill="auto"/>
          <w:lang w:eastAsia="zh-CN"/>
        </w:rPr>
        <w:t>节能减排</w:t>
      </w:r>
      <w:r>
        <w:rPr>
          <w:rFonts w:ascii="宋体" w:hAnsi="宋体" w:eastAsia="宋体" w:cs="宋体"/>
          <w:color w:val="000000" w:themeColor="text1"/>
          <w:spacing w:val="0"/>
          <w:position w:val="0"/>
          <w:sz w:val="32"/>
          <w:shd w:val="clear" w:fill="auto"/>
        </w:rPr>
        <w:t>降低公车运行费用</w:t>
      </w:r>
      <w:r>
        <w:rPr>
          <w:rFonts w:hint="eastAsia" w:ascii="仿宋_GB2312"/>
          <w:color w:val="000000" w:themeColor="text1"/>
          <w:sz w:val="32"/>
          <w:szCs w:val="32"/>
        </w:rPr>
        <w:t>。</w:t>
      </w:r>
    </w:p>
    <w:p>
      <w:pPr>
        <w:ind w:firstLine="643"/>
        <w:rPr>
          <w:rFonts w:hint="eastAsia" w:ascii="宋体" w:hAnsi="宋体" w:eastAsia="宋体" w:cs="宋体"/>
          <w:szCs w:val="32"/>
          <w:lang w:val="en-US" w:eastAsia="zh-CN"/>
        </w:rPr>
      </w:pPr>
      <w:r>
        <w:rPr>
          <w:rFonts w:hint="eastAsia" w:ascii="宋体" w:hAnsi="宋体" w:eastAsia="宋体" w:cs="宋体"/>
          <w:b/>
          <w:color w:val="000000" w:themeColor="text1"/>
          <w:sz w:val="32"/>
          <w:szCs w:val="32"/>
        </w:rPr>
        <w:t>4．</w:t>
      </w:r>
      <w:r>
        <w:rPr>
          <w:rFonts w:hint="eastAsia" w:ascii="宋体" w:hAnsi="宋体" w:eastAsia="宋体" w:cs="宋体"/>
          <w:color w:val="000000" w:themeColor="text1"/>
          <w:sz w:val="32"/>
          <w:szCs w:val="32"/>
        </w:rPr>
        <w:t>2017年度公务接待费</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万元，与年初预算相比减少</w:t>
      </w:r>
      <w:r>
        <w:rPr>
          <w:rFonts w:hint="eastAsia" w:ascii="宋体" w:hAnsi="宋体" w:eastAsia="宋体" w:cs="宋体"/>
          <w:color w:val="000000" w:themeColor="text1"/>
          <w:sz w:val="32"/>
          <w:szCs w:val="32"/>
          <w:lang w:val="en-US" w:eastAsia="zh-CN"/>
        </w:rPr>
        <w:t>0.22</w:t>
      </w:r>
      <w:r>
        <w:rPr>
          <w:rFonts w:hint="eastAsia" w:ascii="宋体" w:hAnsi="宋体" w:eastAsia="宋体" w:cs="宋体"/>
          <w:color w:val="000000" w:themeColor="text1"/>
          <w:sz w:val="32"/>
          <w:szCs w:val="32"/>
        </w:rPr>
        <w:t>万元，降低</w:t>
      </w:r>
      <w:r>
        <w:rPr>
          <w:rFonts w:hint="eastAsia" w:ascii="宋体" w:hAnsi="宋体" w:eastAsia="宋体" w:cs="宋体"/>
          <w:color w:val="000000" w:themeColor="text1"/>
          <w:sz w:val="32"/>
          <w:szCs w:val="32"/>
          <w:lang w:val="en-US" w:eastAsia="zh-CN"/>
        </w:rPr>
        <w:t>100</w:t>
      </w:r>
      <w:r>
        <w:rPr>
          <w:rFonts w:hint="eastAsia" w:ascii="宋体" w:hAnsi="宋体" w:eastAsia="宋体" w:cs="宋体"/>
          <w:color w:val="000000" w:themeColor="text1"/>
          <w:sz w:val="32"/>
          <w:szCs w:val="32"/>
        </w:rPr>
        <w:t>%，2016年度决算数</w:t>
      </w:r>
      <w:r>
        <w:rPr>
          <w:rFonts w:hint="eastAsia" w:ascii="宋体" w:hAnsi="宋体" w:eastAsia="宋体" w:cs="宋体"/>
          <w:color w:val="000000" w:themeColor="text1"/>
          <w:sz w:val="32"/>
          <w:szCs w:val="32"/>
          <w:lang w:val="en-US" w:eastAsia="zh-CN"/>
        </w:rPr>
        <w:t>0万元</w:t>
      </w:r>
      <w:r>
        <w:rPr>
          <w:rFonts w:hint="eastAsia" w:ascii="宋体" w:hAnsi="宋体" w:eastAsia="宋体" w:cs="宋体"/>
          <w:color w:val="000000" w:themeColor="text1"/>
          <w:sz w:val="32"/>
          <w:szCs w:val="32"/>
        </w:rPr>
        <w:t>，原因是：</w:t>
      </w:r>
      <w:r>
        <w:rPr>
          <w:rFonts w:hint="eastAsia" w:ascii="宋体" w:hAnsi="宋体" w:eastAsia="宋体" w:cs="宋体"/>
          <w:color w:val="000000" w:themeColor="text1"/>
          <w:sz w:val="32"/>
          <w:szCs w:val="32"/>
          <w:lang w:val="en-US" w:eastAsia="zh-CN"/>
        </w:rPr>
        <w:t>2017年度未发生公务接待费</w:t>
      </w:r>
      <w:r>
        <w:rPr>
          <w:rFonts w:hint="eastAsia" w:ascii="宋体" w:hAnsi="宋体" w:eastAsia="宋体" w:cs="宋体"/>
          <w:color w:val="000000" w:themeColor="text1"/>
          <w:sz w:val="32"/>
          <w:szCs w:val="32"/>
        </w:rPr>
        <w:t>，</w:t>
      </w:r>
      <w:r>
        <w:rPr>
          <w:rFonts w:hint="eastAsia" w:ascii="宋体" w:hAnsi="宋体" w:eastAsia="宋体" w:cs="宋体"/>
          <w:color w:val="000000" w:themeColor="text1"/>
          <w:sz w:val="32"/>
          <w:szCs w:val="32"/>
          <w:lang w:val="en-US" w:eastAsia="zh-CN"/>
        </w:rPr>
        <w:t>2016年度也未发生公务接待费。</w:t>
      </w:r>
    </w:p>
    <w:p>
      <w:pPr>
        <w:ind w:firstLine="643"/>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t>（二）2017年度“三公”经费支出相关情况说明。</w:t>
      </w:r>
    </w:p>
    <w:p>
      <w:pPr>
        <w:ind w:firstLine="640"/>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1．公务用车购置数量为</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辆，公务用车保有量</w:t>
      </w:r>
      <w:r>
        <w:rPr>
          <w:rFonts w:hint="eastAsia" w:ascii="宋体" w:hAnsi="宋体" w:eastAsia="宋体" w:cs="宋体"/>
          <w:color w:val="000000" w:themeColor="text1"/>
          <w:sz w:val="32"/>
          <w:szCs w:val="32"/>
          <w:lang w:val="en-US" w:eastAsia="zh-CN"/>
        </w:rPr>
        <w:t>1</w:t>
      </w:r>
      <w:r>
        <w:rPr>
          <w:rFonts w:hint="eastAsia" w:ascii="宋体" w:hAnsi="宋体" w:eastAsia="宋体" w:cs="宋体"/>
          <w:color w:val="000000" w:themeColor="text1"/>
          <w:sz w:val="32"/>
          <w:szCs w:val="32"/>
        </w:rPr>
        <w:t>辆；</w:t>
      </w:r>
    </w:p>
    <w:p>
      <w:pPr>
        <w:ind w:firstLine="640"/>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2．因公出国（境）团组个数为</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 xml:space="preserve">个， </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人次；</w:t>
      </w:r>
    </w:p>
    <w:p>
      <w:pPr>
        <w:ind w:firstLine="640"/>
        <w:rPr>
          <w:rFonts w:hint="eastAsia" w:ascii="宋体" w:hAnsi="宋体" w:eastAsia="宋体" w:cs="宋体"/>
          <w:color w:val="000000" w:themeColor="text1"/>
          <w:sz w:val="32"/>
          <w:szCs w:val="32"/>
        </w:rPr>
      </w:pPr>
      <w:r>
        <w:rPr>
          <w:rFonts w:hint="eastAsia" w:ascii="宋体" w:hAnsi="宋体" w:eastAsia="宋体" w:cs="宋体"/>
          <w:color w:val="000000" w:themeColor="text1"/>
          <w:sz w:val="32"/>
          <w:szCs w:val="32"/>
        </w:rPr>
        <w:t>3．公务接待批次</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批次，</w:t>
      </w:r>
      <w:r>
        <w:rPr>
          <w:rFonts w:hint="eastAsia" w:ascii="宋体" w:hAnsi="宋体" w:eastAsia="宋体" w:cs="宋体"/>
          <w:color w:val="000000" w:themeColor="text1"/>
          <w:sz w:val="32"/>
          <w:szCs w:val="32"/>
          <w:lang w:val="en-US" w:eastAsia="zh-CN"/>
        </w:rPr>
        <w:t>0</w:t>
      </w:r>
      <w:r>
        <w:rPr>
          <w:rFonts w:hint="eastAsia" w:ascii="宋体" w:hAnsi="宋体" w:eastAsia="宋体" w:cs="宋体"/>
          <w:color w:val="000000" w:themeColor="text1"/>
          <w:sz w:val="32"/>
          <w:szCs w:val="32"/>
        </w:rPr>
        <w:t>人次。</w:t>
      </w:r>
    </w:p>
    <w:p>
      <w:pPr>
        <w:ind w:firstLine="643"/>
        <w:rPr>
          <w:rFonts w:hint="eastAsia" w:ascii="宋体" w:hAnsi="宋体" w:eastAsia="宋体" w:cs="宋体"/>
          <w:b/>
          <w:color w:val="000000" w:themeColor="text1"/>
          <w:sz w:val="32"/>
          <w:szCs w:val="32"/>
        </w:rPr>
      </w:pPr>
      <w:r>
        <w:rPr>
          <w:rFonts w:hint="eastAsia" w:ascii="宋体" w:hAnsi="宋体" w:eastAsia="宋体" w:cs="宋体"/>
          <w:b/>
          <w:color w:val="000000" w:themeColor="text1"/>
          <w:sz w:val="32"/>
          <w:szCs w:val="32"/>
        </w:rPr>
        <w:t>六、绩效预算情况说明</w:t>
      </w:r>
    </w:p>
    <w:p>
      <w:pPr>
        <w:widowControl w:val="0"/>
        <w:spacing w:before="0" w:after="0" w:line="240" w:lineRule="auto"/>
        <w:ind w:left="0" w:right="0" w:firstLine="640"/>
        <w:jc w:val="both"/>
        <w:rPr>
          <w:rFonts w:hint="eastAsia" w:ascii="宋体" w:hAnsi="宋体" w:eastAsia="宋体" w:cs="宋体"/>
          <w:color w:val="000000" w:themeColor="text1"/>
          <w:spacing w:val="0"/>
          <w:position w:val="0"/>
          <w:sz w:val="32"/>
          <w:shd w:val="clear" w:fill="auto"/>
        </w:rPr>
      </w:pPr>
      <w:r>
        <w:rPr>
          <w:rFonts w:hint="eastAsia" w:ascii="宋体" w:hAnsi="宋体" w:eastAsia="宋体" w:cs="宋体"/>
          <w:color w:val="000000" w:themeColor="text1"/>
          <w:spacing w:val="0"/>
          <w:position w:val="0"/>
          <w:sz w:val="32"/>
          <w:shd w:val="clear" w:fill="auto"/>
        </w:rPr>
        <w:t>我局绩效预算执行情况通过部门决算软件进行测评后得分为77分，主要扣分及原因为：</w:t>
      </w:r>
    </w:p>
    <w:p>
      <w:pPr>
        <w:spacing w:before="0" w:after="200" w:line="240" w:lineRule="auto"/>
        <w:ind w:left="0" w:right="0" w:firstLine="640"/>
        <w:jc w:val="left"/>
        <w:rPr>
          <w:rFonts w:hint="eastAsia" w:ascii="宋体" w:hAnsi="宋体" w:eastAsia="宋体" w:cs="宋体"/>
          <w:color w:val="auto"/>
          <w:spacing w:val="0"/>
          <w:position w:val="0"/>
          <w:sz w:val="32"/>
          <w:shd w:val="clear" w:fill="auto"/>
        </w:rPr>
      </w:pPr>
      <w:r>
        <w:rPr>
          <w:rFonts w:hint="eastAsia" w:ascii="宋体" w:hAnsi="宋体" w:eastAsia="宋体" w:cs="宋体"/>
          <w:color w:val="auto"/>
          <w:spacing w:val="0"/>
          <w:position w:val="0"/>
          <w:sz w:val="32"/>
          <w:shd w:val="clear" w:fill="auto"/>
          <w:lang w:val="en-US" w:eastAsia="zh-CN"/>
        </w:rPr>
        <w:t>1、</w:t>
      </w:r>
      <w:r>
        <w:rPr>
          <w:rFonts w:hint="eastAsia" w:ascii="宋体" w:hAnsi="宋体" w:eastAsia="宋体" w:cs="宋体"/>
          <w:color w:val="auto"/>
          <w:spacing w:val="0"/>
          <w:position w:val="0"/>
          <w:sz w:val="32"/>
          <w:shd w:val="clear" w:fill="auto"/>
        </w:rPr>
        <w:t>财政拨款收入预决算差异率扣1.0分，原因为是当年基本工资标准进行调整人员性支出大幅增加等原因导致我部门本年实际收入大于年初预算。</w:t>
      </w:r>
      <w:r>
        <w:rPr>
          <w:rFonts w:hint="eastAsia" w:ascii="宋体" w:hAnsi="宋体" w:eastAsia="宋体" w:cs="宋体"/>
          <w:color w:val="auto"/>
          <w:spacing w:val="0"/>
          <w:position w:val="0"/>
          <w:sz w:val="32"/>
          <w:shd w:val="clear" w:fill="auto"/>
          <w:lang w:val="en-US" w:eastAsia="zh-CN"/>
        </w:rPr>
        <w:t>2</w:t>
      </w:r>
      <w:r>
        <w:rPr>
          <w:rFonts w:hint="eastAsia" w:ascii="宋体" w:hAnsi="宋体" w:eastAsia="宋体" w:cs="宋体"/>
          <w:color w:val="auto"/>
          <w:spacing w:val="0"/>
          <w:position w:val="0"/>
          <w:sz w:val="32"/>
          <w:shd w:val="clear" w:fill="auto"/>
        </w:rPr>
        <w:t>、基本支出预决算差异率扣2分，原因为本年实际收入增加导致支出增加，同比年初支出预算差异率增大。</w:t>
      </w:r>
      <w:r>
        <w:rPr>
          <w:rFonts w:hint="eastAsia" w:ascii="宋体" w:hAnsi="宋体" w:eastAsia="宋体" w:cs="宋体"/>
          <w:color w:val="auto"/>
          <w:spacing w:val="0"/>
          <w:position w:val="0"/>
          <w:sz w:val="32"/>
          <w:shd w:val="clear" w:fill="auto"/>
          <w:lang w:val="en-US" w:eastAsia="zh-CN"/>
        </w:rPr>
        <w:t>3</w:t>
      </w:r>
      <w:r>
        <w:rPr>
          <w:rFonts w:hint="eastAsia" w:ascii="宋体" w:hAnsi="宋体" w:eastAsia="宋体" w:cs="宋体"/>
          <w:color w:val="auto"/>
          <w:spacing w:val="0"/>
          <w:position w:val="0"/>
          <w:sz w:val="32"/>
          <w:shd w:val="clear" w:fill="auto"/>
        </w:rPr>
        <w:t>、财政拨款结转和结余上下年变动率扣0.5分，原因是由于2016年年终一次性奖金结转下年所致。 4、</w:t>
      </w:r>
      <w:r>
        <w:rPr>
          <w:rFonts w:hint="eastAsia" w:ascii="宋体" w:hAnsi="宋体" w:eastAsia="宋体" w:cs="宋体"/>
          <w:color w:val="000000"/>
          <w:spacing w:val="0"/>
          <w:position w:val="0"/>
          <w:sz w:val="32"/>
          <w:shd w:val="clear" w:fill="auto"/>
        </w:rPr>
        <w:t>在职人员控制率扣3分，原因是超编1人。</w:t>
      </w:r>
    </w:p>
    <w:p>
      <w:pPr>
        <w:ind w:firstLine="643"/>
        <w:rPr>
          <w:rFonts w:hint="eastAsia" w:ascii="宋体" w:hAnsi="宋体" w:eastAsia="宋体" w:cs="宋体"/>
          <w:b/>
          <w:sz w:val="32"/>
          <w:szCs w:val="32"/>
        </w:rPr>
      </w:pPr>
      <w:r>
        <w:rPr>
          <w:rFonts w:hint="eastAsia" w:ascii="宋体" w:hAnsi="宋体" w:eastAsia="宋体" w:cs="宋体"/>
          <w:b/>
          <w:sz w:val="32"/>
          <w:szCs w:val="32"/>
        </w:rPr>
        <w:t>七、其他重要事项的情况说明。</w:t>
      </w:r>
    </w:p>
    <w:p>
      <w:pPr>
        <w:spacing w:before="0" w:after="0" w:line="600" w:lineRule="auto"/>
        <w:ind w:left="0" w:right="0" w:firstLine="643"/>
        <w:jc w:val="both"/>
        <w:rPr>
          <w:rFonts w:hint="eastAsia" w:ascii="宋体" w:hAnsi="宋体" w:eastAsia="宋体" w:cs="宋体"/>
          <w:color w:val="auto"/>
          <w:spacing w:val="0"/>
          <w:position w:val="0"/>
          <w:sz w:val="32"/>
          <w:shd w:val="clear" w:fill="auto"/>
        </w:rPr>
      </w:pPr>
      <w:r>
        <w:rPr>
          <w:rFonts w:hint="eastAsia" w:ascii="宋体" w:hAnsi="宋体" w:eastAsia="宋体" w:cs="宋体"/>
          <w:b/>
          <w:color w:val="auto"/>
          <w:spacing w:val="0"/>
          <w:position w:val="0"/>
          <w:sz w:val="32"/>
          <w:shd w:val="clear" w:fill="auto"/>
        </w:rPr>
        <w:t>1．机关运行经费支出情况的说明。</w:t>
      </w:r>
      <w:r>
        <w:rPr>
          <w:rFonts w:hint="eastAsia" w:ascii="宋体" w:hAnsi="宋体" w:eastAsia="宋体" w:cs="宋体"/>
          <w:color w:val="auto"/>
          <w:spacing w:val="0"/>
          <w:position w:val="0"/>
          <w:sz w:val="32"/>
          <w:shd w:val="clear" w:fill="auto"/>
        </w:rPr>
        <w:t>2017年度本部门机关运行经费支出12.99万元，比2016年度减少14.21万元，降低52.24%。主要原因是：压缩办公经费支出。</w:t>
      </w:r>
    </w:p>
    <w:p>
      <w:pPr>
        <w:widowControl/>
        <w:spacing w:line="240" w:lineRule="auto"/>
        <w:ind w:firstLine="643"/>
        <w:jc w:val="left"/>
        <w:rPr>
          <w:rFonts w:hint="eastAsia" w:ascii="宋体" w:hAnsi="宋体" w:eastAsia="宋体" w:cs="宋体"/>
          <w:color w:val="auto"/>
          <w:spacing w:val="0"/>
          <w:position w:val="0"/>
          <w:sz w:val="32"/>
          <w:shd w:val="clear" w:fill="auto"/>
        </w:rPr>
      </w:pPr>
      <w:r>
        <w:rPr>
          <w:rFonts w:hint="eastAsia" w:ascii="宋体" w:hAnsi="宋体" w:eastAsia="宋体" w:cs="宋体"/>
          <w:b/>
          <w:color w:val="auto"/>
          <w:spacing w:val="0"/>
          <w:position w:val="0"/>
          <w:sz w:val="32"/>
          <w:shd w:val="clear" w:fill="auto"/>
        </w:rPr>
        <w:t>2．政府采购情况的说明。</w:t>
      </w:r>
      <w:r>
        <w:rPr>
          <w:rFonts w:hint="eastAsia" w:ascii="宋体" w:hAnsi="宋体" w:eastAsia="宋体" w:cs="宋体"/>
          <w:color w:val="auto"/>
          <w:spacing w:val="0"/>
          <w:position w:val="0"/>
          <w:sz w:val="32"/>
          <w:shd w:val="clear" w:fill="auto"/>
        </w:rPr>
        <w:t>2017年度本部门政府采购支出总额3.78万元，其中：政府采购货物支出3.78万元。</w:t>
      </w:r>
    </w:p>
    <w:p>
      <w:pPr>
        <w:widowControl/>
        <w:spacing w:line="240" w:lineRule="auto"/>
        <w:ind w:firstLine="643"/>
        <w:jc w:val="left"/>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hint="eastAsia" w:ascii="宋体" w:hAnsi="宋体" w:eastAsia="宋体" w:cs="宋体"/>
          <w:b/>
          <w:sz w:val="32"/>
          <w:szCs w:val="32"/>
        </w:rPr>
        <w:t>3．国有资产占用情况。</w:t>
      </w:r>
    </w:p>
    <w:tbl>
      <w:tblPr>
        <w:tblStyle w:val="5"/>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32"/>
                <w:szCs w:val="3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32"/>
                <w:szCs w:val="3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42.53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41.74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9.6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7.4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32.93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34.4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bookmarkStart w:id="1" w:name="_Hlk3187520"/>
            <w:r>
              <w:rPr>
                <w:rFonts w:hint="eastAsia" w:ascii="宋体" w:hAnsi="宋体" w:eastAsia="宋体" w:cs="Arial"/>
                <w:color w:val="000000"/>
                <w:kern w:val="0"/>
                <w:sz w:val="32"/>
                <w:szCs w:val="3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32"/>
                <w:szCs w:val="32"/>
                <w:lang w:val="en-US" w:eastAsia="zh-CN"/>
              </w:rPr>
            </w:pPr>
            <w:r>
              <w:rPr>
                <w:rFonts w:hint="eastAsia" w:ascii="宋体" w:hAnsi="宋体" w:eastAsia="宋体" w:cs="Arial"/>
                <w:color w:val="000000"/>
                <w:kern w:val="0"/>
                <w:sz w:val="32"/>
                <w:szCs w:val="3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11.93</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6621" w:rightChars="-3153"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21.00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22.41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bookmarkEnd w:id="1"/>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32"/>
                <w:szCs w:val="32"/>
              </w:rPr>
            </w:pPr>
            <w:r>
              <w:rPr>
                <w:rFonts w:hint="eastAsia" w:ascii="宋体" w:hAnsi="宋体" w:eastAsia="宋体" w:cs="Arial"/>
                <w:color w:val="000000"/>
                <w:kern w:val="0"/>
                <w:sz w:val="32"/>
                <w:szCs w:val="32"/>
              </w:rPr>
              <w:t>　</w:t>
            </w:r>
          </w:p>
        </w:tc>
      </w:tr>
    </w:tbl>
    <w:p>
      <w:pPr>
        <w:widowControl/>
        <w:spacing w:line="240" w:lineRule="auto"/>
        <w:ind w:firstLine="0" w:firstLineChars="0"/>
        <w:jc w:val="left"/>
        <w:rPr>
          <w:rFonts w:ascii="仿宋" w:hAnsi="仿宋" w:eastAsia="仿宋"/>
          <w:b/>
          <w:sz w:val="32"/>
          <w:szCs w:val="32"/>
        </w:rPr>
        <w:sectPr>
          <w:pgSz w:w="16838" w:h="11906" w:orient="landscape"/>
          <w:pgMar w:top="1531" w:right="1985" w:bottom="1531" w:left="1985" w:header="851" w:footer="992" w:gutter="0"/>
          <w:cols w:space="425" w:num="1"/>
          <w:docGrid w:type="lines" w:linePitch="312" w:charSpace="0"/>
        </w:sectPr>
      </w:pPr>
    </w:p>
    <w:p>
      <w:pPr>
        <w:ind w:firstLine="640" w:firstLineChars="200"/>
        <w:rPr>
          <w:rFonts w:hint="eastAsia" w:ascii="宋体" w:hAnsi="宋体" w:eastAsia="宋体" w:cs="宋体"/>
          <w:color w:val="000000" w:themeColor="text1"/>
          <w:sz w:val="32"/>
          <w:szCs w:val="32"/>
          <w:lang w:val="en-US" w:eastAsia="zh-CN"/>
        </w:rPr>
      </w:pPr>
      <w:r>
        <w:rPr>
          <w:rFonts w:hint="eastAsia" w:ascii="宋体" w:hAnsi="宋体" w:eastAsia="宋体" w:cs="宋体"/>
          <w:color w:val="000000" w:themeColor="text1"/>
          <w:sz w:val="32"/>
          <w:szCs w:val="32"/>
        </w:rPr>
        <w:t>截至2017年12月31日，固定资产</w:t>
      </w:r>
      <w:r>
        <w:rPr>
          <w:rFonts w:hint="eastAsia" w:ascii="宋体" w:hAnsi="宋体" w:eastAsia="宋体" w:cs="宋体"/>
          <w:color w:val="000000" w:themeColor="text1"/>
          <w:sz w:val="32"/>
          <w:szCs w:val="32"/>
          <w:lang w:val="en-US" w:eastAsia="zh-CN"/>
        </w:rPr>
        <w:t>34.34</w:t>
      </w:r>
      <w:r>
        <w:rPr>
          <w:rFonts w:hint="eastAsia" w:ascii="宋体" w:hAnsi="宋体" w:eastAsia="宋体" w:cs="宋体"/>
          <w:color w:val="000000" w:themeColor="text1"/>
          <w:sz w:val="32"/>
          <w:szCs w:val="32"/>
        </w:rPr>
        <w:t>万元，与2016年相比增加</w:t>
      </w:r>
      <w:r>
        <w:rPr>
          <w:rFonts w:hint="eastAsia" w:ascii="宋体" w:hAnsi="宋体" w:eastAsia="宋体" w:cs="宋体"/>
          <w:color w:val="000000" w:themeColor="text1"/>
          <w:sz w:val="32"/>
          <w:szCs w:val="32"/>
          <w:lang w:val="en-US" w:eastAsia="zh-CN"/>
        </w:rPr>
        <w:t>1.41</w:t>
      </w:r>
      <w:r>
        <w:rPr>
          <w:rFonts w:hint="eastAsia" w:ascii="宋体" w:hAnsi="宋体" w:eastAsia="宋体" w:cs="宋体"/>
          <w:color w:val="000000" w:themeColor="text1"/>
          <w:sz w:val="32"/>
          <w:szCs w:val="32"/>
        </w:rPr>
        <w:t>万元，主要原因是：</w:t>
      </w:r>
      <w:r>
        <w:rPr>
          <w:rFonts w:hint="eastAsia" w:ascii="宋体" w:hAnsi="宋体" w:eastAsia="宋体" w:cs="宋体"/>
          <w:color w:val="000000" w:themeColor="text1"/>
          <w:sz w:val="32"/>
          <w:szCs w:val="32"/>
          <w:lang w:val="en-US" w:eastAsia="zh-CN"/>
        </w:rPr>
        <w:t>2017年购置办公设备</w:t>
      </w:r>
    </w:p>
    <w:p>
      <w:pPr>
        <w:ind w:firstLine="640"/>
        <w:rPr>
          <w:rFonts w:hint="eastAsia" w:ascii="宋体" w:hAnsi="宋体" w:eastAsia="宋体" w:cs="宋体"/>
          <w:sz w:val="32"/>
          <w:szCs w:val="32"/>
        </w:rPr>
      </w:pPr>
      <w:r>
        <w:rPr>
          <w:rFonts w:hint="eastAsia" w:ascii="宋体" w:hAnsi="宋体" w:eastAsia="宋体" w:cs="宋体"/>
          <w:color w:val="000000" w:themeColor="text1"/>
          <w:sz w:val="32"/>
          <w:szCs w:val="32"/>
        </w:rPr>
        <w:t>本部门共有车辆</w:t>
      </w:r>
      <w:r>
        <w:rPr>
          <w:rFonts w:hint="eastAsia" w:ascii="宋体" w:hAnsi="宋体" w:eastAsia="宋体" w:cs="宋体"/>
          <w:color w:val="000000" w:themeColor="text1"/>
          <w:sz w:val="32"/>
          <w:szCs w:val="32"/>
          <w:lang w:val="en-US" w:eastAsia="zh-CN"/>
        </w:rPr>
        <w:t>1</w:t>
      </w:r>
      <w:r>
        <w:rPr>
          <w:rFonts w:hint="eastAsia" w:ascii="宋体" w:hAnsi="宋体" w:eastAsia="宋体" w:cs="宋体"/>
          <w:color w:val="000000" w:themeColor="text1"/>
          <w:sz w:val="32"/>
          <w:szCs w:val="32"/>
        </w:rPr>
        <w:t>辆，其中，一般公务用车</w:t>
      </w:r>
      <w:r>
        <w:rPr>
          <w:rFonts w:hint="eastAsia" w:ascii="宋体" w:hAnsi="宋体" w:eastAsia="宋体" w:cs="宋体"/>
          <w:color w:val="000000" w:themeColor="text1"/>
          <w:sz w:val="32"/>
          <w:szCs w:val="32"/>
          <w:lang w:val="en-US" w:eastAsia="zh-CN"/>
        </w:rPr>
        <w:t>1</w:t>
      </w:r>
      <w:r>
        <w:rPr>
          <w:rFonts w:hint="eastAsia" w:ascii="宋体" w:hAnsi="宋体" w:eastAsia="宋体" w:cs="宋体"/>
          <w:color w:val="000000" w:themeColor="text1"/>
          <w:sz w:val="32"/>
          <w:szCs w:val="32"/>
        </w:rPr>
        <w:t>辆、一</w:t>
      </w:r>
      <w:r>
        <w:rPr>
          <w:rFonts w:hint="eastAsia" w:ascii="宋体" w:hAnsi="宋体" w:eastAsia="宋体" w:cs="宋体"/>
          <w:sz w:val="32"/>
          <w:szCs w:val="32"/>
        </w:rPr>
        <w:t>般执法执勤用车</w:t>
      </w:r>
      <w:r>
        <w:rPr>
          <w:rFonts w:hint="eastAsia" w:ascii="宋体" w:hAnsi="宋体" w:eastAsia="宋体" w:cs="宋体"/>
          <w:sz w:val="32"/>
          <w:szCs w:val="32"/>
          <w:lang w:val="en-US" w:eastAsia="zh-CN"/>
        </w:rPr>
        <w:t>0</w:t>
      </w:r>
      <w:r>
        <w:rPr>
          <w:rFonts w:hint="eastAsia" w:ascii="宋体" w:hAnsi="宋体" w:eastAsia="宋体" w:cs="宋体"/>
          <w:sz w:val="32"/>
          <w:szCs w:val="32"/>
        </w:rPr>
        <w:t>辆、特种专业技术用车</w:t>
      </w:r>
      <w:r>
        <w:rPr>
          <w:rFonts w:hint="eastAsia" w:ascii="宋体" w:hAnsi="宋体" w:eastAsia="宋体" w:cs="宋体"/>
          <w:sz w:val="32"/>
          <w:szCs w:val="32"/>
          <w:lang w:val="en-US" w:eastAsia="zh-CN"/>
        </w:rPr>
        <w:t>0</w:t>
      </w:r>
      <w:r>
        <w:rPr>
          <w:rFonts w:hint="eastAsia" w:ascii="宋体" w:hAnsi="宋体" w:eastAsia="宋体" w:cs="宋体"/>
          <w:sz w:val="32"/>
          <w:szCs w:val="32"/>
        </w:rPr>
        <w:t>辆、其他用车</w:t>
      </w:r>
      <w:r>
        <w:rPr>
          <w:rFonts w:hint="eastAsia" w:ascii="宋体" w:hAnsi="宋体" w:eastAsia="宋体" w:cs="宋体"/>
          <w:sz w:val="32"/>
          <w:szCs w:val="32"/>
          <w:lang w:val="en-US" w:eastAsia="zh-CN"/>
        </w:rPr>
        <w:t>0</w:t>
      </w:r>
      <w:r>
        <w:rPr>
          <w:rFonts w:hint="eastAsia" w:ascii="宋体" w:hAnsi="宋体" w:eastAsia="宋体" w:cs="宋体"/>
          <w:sz w:val="32"/>
          <w:szCs w:val="32"/>
        </w:rPr>
        <w:t>辆，单位价值200万元以上大型设备</w:t>
      </w:r>
      <w:r>
        <w:rPr>
          <w:rFonts w:hint="eastAsia" w:ascii="宋体" w:hAnsi="宋体" w:eastAsia="宋体" w:cs="宋体"/>
          <w:sz w:val="32"/>
          <w:szCs w:val="32"/>
          <w:lang w:val="en-US" w:eastAsia="zh-CN"/>
        </w:rPr>
        <w:t>0</w:t>
      </w:r>
      <w:r>
        <w:rPr>
          <w:rFonts w:hint="eastAsia" w:ascii="宋体" w:hAnsi="宋体" w:eastAsia="宋体" w:cs="宋体"/>
          <w:sz w:val="32"/>
          <w:szCs w:val="32"/>
        </w:rPr>
        <w:t>台。</w:t>
      </w:r>
    </w:p>
    <w:p>
      <w:pPr>
        <w:ind w:firstLine="0" w:firstLineChars="0"/>
        <w:rPr>
          <w:rFonts w:ascii="仿宋_GB2312"/>
          <w:sz w:val="32"/>
          <w:szCs w:val="32"/>
        </w:rPr>
      </w:pPr>
    </w:p>
    <w:p>
      <w:pPr>
        <w:widowControl/>
        <w:spacing w:line="580" w:lineRule="exact"/>
        <w:ind w:firstLine="643"/>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w:t>
      </w:r>
      <w:r>
        <w:rPr>
          <w:rFonts w:ascii="仿宋" w:hAnsi="仿宋" w:eastAsia="仿宋"/>
          <w:b/>
          <w:sz w:val="32"/>
          <w:szCs w:val="32"/>
        </w:rPr>
        <w:t>其他需要说明的情况</w:t>
      </w:r>
      <w:r>
        <w:rPr>
          <w:rFonts w:hint="eastAsia" w:ascii="仿宋" w:hAnsi="仿宋" w:eastAsia="仿宋"/>
          <w:b/>
          <w:sz w:val="32"/>
          <w:szCs w:val="32"/>
        </w:rPr>
        <w:t>。</w:t>
      </w:r>
    </w:p>
    <w:p>
      <w:pPr>
        <w:ind w:firstLine="640"/>
        <w:rPr>
          <w:rFonts w:hint="eastAsia" w:ascii="宋体" w:hAnsi="宋体" w:eastAsia="宋体" w:cs="宋体"/>
          <w:sz w:val="32"/>
          <w:szCs w:val="32"/>
        </w:rPr>
      </w:pPr>
      <w:r>
        <w:rPr>
          <w:rFonts w:hint="eastAsia" w:ascii="宋体" w:hAnsi="宋体" w:eastAsia="宋体" w:cs="宋体"/>
          <w:sz w:val="32"/>
          <w:szCs w:val="32"/>
        </w:rPr>
        <w:t>会议费支出情况。</w:t>
      </w:r>
      <w:bookmarkStart w:id="2" w:name="OLE_LINK46"/>
      <w:bookmarkStart w:id="3" w:name="OLE_LINK47"/>
      <w:r>
        <w:rPr>
          <w:rFonts w:hint="eastAsia" w:ascii="宋体" w:hAnsi="宋体" w:eastAsia="宋体" w:cs="宋体"/>
          <w:sz w:val="32"/>
          <w:szCs w:val="32"/>
        </w:rPr>
        <w:t>2017年会议费总计</w:t>
      </w:r>
      <w:r>
        <w:rPr>
          <w:rFonts w:hint="eastAsia" w:ascii="宋体" w:hAnsi="宋体" w:eastAsia="宋体" w:cs="宋体"/>
          <w:sz w:val="32"/>
          <w:szCs w:val="32"/>
          <w:lang w:val="en-US" w:eastAsia="zh-CN"/>
        </w:rPr>
        <w:t>0</w:t>
      </w:r>
      <w:r>
        <w:rPr>
          <w:rFonts w:hint="eastAsia" w:ascii="宋体" w:hAnsi="宋体" w:eastAsia="宋体" w:cs="宋体"/>
          <w:sz w:val="32"/>
          <w:szCs w:val="32"/>
        </w:rPr>
        <w:t>万元，2016年</w:t>
      </w:r>
      <w:r>
        <w:rPr>
          <w:rFonts w:hint="eastAsia" w:ascii="宋体" w:hAnsi="宋体" w:eastAsia="宋体" w:cs="宋体"/>
          <w:sz w:val="32"/>
          <w:szCs w:val="32"/>
          <w:lang w:eastAsia="zh-CN"/>
        </w:rPr>
        <w:t>决算</w:t>
      </w:r>
      <w:r>
        <w:rPr>
          <w:rFonts w:hint="eastAsia" w:ascii="宋体" w:hAnsi="宋体" w:eastAsia="宋体" w:cs="宋体"/>
          <w:sz w:val="32"/>
          <w:szCs w:val="32"/>
        </w:rPr>
        <w:t>支出为</w:t>
      </w:r>
      <w:r>
        <w:rPr>
          <w:rFonts w:hint="eastAsia" w:ascii="宋体" w:hAnsi="宋体" w:eastAsia="宋体" w:cs="宋体"/>
          <w:sz w:val="32"/>
          <w:szCs w:val="32"/>
          <w:lang w:val="en-US" w:eastAsia="zh-CN"/>
        </w:rPr>
        <w:t>0</w:t>
      </w:r>
      <w:r>
        <w:rPr>
          <w:rFonts w:hint="eastAsia" w:ascii="宋体" w:hAnsi="宋体" w:eastAsia="宋体" w:cs="宋体"/>
          <w:sz w:val="32"/>
          <w:szCs w:val="32"/>
        </w:rPr>
        <w:t>万元，原因是：</w:t>
      </w:r>
      <w:r>
        <w:rPr>
          <w:rFonts w:hint="eastAsia" w:ascii="宋体" w:hAnsi="宋体" w:eastAsia="宋体" w:cs="宋体"/>
          <w:sz w:val="32"/>
          <w:szCs w:val="32"/>
          <w:lang w:val="en-US" w:eastAsia="zh-CN"/>
        </w:rPr>
        <w:t>2017年度未发生会议费支出，2016年也未发生会议费支出</w:t>
      </w:r>
      <w:r>
        <w:rPr>
          <w:rFonts w:hint="eastAsia" w:ascii="宋体" w:hAnsi="宋体" w:eastAsia="宋体" w:cs="宋体"/>
          <w:sz w:val="32"/>
          <w:szCs w:val="32"/>
        </w:rPr>
        <w:t>。</w:t>
      </w:r>
    </w:p>
    <w:bookmarkEnd w:id="2"/>
    <w:bookmarkEnd w:id="3"/>
    <w:p>
      <w:pPr>
        <w:ind w:firstLine="640"/>
        <w:rPr>
          <w:rFonts w:hint="eastAsia" w:ascii="宋体" w:hAnsi="宋体" w:eastAsia="宋体" w:cs="宋体"/>
          <w:sz w:val="32"/>
          <w:szCs w:val="32"/>
          <w:lang w:val="en-US"/>
        </w:rPr>
      </w:pPr>
      <w:r>
        <w:rPr>
          <w:rFonts w:hint="eastAsia" w:ascii="宋体" w:hAnsi="宋体" w:eastAsia="宋体" w:cs="宋体"/>
          <w:sz w:val="32"/>
          <w:szCs w:val="32"/>
        </w:rPr>
        <w:t>培训费支出情况。2017年培训费总计</w:t>
      </w:r>
      <w:r>
        <w:rPr>
          <w:rFonts w:hint="eastAsia" w:ascii="宋体" w:hAnsi="宋体" w:eastAsia="宋体" w:cs="宋体"/>
          <w:sz w:val="32"/>
          <w:szCs w:val="32"/>
          <w:lang w:val="en-US" w:eastAsia="zh-CN"/>
        </w:rPr>
        <w:t>0</w:t>
      </w:r>
      <w:r>
        <w:rPr>
          <w:rFonts w:hint="eastAsia" w:ascii="宋体" w:hAnsi="宋体" w:eastAsia="宋体" w:cs="宋体"/>
          <w:sz w:val="32"/>
          <w:szCs w:val="32"/>
        </w:rPr>
        <w:t>万元，2016年</w:t>
      </w:r>
      <w:r>
        <w:rPr>
          <w:rFonts w:hint="eastAsia" w:ascii="宋体" w:hAnsi="宋体" w:eastAsia="宋体" w:cs="宋体"/>
          <w:sz w:val="32"/>
          <w:szCs w:val="32"/>
          <w:lang w:eastAsia="zh-CN"/>
        </w:rPr>
        <w:t>决算</w:t>
      </w:r>
      <w:r>
        <w:rPr>
          <w:rFonts w:hint="eastAsia" w:ascii="宋体" w:hAnsi="宋体" w:eastAsia="宋体" w:cs="宋体"/>
          <w:sz w:val="32"/>
          <w:szCs w:val="32"/>
        </w:rPr>
        <w:t>支出为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原因是：</w:t>
      </w:r>
      <w:r>
        <w:rPr>
          <w:rFonts w:hint="eastAsia" w:ascii="宋体" w:hAnsi="宋体" w:eastAsia="宋体" w:cs="宋体"/>
          <w:sz w:val="32"/>
          <w:szCs w:val="32"/>
          <w:lang w:val="en-US" w:eastAsia="zh-CN"/>
        </w:rPr>
        <w:t>2017年度未发生培训费支出，2016年也未发生培训费支出。</w:t>
      </w:r>
    </w:p>
    <w:p>
      <w:pPr>
        <w:ind w:firstLine="640"/>
        <w:rPr>
          <w:rFonts w:hint="eastAsia" w:ascii="仿宋_GB2312"/>
          <w:sz w:val="32"/>
          <w:szCs w:val="32"/>
        </w:rPr>
      </w:pPr>
      <w:r>
        <w:rPr>
          <w:rFonts w:hint="eastAsia" w:ascii="仿宋_GB2312"/>
          <w:sz w:val="32"/>
          <w:szCs w:val="32"/>
        </w:rPr>
        <w:t xml:space="preserve"> </w:t>
      </w:r>
    </w:p>
    <w:p>
      <w:pPr>
        <w:widowControl/>
        <w:spacing w:line="580" w:lineRule="exact"/>
        <w:ind w:firstLine="643"/>
        <w:rPr>
          <w:rFonts w:ascii="仿宋_GB2312"/>
          <w:b/>
          <w:szCs w:val="32"/>
        </w:rPr>
      </w:pPr>
      <w:r>
        <w:rPr>
          <w:rFonts w:hint="eastAsia" w:ascii="仿宋" w:hAnsi="仿宋" w:eastAsia="仿宋"/>
          <w:b/>
          <w:sz w:val="32"/>
          <w:szCs w:val="32"/>
        </w:rPr>
        <w:t xml:space="preserve"> </w:t>
      </w: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spacing w:before="0" w:after="0" w:line="600" w:lineRule="auto"/>
        <w:ind w:left="0" w:right="0" w:firstLine="643"/>
        <w:jc w:val="both"/>
        <w:rPr>
          <w:rFonts w:ascii="楷体" w:hAnsi="楷体" w:eastAsia="楷体" w:cs="楷体"/>
          <w:b/>
          <w:color w:val="auto"/>
          <w:spacing w:val="0"/>
          <w:position w:val="0"/>
          <w:sz w:val="32"/>
          <w:shd w:val="clear" w:fill="auto"/>
        </w:rPr>
      </w:pPr>
    </w:p>
    <w:p>
      <w:pPr>
        <w:widowControl w:val="0"/>
        <w:spacing w:before="0" w:after="0" w:line="580" w:lineRule="auto"/>
        <w:ind w:left="0" w:right="0" w:firstLine="643"/>
        <w:jc w:val="both"/>
        <w:rPr>
          <w:rFonts w:ascii="仿宋_GB2312" w:hAnsi="仿宋_GB2312" w:eastAsia="仿宋_GB2312" w:cs="仿宋_GB2312"/>
          <w:b/>
          <w:color w:val="auto"/>
          <w:spacing w:val="0"/>
          <w:position w:val="0"/>
          <w:sz w:val="32"/>
          <w:shd w:val="clear" w:fill="auto"/>
        </w:rPr>
      </w:pPr>
      <w:r>
        <w:rPr>
          <w:rFonts w:ascii="仿宋" w:hAnsi="仿宋" w:eastAsia="仿宋" w:cs="仿宋"/>
          <w:b/>
          <w:color w:val="auto"/>
          <w:spacing w:val="0"/>
          <w:position w:val="0"/>
          <w:sz w:val="32"/>
          <w:shd w:val="clear" w:fill="auto"/>
        </w:rPr>
        <w:t xml:space="preserve"> </w:t>
      </w:r>
    </w:p>
    <w:p>
      <w:pPr>
        <w:widowControl w:val="0"/>
        <w:spacing w:before="0" w:after="0" w:line="580" w:lineRule="auto"/>
        <w:ind w:left="0" w:right="0" w:firstLine="643"/>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3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p>
    <w:p>
      <w:pPr>
        <w:spacing w:before="0" w:after="0" w:line="240" w:lineRule="auto"/>
        <w:ind w:left="0" w:right="0" w:firstLine="144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第四部分  名词解释</w:t>
      </w:r>
    </w:p>
    <w:p>
      <w:pPr>
        <w:spacing w:before="0" w:after="0" w:line="240" w:lineRule="auto"/>
        <w:ind w:left="0" w:right="0" w:firstLine="1440"/>
        <w:jc w:val="both"/>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 xml:space="preserve"> </w:t>
      </w:r>
    </w:p>
    <w:p>
      <w:pPr>
        <w:widowControl w:val="0"/>
        <w:spacing w:before="0" w:after="0" w:line="240" w:lineRule="auto"/>
        <w:ind w:left="0" w:right="0" w:firstLine="0"/>
        <w:jc w:val="left"/>
        <w:rPr>
          <w:rFonts w:ascii="黑体" w:hAnsi="黑体" w:eastAsia="黑体" w:cs="黑体"/>
          <w:color w:val="auto"/>
          <w:spacing w:val="0"/>
          <w:position w:val="0"/>
          <w:sz w:val="7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宋体" w:hAnsi="宋体" w:eastAsia="宋体" w:cs="宋体"/>
          <w:color w:val="000000"/>
          <w:spacing w:val="0"/>
          <w:position w:val="0"/>
          <w:sz w:val="32"/>
          <w:shd w:val="clear" w:fill="auto"/>
        </w:rPr>
      </w:pP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（一）财政拨款收入：本年度从本级财政部门取得的财政拨款，包括一般公共预算财政拨款和政府性基金预算财政拨款。</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（二）事业收入：指事业单位开展专业业务活动及辅助活动所取得的收入。</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（三）其他收入：指除上述“财政拨款收入”、“事业收入”、“经营收入”等以外的收入。</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（五）年初结转和结余：指以前年度尚未完成、结转到本年仍按原规定用途继续使用的资金，或项目已完成等产生的结余资金。</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（六）结余分配：指事业单位按照事业单位会计制度的规定从非财政补助结余中分配的事业基金和职工福利基金等。</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（七）年末结转和结余：指单位按有关规定结转到下年或以后年度继续使用的资金，或项目已完成等产生的结余资金。</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（八）基本支出：填列单位为保障机构正常运转、完成日常工作任务而发生的各项支出。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（九）项目支出：填列单位为完成特定的行政工作任务或事业发展目标，在基本支出之外发生的各项支出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二）“三公”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（十三）其他交通费用：填列单位除公务用车运行维护费以外的其他交通费用。如飞机、船舶等的燃料费、维修费、过桥过路费、保险费、出租车费用、公务交通补贴等。</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（十四）公务用车购置：填列单位公务用车车辆购置支出（含车辆购置税）。</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（十五）其他交通工具购置：填列单位除公务用车外的其他各类交通工具（如船舶、飞机）购置支出（含车辆购置税）。</w:t>
      </w:r>
    </w:p>
    <w:p>
      <w:pPr>
        <w:widowControl w:val="0"/>
        <w:spacing w:before="0" w:after="0" w:line="58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（十六）</w:t>
      </w:r>
      <w:r>
        <w:rPr>
          <w:rFonts w:ascii="Times New Roman" w:hAnsi="Times New Roman" w:eastAsia="Times New Roman" w:cs="Times New Roman"/>
          <w:color w:val="000000"/>
          <w:spacing w:val="0"/>
          <w:position w:val="0"/>
          <w:sz w:val="32"/>
          <w:shd w:val="clear" w:fill="auto"/>
        </w:rPr>
        <w:t xml:space="preserve"> </w:t>
      </w:r>
      <w:r>
        <w:rPr>
          <w:rFonts w:ascii="宋体" w:hAnsi="宋体" w:eastAsia="宋体" w:cs="宋体"/>
          <w:color w:val="000000"/>
          <w:spacing w:val="0"/>
          <w:position w:val="0"/>
          <w:sz w:val="32"/>
          <w:shd w:val="clear" w:fill="auto"/>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p>
    <w:p>
      <w:pPr>
        <w:spacing w:before="0" w:after="0" w:line="600" w:lineRule="auto"/>
        <w:ind w:left="640" w:right="0" w:firstLine="640"/>
        <w:jc w:val="both"/>
        <w:rPr>
          <w:rFonts w:ascii="仿宋_GB2312" w:hAnsi="仿宋_GB2312" w:eastAsia="仿宋_GB2312" w:cs="仿宋_GB2312"/>
          <w:color w:val="auto"/>
          <w:spacing w:val="0"/>
          <w:position w:val="0"/>
          <w:sz w:val="32"/>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51E56"/>
    <w:rsid w:val="35DF11C5"/>
    <w:rsid w:val="3F7B20EB"/>
    <w:rsid w:val="43214A31"/>
    <w:rsid w:val="4A687FE8"/>
    <w:rsid w:val="62506570"/>
    <w:rsid w:val="640120D5"/>
    <w:rsid w:val="6AD7367D"/>
    <w:rsid w:val="72F07DBD"/>
    <w:rsid w:val="77806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2019-03-11T10:15:00Z</dcterms:created>
  <dc:creator>Administrator</dc:creator>
  <cp:lastModifiedBy>Lenovo</cp:lastModifiedBy>
  <dcterms:modified xsi:type="dcterms:W3CDTF">2019-03-13T06:31:22Z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