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color w:val="FF0000"/>
          <w:sz w:val="44"/>
          <w:szCs w:val="44"/>
          <w:lang w:val="en-US" w:eastAsia="zh-CN"/>
        </w:rPr>
      </w:pPr>
      <w:r>
        <w:rPr>
          <w:rFonts w:hint="eastAsia" w:ascii="黑体" w:hAnsi="黑体" w:eastAsia="黑体"/>
          <w:color w:val="000000" w:themeColor="text1"/>
          <w:sz w:val="44"/>
          <w:szCs w:val="44"/>
          <w:lang w:val="en-US" w:eastAsia="zh-CN"/>
          <w14:textFill>
            <w14:solidFill>
              <w14:schemeClr w14:val="tx1"/>
            </w14:solidFill>
          </w14:textFill>
        </w:rPr>
        <w:t>秦皇岛市海港区安全生产监督管理局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val="en-US" w:eastAsia="zh-CN"/>
        </w:rPr>
        <w:t>安监局</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val="en-US" w:eastAsia="zh-CN"/>
        </w:rPr>
        <w:t>安监局</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val="en-US" w:eastAsia="zh-CN"/>
        </w:rPr>
        <w:t>安监局</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7"/>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val="en-US" w:eastAsia="zh-CN"/>
        </w:rPr>
        <w:t>安监局</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1、定期组织在全区开展安全生产督导检查活动，对重点行业和作业场所职业卫生安全生产加强行政执法监察，依法对违法行为实施行政处罚；不断加强安全生产监管能力建设，改善执法检测、监察检查等能力。</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2、 加强重大危险源的监测、监控、辨识与评估及登记建档、备案与核销等安全管理；建设省、市、县重大危险源单位的四级监管体系；开展重大危险源执法检查工作。</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3、承担工矿商贸作业场所职业卫生监督检查责任，依法颁发和管理职业卫生安全许可证，组织调查处理职业危害事故和违法违规行为；完成国家和省、市确定的水泥、石材加工行业以及重点行业的专项治理，组织查处用人单位职业病危害事故。</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4、组织制订全区各行业隐患排查标准，建设区级隐患排查治理信息系统平台；组织制订和实施行业及有关综合性安全生产规章、规程和工矿商贸安全生产标准；加强全区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组织执法资格进行培训考试；促进企业全面落实安全生产诚信管理。</w:t>
      </w:r>
    </w:p>
    <w:p>
      <w:pPr>
        <w:ind w:firstLine="560"/>
        <w:rPr>
          <w:rFonts w:hint="eastAsia" w:ascii="仿宋_GB2312" w:hAnsi="黑体"/>
          <w:szCs w:val="32"/>
        </w:rPr>
      </w:pPr>
      <w:r>
        <w:rPr>
          <w:rFonts w:hint="eastAsia" w:ascii="仿宋_GB2312" w:hAnsi="仿宋_GB2312" w:eastAsia="仿宋_GB2312" w:cs="仿宋_GB2312"/>
          <w:sz w:val="32"/>
          <w:szCs w:val="32"/>
          <w:lang w:bidi="ar"/>
        </w:rPr>
        <w:t xml:space="preserve">  5、组织有关企事业单位和科研院所开展全区安全生产创新科技成果研发和推广；按照国家统一要求，组织推荐申报国家安全生产科技成果。</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gridCol w:w="1395"/>
        <w:gridCol w:w="151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0"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395"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1510"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0" w:type="dxa"/>
          </w:tcPr>
          <w:p>
            <w:pPr>
              <w:ind w:firstLine="0" w:firstLineChars="0"/>
              <w:rPr>
                <w:rFonts w:hint="eastAsia" w:ascii="仿宋_GB2312" w:hAnsi="黑体" w:eastAsia="仿宋_GB2312"/>
                <w:sz w:val="28"/>
                <w:szCs w:val="28"/>
                <w:lang w:val="en-US" w:eastAsia="zh-CN"/>
              </w:rPr>
            </w:pPr>
            <w:bookmarkStart w:id="24" w:name="_GoBack" w:colFirst="2" w:colLast="3"/>
            <w:r>
              <w:rPr>
                <w:rFonts w:hint="eastAsia" w:ascii="仿宋_GB2312" w:hAnsi="黑体"/>
                <w:sz w:val="28"/>
                <w:szCs w:val="28"/>
                <w:lang w:val="en-US" w:eastAsia="zh-CN"/>
              </w:rPr>
              <w:t>秦皇岛市海港区安全生产监督管理局</w:t>
            </w:r>
          </w:p>
        </w:tc>
        <w:tc>
          <w:tcPr>
            <w:tcW w:w="1395" w:type="dxa"/>
          </w:tcPr>
          <w:p>
            <w:pPr>
              <w:ind w:firstLine="0" w:firstLineChars="0"/>
              <w:rPr>
                <w:rFonts w:hint="eastAsia" w:ascii="仿宋_GB2312" w:hAnsi="黑体" w:eastAsia="仿宋_GB2312"/>
                <w:sz w:val="28"/>
                <w:szCs w:val="28"/>
                <w:lang w:val="en-US" w:eastAsia="zh-CN"/>
              </w:rPr>
            </w:pPr>
            <w:r>
              <w:rPr>
                <w:rFonts w:hint="eastAsia" w:ascii="仿宋_GB2312" w:hAnsi="黑体"/>
                <w:sz w:val="28"/>
                <w:szCs w:val="28"/>
                <w:lang w:val="en-US" w:eastAsia="zh-CN"/>
              </w:rPr>
              <w:t>行政机关</w:t>
            </w:r>
          </w:p>
        </w:tc>
        <w:tc>
          <w:tcPr>
            <w:tcW w:w="1510" w:type="dxa"/>
          </w:tcPr>
          <w:p>
            <w:pPr>
              <w:ind w:firstLine="0" w:firstLineChars="0"/>
              <w:jc w:val="center"/>
              <w:rPr>
                <w:rFonts w:hint="eastAsia" w:ascii="仿宋_GB2312" w:hAnsi="黑体" w:eastAsia="仿宋_GB2312"/>
                <w:sz w:val="28"/>
                <w:szCs w:val="28"/>
                <w:lang w:val="en-US" w:eastAsia="zh-CN"/>
              </w:rPr>
            </w:pPr>
            <w:r>
              <w:rPr>
                <w:rFonts w:hint="eastAsia" w:ascii="仿宋_GB2312" w:hAnsi="黑体"/>
                <w:sz w:val="28"/>
                <w:szCs w:val="28"/>
                <w:lang w:val="en-US" w:eastAsia="zh-CN"/>
              </w:rPr>
              <w:t>正科级</w:t>
            </w:r>
          </w:p>
        </w:tc>
        <w:tc>
          <w:tcPr>
            <w:tcW w:w="2209" w:type="dxa"/>
          </w:tcPr>
          <w:p>
            <w:pPr>
              <w:ind w:firstLine="0" w:firstLineChars="0"/>
              <w:jc w:val="center"/>
              <w:rPr>
                <w:rFonts w:hint="eastAsia" w:ascii="仿宋_GB2312" w:hAnsi="黑体" w:eastAsia="仿宋_GB2312"/>
                <w:sz w:val="28"/>
                <w:szCs w:val="28"/>
                <w:lang w:val="en-US" w:eastAsia="zh-CN"/>
              </w:rPr>
            </w:pPr>
            <w:r>
              <w:rPr>
                <w:rFonts w:hint="eastAsia" w:ascii="仿宋_GB2312" w:hAnsi="黑体"/>
                <w:sz w:val="28"/>
                <w:szCs w:val="28"/>
                <w:lang w:val="en-US" w:eastAsia="zh-CN"/>
              </w:rPr>
              <w:t>全额财政拨款</w:t>
            </w:r>
          </w:p>
        </w:tc>
      </w:tr>
      <w:bookmarkEnd w:id="24"/>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val="en-US" w:eastAsia="zh-CN"/>
        </w:rPr>
        <w:t>安监局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val="en-US" w:eastAsia="zh-CN"/>
        </w:rPr>
        <w:t>安监局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w:t>
      </w:r>
      <w:r>
        <w:rPr>
          <w:rFonts w:hint="eastAsia" w:ascii="仿宋_GB2312"/>
          <w:szCs w:val="32"/>
          <w:lang w:val="en-US" w:eastAsia="zh-CN"/>
        </w:rPr>
        <w:t>869.15</w:t>
      </w:r>
      <w:r>
        <w:rPr>
          <w:rFonts w:hint="eastAsia" w:ascii="仿宋_GB2312"/>
          <w:szCs w:val="32"/>
        </w:rPr>
        <w:t>万元，决算支出合计865.59万元，</w:t>
      </w:r>
      <w:bookmarkStart w:id="13" w:name="OLE_LINK37"/>
      <w:r>
        <w:rPr>
          <w:rFonts w:hint="eastAsia" w:ascii="仿宋_GB2312"/>
          <w:szCs w:val="32"/>
        </w:rPr>
        <w:t>年初结转和结余</w:t>
      </w:r>
      <w:r>
        <w:rPr>
          <w:rFonts w:hint="eastAsia" w:ascii="仿宋_GB2312"/>
          <w:szCs w:val="32"/>
          <w:lang w:val="en-US" w:eastAsia="zh-CN"/>
        </w:rPr>
        <w:t>0</w:t>
      </w:r>
      <w:r>
        <w:rPr>
          <w:rFonts w:hint="eastAsia" w:ascii="仿宋_GB2312"/>
          <w:szCs w:val="32"/>
        </w:rPr>
        <w:t>万元，年末结转和结余</w:t>
      </w:r>
      <w:r>
        <w:rPr>
          <w:rFonts w:hint="eastAsia" w:ascii="仿宋_GB2312"/>
          <w:szCs w:val="32"/>
          <w:lang w:val="en-US" w:eastAsia="zh-CN"/>
        </w:rPr>
        <w:t>3.56</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年度收入与年初预算对比增加142.54万元，原因是：煤管处人员经费调整支出；与2</w:t>
      </w:r>
      <w:r>
        <w:rPr>
          <w:rFonts w:ascii="仿宋_GB2312"/>
          <w:szCs w:val="32"/>
        </w:rPr>
        <w:t>016</w:t>
      </w:r>
      <w:r>
        <w:rPr>
          <w:rFonts w:hint="eastAsia" w:ascii="仿宋_GB2312"/>
          <w:szCs w:val="32"/>
        </w:rPr>
        <w:t>年度收入相比，减少 117.77万元，原因是：全区经费紧张调整支出。</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年度支出与年初预算对比增加138.98万元，原因是：煤管处人员经费调整支出；与2</w:t>
      </w:r>
      <w:r>
        <w:rPr>
          <w:rFonts w:ascii="仿宋_GB2312"/>
          <w:szCs w:val="32"/>
        </w:rPr>
        <w:t>016</w:t>
      </w:r>
      <w:r>
        <w:rPr>
          <w:rFonts w:hint="eastAsia" w:ascii="仿宋_GB2312"/>
          <w:szCs w:val="32"/>
        </w:rPr>
        <w:t>年度支出相比，减少 153.45万元，原因是：经费紧张减少支出。</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年度收入合计869.15万元，其中：财政拨款收入869.15万元，占总收入 </w:t>
      </w:r>
      <w:r>
        <w:rPr>
          <w:rFonts w:hint="eastAsia" w:ascii="仿宋" w:hAnsi="仿宋" w:eastAsia="仿宋"/>
          <w:szCs w:val="32"/>
          <w:lang w:val="en-US" w:eastAsia="zh-CN"/>
        </w:rPr>
        <w:t>100</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6"/>
      <w:bookmarkEnd w:id="17"/>
      <w:r>
        <w:rPr>
          <w:rFonts w:hint="eastAsia" w:ascii="仿宋" w:hAnsi="仿宋" w:eastAsia="仿宋"/>
          <w:szCs w:val="32"/>
        </w:rPr>
        <w:t>；上级补助收入X</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年度支出合计865.59万元，其中：</w:t>
      </w:r>
      <w:bookmarkStart w:id="18" w:name="OLE_LINK35"/>
      <w:r>
        <w:rPr>
          <w:rFonts w:hint="eastAsia" w:ascii="仿宋" w:hAnsi="仿宋" w:eastAsia="仿宋"/>
          <w:szCs w:val="32"/>
        </w:rPr>
        <w:t>基本支出730.59万元，占总支出85%；</w:t>
      </w:r>
      <w:bookmarkEnd w:id="18"/>
      <w:r>
        <w:rPr>
          <w:rFonts w:hint="eastAsia" w:ascii="仿宋" w:hAnsi="仿宋" w:eastAsia="仿宋"/>
          <w:szCs w:val="32"/>
        </w:rPr>
        <w:t xml:space="preserve">项目支出135 万元，占总支出 </w:t>
      </w:r>
      <w:r>
        <w:rPr>
          <w:rFonts w:hint="eastAsia" w:ascii="仿宋" w:hAnsi="仿宋" w:eastAsia="仿宋"/>
          <w:szCs w:val="32"/>
          <w:lang w:val="en-US" w:eastAsia="zh-CN"/>
        </w:rPr>
        <w:t>15</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2017年度财政拨款收入决算合计</w:t>
      </w:r>
      <w:r>
        <w:rPr>
          <w:rFonts w:hint="eastAsia" w:ascii="仿宋" w:hAnsi="仿宋" w:eastAsia="仿宋"/>
          <w:szCs w:val="32"/>
        </w:rPr>
        <w:t>869.15</w:t>
      </w:r>
      <w:r>
        <w:rPr>
          <w:rFonts w:hint="eastAsia" w:ascii="仿宋_GB2312"/>
          <w:szCs w:val="32"/>
        </w:rPr>
        <w:t>万元，财政拨款支出决算合计</w:t>
      </w:r>
      <w:r>
        <w:rPr>
          <w:rFonts w:hint="eastAsia" w:ascii="仿宋" w:hAnsi="仿宋" w:eastAsia="仿宋"/>
          <w:szCs w:val="32"/>
        </w:rPr>
        <w:t>865.59</w:t>
      </w:r>
      <w:r>
        <w:rPr>
          <w:rFonts w:hint="eastAsia" w:ascii="仿宋_GB2312"/>
          <w:szCs w:val="32"/>
        </w:rPr>
        <w:t>万元，年初结转和结余</w:t>
      </w:r>
      <w:r>
        <w:rPr>
          <w:rFonts w:hint="eastAsia" w:ascii="仿宋_GB2312"/>
          <w:szCs w:val="32"/>
          <w:lang w:val="en-US" w:eastAsia="zh-CN"/>
        </w:rPr>
        <w:t>0</w:t>
      </w:r>
      <w:r>
        <w:rPr>
          <w:rFonts w:hint="eastAsia" w:ascii="仿宋_GB2312"/>
          <w:szCs w:val="32"/>
        </w:rPr>
        <w:t>万元，年末结转和结余3.56万元。</w:t>
      </w:r>
    </w:p>
    <w:p>
      <w:pPr>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年度财政拨款收入与年初预算对比增加142.54万元，原因是：煤管处人员经费调整支出；与2</w:t>
      </w:r>
      <w:r>
        <w:rPr>
          <w:rFonts w:ascii="仿宋_GB2312"/>
          <w:szCs w:val="32"/>
        </w:rPr>
        <w:t>016</w:t>
      </w:r>
      <w:r>
        <w:rPr>
          <w:rFonts w:hint="eastAsia" w:ascii="仿宋_GB2312"/>
          <w:szCs w:val="32"/>
        </w:rPr>
        <w:t>年度相比，</w:t>
      </w:r>
      <w:r>
        <w:rPr>
          <w:rFonts w:hint="eastAsia" w:ascii="仿宋_GB2312"/>
          <w:szCs w:val="32"/>
          <w:lang w:val="en-US" w:eastAsia="zh-CN"/>
        </w:rPr>
        <w:t>减少117.77</w:t>
      </w:r>
      <w:r>
        <w:rPr>
          <w:rFonts w:hint="eastAsia" w:ascii="仿宋_GB2312"/>
          <w:szCs w:val="32"/>
        </w:rPr>
        <w:t>，原因是：全区经费紧张调整支出。</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年度财政拨款支出与年初预算对比增加增加 138.98万元，原因是：煤管处人员经费调整支出；与2</w:t>
      </w:r>
      <w:r>
        <w:rPr>
          <w:rFonts w:ascii="仿宋_GB2312"/>
          <w:szCs w:val="32"/>
        </w:rPr>
        <w:t>016</w:t>
      </w:r>
      <w:r>
        <w:rPr>
          <w:rFonts w:hint="eastAsia" w:ascii="仿宋_GB2312"/>
          <w:szCs w:val="32"/>
        </w:rPr>
        <w:t>年度支出相比，减少 153.45万元，原因是：经费紧张减少支出。</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“三公经费”合计</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13.43</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14.11</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-4.8%</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因公出国（境）费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公务用车购置及运行维护费合计</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14:textFill>
                  <w14:solidFill>
                    <w14:schemeClr w14:val="tx1"/>
                  </w14:solidFill>
                </w14:textFill>
              </w:rPr>
            </w:pPr>
            <w:bookmarkStart w:id="20" w:name="_Hlk3185114"/>
            <w:r>
              <w:rPr>
                <w:rFonts w:hint="eastAsia" w:ascii="仿宋_GB2312"/>
                <w:color w:val="000000" w:themeColor="text1"/>
                <w:sz w:val="24"/>
                <w:szCs w:val="24"/>
                <w14:textFill>
                  <w14:solidFill>
                    <w14:schemeClr w14:val="tx1"/>
                  </w14:solidFill>
                </w14:textFill>
              </w:rPr>
              <w:t>其中：公务用车购置费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其中：公务用车维护费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13.43</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13.43</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100%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公务接待费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0.68</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-4.8%</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r>
    </w:tbl>
    <w:p>
      <w:pPr>
        <w:ind w:firstLine="643"/>
        <w:rPr>
          <w:rFonts w:ascii="仿宋_GB2312"/>
          <w:b/>
          <w:szCs w:val="32"/>
        </w:rPr>
      </w:pPr>
      <w:r>
        <w:rPr>
          <w:rFonts w:hint="eastAsia" w:ascii="仿宋_GB2312"/>
          <w:b/>
          <w:szCs w:val="32"/>
        </w:rPr>
        <w:t>（一）对比增减原因分析</w:t>
      </w:r>
    </w:p>
    <w:p>
      <w:pPr>
        <w:ind w:firstLine="643"/>
        <w:rPr>
          <w:rFonts w:hint="eastAsia"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年度“三公经费”支出总额13.43万元，与年初预算相比减</w:t>
      </w:r>
      <w:r>
        <w:rPr>
          <w:rFonts w:hint="eastAsia" w:ascii="仿宋_GB2312"/>
          <w:szCs w:val="32"/>
          <w:lang w:val="en-US" w:eastAsia="zh-CN"/>
        </w:rPr>
        <w:t>少</w:t>
      </w:r>
      <w:r>
        <w:rPr>
          <w:rFonts w:hint="eastAsia" w:ascii="仿宋_GB2312"/>
          <w:szCs w:val="32"/>
        </w:rPr>
        <w:t>0.68万元，降低 4.8%，原因是：公务接待费</w:t>
      </w:r>
      <w:r>
        <w:rPr>
          <w:rFonts w:hint="eastAsia" w:ascii="仿宋_GB2312"/>
          <w:szCs w:val="32"/>
          <w:lang w:val="en-US" w:eastAsia="zh-CN"/>
        </w:rPr>
        <w:t>无</w:t>
      </w:r>
      <w:r>
        <w:rPr>
          <w:rFonts w:hint="eastAsia" w:ascii="仿宋_GB2312"/>
          <w:szCs w:val="32"/>
        </w:rPr>
        <w:t>支</w:t>
      </w:r>
    </w:p>
    <w:p>
      <w:pPr>
        <w:ind w:left="0" w:leftChars="0" w:firstLine="0" w:firstLineChars="0"/>
        <w:rPr>
          <w:rFonts w:ascii="仿宋_GB2312"/>
          <w:szCs w:val="32"/>
        </w:rPr>
      </w:pPr>
      <w:r>
        <w:rPr>
          <w:rFonts w:hint="eastAsia" w:ascii="仿宋_GB2312"/>
          <w:szCs w:val="32"/>
        </w:rPr>
        <w:t>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年度决算数相比增加13.43万元，原因是：车改后执法车辆调整编制，因此公务用车运行维护费发生支出。</w:t>
      </w:r>
    </w:p>
    <w:p>
      <w:pPr>
        <w:ind w:firstLine="643"/>
        <w:rPr>
          <w:rFonts w:ascii="仿宋_GB2312"/>
          <w:color w:val="000000" w:themeColor="text1"/>
          <w:szCs w:val="32"/>
          <w14:textFill>
            <w14:solidFill>
              <w14:schemeClr w14:val="tx1"/>
            </w14:solidFill>
          </w14:textFill>
        </w:rPr>
      </w:pPr>
      <w:r>
        <w:rPr>
          <w:rFonts w:ascii="仿宋_GB2312"/>
          <w:szCs w:val="32"/>
        </w:rPr>
        <w:t>2</w:t>
      </w:r>
      <w:r>
        <w:rPr>
          <w:rFonts w:hint="eastAsia" w:ascii="仿宋_GB2312"/>
          <w:szCs w:val="32"/>
        </w:rPr>
        <w:t>．</w:t>
      </w:r>
      <w:r>
        <w:rPr>
          <w:rFonts w:ascii="仿宋_GB2312"/>
          <w:szCs w:val="32"/>
        </w:rPr>
        <w:t>2017</w:t>
      </w:r>
      <w:r>
        <w:rPr>
          <w:rFonts w:hint="eastAsia" w:ascii="仿宋_GB2312"/>
          <w:szCs w:val="32"/>
        </w:rPr>
        <w:t>年度因公出国（境）费</w:t>
      </w:r>
      <w:r>
        <w:rPr>
          <w:rFonts w:ascii="仿宋_GB2312"/>
          <w:szCs w:val="32"/>
        </w:rPr>
        <w:t>0</w:t>
      </w:r>
      <w:r>
        <w:rPr>
          <w:rFonts w:hint="eastAsia" w:ascii="仿宋_GB2312"/>
          <w:szCs w:val="32"/>
        </w:rPr>
        <w:t>万元，年初预算为</w:t>
      </w:r>
      <w:r>
        <w:rPr>
          <w:rFonts w:ascii="仿宋_GB2312"/>
          <w:szCs w:val="32"/>
        </w:rPr>
        <w:t>0</w:t>
      </w:r>
      <w:r>
        <w:rPr>
          <w:rFonts w:hint="eastAsia" w:ascii="仿宋_GB2312"/>
          <w:szCs w:val="32"/>
        </w:rPr>
        <w:t>万元，</w:t>
      </w:r>
      <w:r>
        <w:rPr>
          <w:rFonts w:ascii="仿宋_GB2312"/>
          <w:szCs w:val="32"/>
        </w:rPr>
        <w:t xml:space="preserve"> 2016</w:t>
      </w:r>
      <w:r>
        <w:rPr>
          <w:rFonts w:hint="eastAsia" w:ascii="仿宋_GB2312"/>
          <w:szCs w:val="32"/>
        </w:rPr>
        <w:t>年度决算数为“</w:t>
      </w:r>
      <w:r>
        <w:rPr>
          <w:rFonts w:ascii="仿宋_GB2312"/>
          <w:szCs w:val="32"/>
        </w:rPr>
        <w:t>0</w:t>
      </w:r>
      <w:r>
        <w:rPr>
          <w:rFonts w:hint="eastAsia" w:ascii="仿宋_GB2312"/>
          <w:szCs w:val="32"/>
        </w:rPr>
        <w:t>”，原因是：</w:t>
      </w:r>
      <w:r>
        <w:rPr>
          <w:rFonts w:ascii="仿宋_GB2312"/>
          <w:szCs w:val="32"/>
        </w:rPr>
        <w:t>2017</w:t>
      </w:r>
      <w:r>
        <w:rPr>
          <w:rFonts w:hint="eastAsia" w:ascii="仿宋_GB2312"/>
          <w:szCs w:val="32"/>
        </w:rPr>
        <w:t>年未发生因公出国费用，年初预算未安排</w:t>
      </w:r>
      <w:r>
        <w:rPr>
          <w:rFonts w:ascii="仿宋_GB2312"/>
          <w:szCs w:val="32"/>
        </w:rPr>
        <w:t xml:space="preserve"> </w:t>
      </w:r>
      <w:r>
        <w:rPr>
          <w:rFonts w:hint="eastAsia" w:ascii="仿宋_GB2312"/>
          <w:szCs w:val="32"/>
        </w:rPr>
        <w:t>，</w:t>
      </w:r>
      <w:r>
        <w:rPr>
          <w:rFonts w:ascii="仿宋_GB2312"/>
          <w:szCs w:val="32"/>
        </w:rPr>
        <w:t>2016</w:t>
      </w:r>
      <w:r>
        <w:rPr>
          <w:rFonts w:hint="eastAsia" w:ascii="仿宋_GB2312"/>
          <w:szCs w:val="32"/>
        </w:rPr>
        <w:t>年也未发生因公出国费用。</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年度公务用车购置及运行维护费13.43万元，与年初预算相比增加</w:t>
      </w:r>
      <w:r>
        <w:rPr>
          <w:rFonts w:hint="eastAsia" w:ascii="仿宋_GB2312"/>
          <w:szCs w:val="32"/>
          <w:lang w:val="en-US" w:eastAsia="zh-CN"/>
        </w:rPr>
        <w:t>0</w:t>
      </w:r>
      <w:r>
        <w:rPr>
          <w:rFonts w:hint="eastAsia" w:ascii="仿宋_GB2312"/>
          <w:szCs w:val="32"/>
        </w:rPr>
        <w:t>万元，增长</w:t>
      </w:r>
      <w:r>
        <w:rPr>
          <w:rFonts w:hint="eastAsia" w:ascii="仿宋_GB2312"/>
          <w:szCs w:val="32"/>
          <w:lang w:val="en-US" w:eastAsia="zh-CN"/>
        </w:rPr>
        <w:t>0</w:t>
      </w:r>
      <w:r>
        <w:rPr>
          <w:rFonts w:hint="eastAsia" w:ascii="仿宋_GB2312"/>
          <w:szCs w:val="32"/>
        </w:rPr>
        <w:t>%，原因是：支出数与年初预算</w:t>
      </w:r>
    </w:p>
    <w:p>
      <w:pPr>
        <w:ind w:left="0" w:leftChars="0" w:firstLine="0" w:firstLineChars="0"/>
        <w:rPr>
          <w:rFonts w:ascii="仿宋_GB2312"/>
          <w:szCs w:val="32"/>
        </w:rPr>
      </w:pPr>
      <w:r>
        <w:rPr>
          <w:rFonts w:hint="eastAsia" w:ascii="仿宋_GB2312"/>
          <w:szCs w:val="32"/>
        </w:rPr>
        <w:t>一致，与2</w:t>
      </w:r>
      <w:r>
        <w:rPr>
          <w:rFonts w:ascii="仿宋_GB2312"/>
          <w:szCs w:val="32"/>
        </w:rPr>
        <w:t>016</w:t>
      </w:r>
      <w:r>
        <w:rPr>
          <w:rFonts w:hint="eastAsia" w:ascii="仿宋_GB2312"/>
          <w:szCs w:val="32"/>
        </w:rPr>
        <w:t>年度决算数相比增加 13.43</w:t>
      </w:r>
      <w:r>
        <w:rPr>
          <w:rFonts w:hint="eastAsia" w:ascii="仿宋_GB2312"/>
          <w:szCs w:val="32"/>
          <w:lang w:val="en-US" w:eastAsia="zh-CN"/>
        </w:rPr>
        <w:t>万元</w:t>
      </w:r>
      <w:r>
        <w:rPr>
          <w:rFonts w:hint="eastAsia" w:ascii="仿宋_GB2312"/>
          <w:szCs w:val="32"/>
        </w:rPr>
        <w:t>，原因是：车改后执法车辆增加编制，因此公务用车运行维护费发生支出。</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与年初预算相比增加</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万元，增长</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我单位今年无公务用车购置费</w:t>
      </w:r>
      <w:r>
        <w:rPr>
          <w:rFonts w:hint="eastAsia" w:ascii="仿宋_GB2312"/>
          <w:color w:val="000000" w:themeColor="text1"/>
          <w:szCs w:val="32"/>
          <w14:textFill>
            <w14:solidFill>
              <w14:schemeClr w14:val="tx1"/>
            </w14:solidFill>
          </w14:textFill>
        </w:rPr>
        <w:t>，与2016年度决算数相比增加</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我单位零年均无公务用车购置费</w:t>
      </w:r>
      <w:r>
        <w:rPr>
          <w:rFonts w:hint="eastAsia" w:ascii="仿宋_GB2312"/>
          <w:color w:val="000000" w:themeColor="text1"/>
          <w:szCs w:val="32"/>
          <w14:textFill>
            <w14:solidFill>
              <w14:schemeClr w14:val="tx1"/>
            </w14:solidFill>
          </w14:textFill>
        </w:rPr>
        <w:t>。</w:t>
      </w:r>
    </w:p>
    <w:p>
      <w:pPr>
        <w:ind w:firstLine="643"/>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其中：公务用车维护费,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与年初预算相比增加</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万元，增长</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%，原因是：出数与年初预算一致，与2016年度决算数相比增加</w:t>
      </w:r>
      <w:r>
        <w:rPr>
          <w:rFonts w:hint="eastAsia" w:ascii="仿宋_GB2312"/>
          <w:color w:val="000000" w:themeColor="text1"/>
          <w:szCs w:val="32"/>
          <w:lang w:val="en-US" w:eastAsia="zh-CN"/>
          <w14:textFill>
            <w14:solidFill>
              <w14:schemeClr w14:val="tx1"/>
            </w14:solidFill>
          </w14:textFill>
        </w:rPr>
        <w:t>13.43万元</w:t>
      </w:r>
      <w:r>
        <w:rPr>
          <w:rFonts w:hint="eastAsia" w:ascii="仿宋_GB2312"/>
          <w:color w:val="000000" w:themeColor="text1"/>
          <w:szCs w:val="32"/>
          <w14:textFill>
            <w14:solidFill>
              <w14:schemeClr w14:val="tx1"/>
            </w14:solidFill>
          </w14:textFill>
        </w:rPr>
        <w:t>，原因是：车改后执法车辆增加编制，因此公务用车运行维护费发生支出。</w:t>
      </w:r>
    </w:p>
    <w:p>
      <w:pPr>
        <w:ind w:firstLine="643"/>
        <w:rPr>
          <w:rFonts w:hint="eastAsia" w:ascii="仿宋_GB2312"/>
          <w:szCs w:val="32"/>
        </w:rPr>
      </w:pPr>
      <w:r>
        <w:rPr>
          <w:rFonts w:hint="eastAsia" w:ascii="仿宋_GB2312"/>
          <w:b/>
          <w:color w:val="000000" w:themeColor="text1"/>
          <w:szCs w:val="32"/>
          <w14:textFill>
            <w14:solidFill>
              <w14:schemeClr w14:val="tx1"/>
            </w14:solidFill>
          </w14:textFill>
        </w:rPr>
        <w:t>4．</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017</w:t>
      </w:r>
      <w:r>
        <w:rPr>
          <w:rFonts w:hint="eastAsia" w:ascii="仿宋_GB2312"/>
          <w:color w:val="000000" w:themeColor="text1"/>
          <w:szCs w:val="32"/>
          <w14:textFill>
            <w14:solidFill>
              <w14:schemeClr w14:val="tx1"/>
            </w14:solidFill>
          </w14:textFill>
        </w:rPr>
        <w:t>年度公务接待费</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万元，与年初预算相比减少 0.68万元，降低 4.8%，原因是：年初预算拨付，但实际并未</w:t>
      </w:r>
      <w:r>
        <w:rPr>
          <w:rFonts w:hint="eastAsia" w:ascii="仿宋_GB2312"/>
          <w:szCs w:val="32"/>
        </w:rPr>
        <w:t>发生费</w:t>
      </w:r>
    </w:p>
    <w:p>
      <w:pPr>
        <w:ind w:left="0" w:leftChars="0" w:firstLine="0" w:firstLineChars="0"/>
        <w:rPr>
          <w:rFonts w:ascii="仿宋_GB2312"/>
          <w:szCs w:val="32"/>
        </w:rPr>
      </w:pPr>
      <w:r>
        <w:rPr>
          <w:rFonts w:hint="eastAsia" w:ascii="仿宋_GB2312"/>
          <w:szCs w:val="32"/>
        </w:rPr>
        <w:t>用支出，与2</w:t>
      </w:r>
      <w:r>
        <w:rPr>
          <w:rFonts w:ascii="仿宋_GB2312"/>
          <w:szCs w:val="32"/>
        </w:rPr>
        <w:t>016</w:t>
      </w:r>
      <w:r>
        <w:rPr>
          <w:rFonts w:hint="eastAsia" w:ascii="仿宋_GB2312"/>
          <w:szCs w:val="32"/>
        </w:rPr>
        <w:t>年度决算数相比增加</w:t>
      </w:r>
      <w:r>
        <w:rPr>
          <w:rFonts w:hint="eastAsia" w:ascii="仿宋_GB2312"/>
          <w:szCs w:val="32"/>
          <w:lang w:val="en-US" w:eastAsia="zh-CN"/>
        </w:rPr>
        <w:t>0万元</w:t>
      </w:r>
      <w:r>
        <w:rPr>
          <w:rFonts w:hint="eastAsia" w:ascii="仿宋_GB2312"/>
          <w:szCs w:val="32"/>
        </w:rPr>
        <w:t>，原因是：两年均为发生费用支出。</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7</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7</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numPr>
          <w:ilvl w:val="0"/>
          <w:numId w:val="2"/>
        </w:numPr>
        <w:ind w:firstLine="640"/>
        <w:rPr>
          <w:rFonts w:ascii="仿宋_GB2312"/>
          <w:szCs w:val="32"/>
        </w:rPr>
      </w:pPr>
      <w:r>
        <w:rPr>
          <w:rFonts w:hint="eastAsia" w:ascii="仿宋_GB2312"/>
          <w:szCs w:val="32"/>
        </w:rPr>
        <w:t>预算绩效管理工作开展情况</w:t>
      </w:r>
    </w:p>
    <w:p>
      <w:pPr>
        <w:numPr>
          <w:ilvl w:val="0"/>
          <w:numId w:val="3"/>
        </w:numPr>
        <w:ind w:firstLine="640" w:firstLineChars="200"/>
        <w:rPr>
          <w:rFonts w:hint="eastAsia" w:ascii="仿宋_GB2312"/>
          <w:szCs w:val="32"/>
        </w:rPr>
      </w:pPr>
      <w:r>
        <w:rPr>
          <w:rFonts w:hint="eastAsia" w:ascii="仿宋_GB2312" w:hAnsi="仿宋" w:eastAsia="仿宋_GB2312"/>
          <w:color w:val="000000" w:themeColor="text1"/>
          <w:szCs w:val="32"/>
          <w14:textFill>
            <w14:solidFill>
              <w14:schemeClr w14:val="tx1"/>
            </w14:solidFill>
          </w14:textFill>
        </w:rPr>
        <w:t>定期组织在全区开展安全生产督导检查活动，对重点行业和作业场所职业卫生安全生产加强行政执法监察，依法对违法行为实施行政处罚；不断加强安全生产监管能力建设，改善执法检测、监察检查等能力。</w:t>
      </w:r>
      <w:r>
        <w:rPr>
          <w:rFonts w:hint="eastAsia" w:ascii="仿宋_GB2312" w:hAnsi="仿宋"/>
          <w:color w:val="000000" w:themeColor="text1"/>
          <w:szCs w:val="32"/>
          <w:lang w:val="en-US" w:eastAsia="zh-CN"/>
          <w14:textFill>
            <w14:solidFill>
              <w14:schemeClr w14:val="tx1"/>
            </w14:solidFill>
          </w14:textFill>
        </w:rPr>
        <w:t>2、</w:t>
      </w:r>
      <w:r>
        <w:rPr>
          <w:rFonts w:hint="eastAsia" w:ascii="仿宋_GB2312" w:hAnsi="仿宋" w:eastAsia="仿宋_GB2312"/>
          <w:color w:val="000000" w:themeColor="text1"/>
          <w:szCs w:val="32"/>
          <w14:textFill>
            <w14:solidFill>
              <w14:schemeClr w14:val="tx1"/>
            </w14:solidFill>
          </w14:textFill>
        </w:rPr>
        <w:t xml:space="preserve"> 加强重大危险源的监测、监控、辨识与评估及登记建档、备案与核销等安全管理；建设省、市、县重大危险源单位的四级监管体系；开展重大危险源执法检查工作</w:t>
      </w:r>
      <w:r>
        <w:rPr>
          <w:rFonts w:hint="eastAsia" w:ascii="仿宋_GB2312" w:hAnsi="仿宋"/>
          <w:color w:val="000000" w:themeColor="text1"/>
          <w:szCs w:val="32"/>
          <w:lang w:eastAsia="zh-CN"/>
          <w14:textFill>
            <w14:solidFill>
              <w14:schemeClr w14:val="tx1"/>
            </w14:solidFill>
          </w14:textFill>
        </w:rPr>
        <w:t>。</w:t>
      </w:r>
    </w:p>
    <w:p>
      <w:pPr>
        <w:numPr>
          <w:ilvl w:val="0"/>
          <w:numId w:val="2"/>
        </w:numPr>
        <w:ind w:left="0" w:leftChars="0" w:firstLine="640" w:firstLineChars="200"/>
        <w:rPr>
          <w:rFonts w:hint="eastAsia" w:ascii="仿宋_GB2312" w:hAnsi="仿宋" w:eastAsia="仿宋_GB2312"/>
          <w:color w:val="000000" w:themeColor="text1"/>
          <w:szCs w:val="32"/>
          <w14:textFill>
            <w14:solidFill>
              <w14:schemeClr w14:val="tx1"/>
            </w14:solidFill>
          </w14:textFill>
        </w:rPr>
      </w:pPr>
      <w:r>
        <w:rPr>
          <w:rFonts w:hint="eastAsia" w:ascii="仿宋_GB2312"/>
          <w:szCs w:val="32"/>
        </w:rPr>
        <w:t>预算项目绩效评价开展情况</w:t>
      </w:r>
      <w:r>
        <w:rPr>
          <w:rFonts w:hint="eastAsia" w:ascii="仿宋_GB2312"/>
          <w:szCs w:val="32"/>
          <w:lang w:eastAsia="zh-CN"/>
        </w:rPr>
        <w:t>：</w:t>
      </w:r>
      <w:r>
        <w:rPr>
          <w:rFonts w:hint="eastAsia" w:ascii="仿宋_GB2312" w:hAnsi="仿宋" w:eastAsia="仿宋_GB2312"/>
          <w:color w:val="000000" w:themeColor="text1"/>
          <w:szCs w:val="32"/>
          <w14:textFill>
            <w14:solidFill>
              <w14:schemeClr w14:val="tx1"/>
            </w14:solidFill>
          </w14:textFill>
        </w:rPr>
        <w:t>承担工矿商贸作业场所职业卫生监督检查责任，依法颁发和管理职业卫生安全许可证，组织调查处理职业危害事故和违法违规行为；完成国家和省、市确定的水泥、石材加工行业以及重点行业的专项治理，组织查处用人单位职业病危害事故。</w:t>
      </w:r>
    </w:p>
    <w:p>
      <w:pPr>
        <w:numPr>
          <w:ilvl w:val="0"/>
          <w:numId w:val="2"/>
        </w:numPr>
        <w:ind w:left="0" w:leftChars="0" w:firstLine="640" w:firstLineChars="200"/>
        <w:rPr>
          <w:rFonts w:hint="eastAsia" w:ascii="仿宋_GB2312"/>
          <w:szCs w:val="32"/>
        </w:rPr>
      </w:pPr>
      <w:r>
        <w:rPr>
          <w:rFonts w:hint="eastAsia" w:ascii="仿宋_GB2312"/>
          <w:szCs w:val="32"/>
        </w:rPr>
        <w:t>预算项目绩效自评选例</w:t>
      </w:r>
      <w:r>
        <w:rPr>
          <w:rFonts w:hint="eastAsia" w:ascii="仿宋_GB2312"/>
          <w:szCs w:val="32"/>
          <w:lang w:eastAsia="zh-CN"/>
        </w:rPr>
        <w:t>：</w:t>
      </w:r>
      <w:r>
        <w:rPr>
          <w:rFonts w:hint="eastAsia" w:ascii="仿宋_GB2312" w:hAnsi="仿宋" w:eastAsia="仿宋_GB2312"/>
          <w:color w:val="000000" w:themeColor="text1"/>
          <w:szCs w:val="32"/>
          <w14:textFill>
            <w14:solidFill>
              <w14:schemeClr w14:val="tx1"/>
            </w14:solidFill>
          </w14:textFill>
        </w:rPr>
        <w:t>组织制订全区各行业隐患排查标准，建设区级隐患排查治理信息系统平台；组织制订和实施行业及有关综合性安全生产规章、规程和工矿商贸安全生产标准；加强全区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组织执法资格进行培训考试；促进企业全面落实安全生产诚信管理。</w:t>
      </w:r>
    </w:p>
    <w:p>
      <w:pPr>
        <w:numPr>
          <w:ilvl w:val="0"/>
          <w:numId w:val="2"/>
        </w:numPr>
        <w:spacing w:before="100" w:beforeAutospacing="1" w:after="100" w:afterAutospacing="1" w:line="240" w:lineRule="auto"/>
        <w:ind w:left="0" w:leftChars="0" w:right="296" w:rightChars="0" w:firstLine="640" w:firstLineChars="200"/>
        <w:jc w:val="both"/>
        <w:rPr>
          <w:rFonts w:ascii="仿宋_GB2312"/>
          <w:szCs w:val="32"/>
        </w:rPr>
      </w:pPr>
      <w:r>
        <w:rPr>
          <w:rFonts w:hint="eastAsia" w:ascii="仿宋_GB2312"/>
          <w:szCs w:val="32"/>
        </w:rPr>
        <w:t>部门决算量化评价说明</w:t>
      </w:r>
      <w:r>
        <w:rPr>
          <w:rFonts w:hint="eastAsia" w:ascii="仿宋_GB2312"/>
          <w:szCs w:val="32"/>
          <w:lang w:eastAsia="zh-CN"/>
        </w:rPr>
        <w:t>：</w:t>
      </w:r>
      <w:r>
        <w:rPr>
          <w:rFonts w:hint="eastAsia" w:ascii="仿宋_GB2312"/>
          <w:szCs w:val="32"/>
        </w:rPr>
        <w:t>我局绩效预算执行情况通过部门决算软件进行测评后得分为 89 分，主要减分原因为：1、基本支出预决算差异率扣 4 分，原因为本年实际收入增加导致支出增加，同比年初支出预算差异率增大。2、资产类往来款变动率扣 1 分，原因为我部门应收款项上下年均没有发生差异率等于零扣减 1 分。3、事业单位借款变动率扣 1 分，原因我部门长短期借款上下年均没有发生差异率等于零扣减 1 分。4、财政拨款收入预决算差异率扣 5 分，原因为当年基本工资标准进行调整人员性支出大幅增加，导致我部门本年实际收入大于年初预算。</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年度本部门机关运行经费支出865.59万元，比201</w:t>
      </w:r>
      <w:r>
        <w:rPr>
          <w:rFonts w:ascii="仿宋_GB2312"/>
          <w:szCs w:val="32"/>
        </w:rPr>
        <w:t>6</w:t>
      </w:r>
      <w:r>
        <w:rPr>
          <w:rFonts w:hint="eastAsia" w:ascii="仿宋_GB2312"/>
          <w:szCs w:val="32"/>
        </w:rPr>
        <w:t>年度减少 153.45万元，增长15%%。主要原因是：经费紧张减少支出。</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年度本部门政府采购支出总额93.04万元，其中：政府采购货物支出49.54万元、政府采购工程支出</w:t>
      </w:r>
      <w:r>
        <w:rPr>
          <w:rFonts w:hint="eastAsia" w:ascii="仿宋_GB2312"/>
          <w:szCs w:val="32"/>
          <w:lang w:val="en-US" w:eastAsia="zh-CN"/>
        </w:rPr>
        <w:t>0</w:t>
      </w:r>
      <w:r>
        <w:rPr>
          <w:rFonts w:hint="eastAsia" w:ascii="仿宋_GB2312"/>
          <w:szCs w:val="32"/>
        </w:rPr>
        <w:t>万元、政府采购服务支出43.5万元。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484.66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450.57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3.56</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484.66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447.01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106.83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68.23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36.39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11.89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9</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6</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70.44</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56.34</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377.83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378.78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1"/>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000000" w:themeColor="text1"/>
          <w:szCs w:val="32"/>
          <w:highlight w:val="none"/>
          <w:shd w:val="clear" w:color="auto" w:fill="auto"/>
          <w14:textFill>
            <w14:solidFill>
              <w14:schemeClr w14:val="tx1"/>
            </w14:solidFill>
          </w14:textFill>
        </w:rPr>
      </w:pPr>
      <w:r>
        <w:rPr>
          <w:rFonts w:hint="eastAsia" w:ascii="仿宋_GB2312"/>
          <w:color w:val="000000" w:themeColor="text1"/>
          <w:szCs w:val="32"/>
          <w14:textFill>
            <w14:solidFill>
              <w14:schemeClr w14:val="tx1"/>
            </w14:solidFill>
          </w14:textFill>
        </w:rPr>
        <w:t>截至201</w:t>
      </w:r>
      <w:r>
        <w:rPr>
          <w:rFonts w:ascii="仿宋_GB2312"/>
          <w:color w:val="000000" w:themeColor="text1"/>
          <w:szCs w:val="32"/>
          <w14:textFill>
            <w14:solidFill>
              <w14:schemeClr w14:val="tx1"/>
            </w14:solidFill>
          </w14:textFill>
        </w:rPr>
        <w:t>7</w:t>
      </w:r>
      <w:r>
        <w:rPr>
          <w:rFonts w:hint="eastAsia" w:ascii="仿宋_GB2312"/>
          <w:color w:val="000000" w:themeColor="text1"/>
          <w:szCs w:val="32"/>
          <w14:textFill>
            <w14:solidFill>
              <w14:schemeClr w14:val="tx1"/>
            </w14:solidFill>
          </w14:textFill>
        </w:rPr>
        <w:t>年12月31日，固定资产</w:t>
      </w:r>
      <w:r>
        <w:rPr>
          <w:rFonts w:hint="eastAsia" w:ascii="仿宋_GB2312"/>
          <w:color w:val="000000" w:themeColor="text1"/>
          <w:szCs w:val="32"/>
          <w:lang w:val="en-US" w:eastAsia="zh-CN"/>
          <w14:textFill>
            <w14:solidFill>
              <w14:schemeClr w14:val="tx1"/>
            </w14:solidFill>
          </w14:textFill>
        </w:rPr>
        <w:t>447.01</w:t>
      </w:r>
      <w:r>
        <w:rPr>
          <w:rFonts w:hint="eastAsia" w:ascii="仿宋_GB2312"/>
          <w:color w:val="000000" w:themeColor="text1"/>
          <w:szCs w:val="32"/>
          <w14:textFill>
            <w14:solidFill>
              <w14:schemeClr w14:val="tx1"/>
            </w14:solidFill>
          </w14:textFill>
        </w:rPr>
        <w:t>万元，与2016年相比</w:t>
      </w:r>
      <w:r>
        <w:rPr>
          <w:rFonts w:hint="eastAsia" w:ascii="仿宋_GB2312"/>
          <w:color w:val="000000" w:themeColor="text1"/>
          <w:szCs w:val="32"/>
          <w:lang w:val="en-US" w:eastAsia="zh-CN"/>
          <w14:textFill>
            <w14:solidFill>
              <w14:schemeClr w14:val="tx1"/>
            </w14:solidFill>
          </w14:textFill>
        </w:rPr>
        <w:t>减少37.65</w:t>
      </w:r>
      <w:r>
        <w:rPr>
          <w:rFonts w:hint="eastAsia" w:ascii="仿宋_GB2312"/>
          <w:color w:val="000000" w:themeColor="text1"/>
          <w:szCs w:val="32"/>
          <w14:textFill>
            <w14:solidFill>
              <w14:schemeClr w14:val="tx1"/>
            </w14:solidFill>
          </w14:textFill>
        </w:rPr>
        <w:t>万元，主要原因是：</w:t>
      </w:r>
      <w:r>
        <w:rPr>
          <w:rFonts w:hint="eastAsia" w:ascii="仿宋_GB2312"/>
          <w:color w:val="000000" w:themeColor="text1"/>
          <w:szCs w:val="32"/>
          <w:lang w:val="en-US" w:eastAsia="zh-CN"/>
          <w14:textFill>
            <w14:solidFill>
              <w14:schemeClr w14:val="tx1"/>
            </w14:solidFill>
          </w14:textFill>
        </w:rPr>
        <w:t>公车改革，</w:t>
      </w:r>
      <w:r>
        <w:rPr>
          <w:rFonts w:hint="eastAsia" w:ascii="仿宋_GB2312"/>
          <w:color w:val="000000" w:themeColor="text1"/>
          <w:szCs w:val="32"/>
          <w:highlight w:val="none"/>
          <w:shd w:val="clear" w:color="auto" w:fill="auto"/>
          <w:lang w:val="en-US" w:eastAsia="zh-CN"/>
          <w14:textFill>
            <w14:solidFill>
              <w14:schemeClr w14:val="tx1"/>
            </w14:solidFill>
          </w14:textFill>
        </w:rPr>
        <w:t>车辆</w:t>
      </w:r>
      <w:r>
        <w:rPr>
          <w:rFonts w:hint="eastAsia" w:ascii="仿宋_GB2312"/>
          <w:color w:val="000000" w:themeColor="text1"/>
          <w:szCs w:val="32"/>
          <w:highlight w:val="none"/>
          <w:shd w:val="clear" w:color="auto" w:fill="auto"/>
          <w14:textFill>
            <w14:solidFill>
              <w14:schemeClr w14:val="tx1"/>
            </w14:solidFill>
          </w14:textFill>
        </w:rPr>
        <w:t>拍卖</w:t>
      </w:r>
      <w:r>
        <w:rPr>
          <w:rFonts w:hint="eastAsia" w:ascii="仿宋_GB2312"/>
          <w:color w:val="000000" w:themeColor="text1"/>
          <w:szCs w:val="32"/>
          <w:highlight w:val="none"/>
          <w:shd w:val="clear" w:color="auto" w:fill="auto"/>
          <w:lang w:val="en-US" w:eastAsia="zh-CN"/>
          <w14:textFill>
            <w14:solidFill>
              <w14:schemeClr w14:val="tx1"/>
            </w14:solidFill>
          </w14:textFill>
        </w:rPr>
        <w:t>4</w:t>
      </w:r>
      <w:r>
        <w:rPr>
          <w:rFonts w:hint="eastAsia" w:ascii="仿宋_GB2312"/>
          <w:color w:val="000000" w:themeColor="text1"/>
          <w:szCs w:val="32"/>
          <w:highlight w:val="none"/>
          <w:shd w:val="clear" w:color="auto" w:fill="auto"/>
          <w14:textFill>
            <w14:solidFill>
              <w14:schemeClr w14:val="tx1"/>
            </w14:solidFill>
          </w14:textFill>
        </w:rPr>
        <w:t>辆，价值</w:t>
      </w:r>
      <w:r>
        <w:rPr>
          <w:rFonts w:hint="eastAsia" w:ascii="仿宋_GB2312"/>
          <w:color w:val="000000" w:themeColor="text1"/>
          <w:szCs w:val="32"/>
          <w:highlight w:val="none"/>
          <w:shd w:val="clear" w:color="auto" w:fill="auto"/>
          <w:lang w:val="en-US" w:eastAsia="zh-CN"/>
          <w14:textFill>
            <w14:solidFill>
              <w14:schemeClr w14:val="tx1"/>
            </w14:solidFill>
          </w14:textFill>
        </w:rPr>
        <w:t>38.6</w:t>
      </w:r>
      <w:r>
        <w:rPr>
          <w:rFonts w:hint="eastAsia" w:ascii="仿宋_GB2312"/>
          <w:color w:val="000000" w:themeColor="text1"/>
          <w:szCs w:val="32"/>
          <w:highlight w:val="none"/>
          <w:shd w:val="clear" w:color="auto" w:fill="auto"/>
          <w14:textFill>
            <w14:solidFill>
              <w14:schemeClr w14:val="tx1"/>
            </w14:solidFill>
          </w14:textFill>
        </w:rPr>
        <w:t>万元</w:t>
      </w:r>
      <w:r>
        <w:rPr>
          <w:rFonts w:hint="eastAsia" w:ascii="仿宋_GB2312"/>
          <w:color w:val="000000" w:themeColor="text1"/>
          <w:szCs w:val="32"/>
          <w:highlight w:val="none"/>
          <w:shd w:val="clear" w:color="auto" w:fill="auto"/>
          <w:lang w:eastAsia="zh-CN"/>
          <w14:textFill>
            <w14:solidFill>
              <w14:schemeClr w14:val="tx1"/>
            </w14:solidFill>
          </w14:textFill>
        </w:rPr>
        <w:t>，</w:t>
      </w:r>
      <w:r>
        <w:rPr>
          <w:rFonts w:hint="eastAsia" w:ascii="仿宋_GB2312"/>
          <w:color w:val="000000" w:themeColor="text1"/>
          <w:szCs w:val="32"/>
          <w:highlight w:val="none"/>
          <w:shd w:val="clear" w:color="auto" w:fill="auto"/>
          <w:lang w:val="en-US" w:eastAsia="zh-CN"/>
          <w14:textFill>
            <w14:solidFill>
              <w14:schemeClr w14:val="tx1"/>
            </w14:solidFill>
          </w14:textFill>
        </w:rPr>
        <w:t>新购入办公设备</w:t>
      </w:r>
      <w:r>
        <w:rPr>
          <w:rFonts w:hint="eastAsia" w:ascii="仿宋_GB2312"/>
          <w:color w:val="000000" w:themeColor="text1"/>
          <w:szCs w:val="32"/>
          <w:highlight w:val="none"/>
          <w:shd w:val="clear" w:color="auto" w:fill="auto"/>
          <w14:textFill>
            <w14:solidFill>
              <w14:schemeClr w14:val="tx1"/>
            </w14:solidFill>
          </w14:textFill>
        </w:rPr>
        <w:t>等。</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7</w:t>
      </w:r>
      <w:r>
        <w:rPr>
          <w:rFonts w:hint="eastAsia" w:ascii="仿宋_GB2312"/>
          <w:szCs w:val="32"/>
        </w:rPr>
        <w:t>辆，其中，一般公务用车</w:t>
      </w:r>
      <w:r>
        <w:rPr>
          <w:rFonts w:hint="eastAsia" w:ascii="仿宋_GB2312"/>
          <w:szCs w:val="32"/>
          <w:lang w:val="en-US" w:eastAsia="zh-CN"/>
        </w:rPr>
        <w:t>1</w:t>
      </w:r>
      <w:r>
        <w:rPr>
          <w:rFonts w:hint="eastAsia" w:ascii="仿宋_GB2312"/>
          <w:szCs w:val="32"/>
        </w:rPr>
        <w:t>辆、一般执法执勤用车</w:t>
      </w:r>
      <w:r>
        <w:rPr>
          <w:rFonts w:hint="eastAsia" w:ascii="仿宋_GB2312"/>
          <w:szCs w:val="32"/>
          <w:lang w:val="en-US" w:eastAsia="zh-CN"/>
        </w:rPr>
        <w:t>6</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辆；单位价值200万元以上大型设备</w:t>
      </w:r>
      <w:r>
        <w:rPr>
          <w:rFonts w:hint="eastAsia" w:ascii="仿宋_GB2312"/>
          <w:szCs w:val="32"/>
          <w:lang w:val="en-US" w:eastAsia="zh-CN"/>
        </w:rPr>
        <w:t>0</w:t>
      </w:r>
      <w:r>
        <w:rPr>
          <w:rFonts w:hint="eastAsia" w:ascii="仿宋_GB2312"/>
          <w:szCs w:val="32"/>
        </w:rPr>
        <w:t>台。</w:t>
      </w: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 w:hAnsi="仿宋" w:eastAsia="仿宋"/>
          <w:szCs w:val="32"/>
        </w:rPr>
      </w:pPr>
      <w:r>
        <w:rPr>
          <w:rFonts w:hint="eastAsia" w:ascii="仿宋" w:hAnsi="仿宋" w:eastAsia="仿宋"/>
          <w:szCs w:val="32"/>
        </w:rPr>
        <w:t>会议费支出情况。</w:t>
      </w:r>
      <w:bookmarkStart w:id="22" w:name="OLE_LINK46"/>
      <w:bookmarkStart w:id="23" w:name="OLE_LINK47"/>
      <w:r>
        <w:rPr>
          <w:rFonts w:hint="eastAsia" w:ascii="仿宋" w:hAnsi="仿宋" w:eastAsia="仿宋"/>
          <w:szCs w:val="32"/>
        </w:rPr>
        <w:t>2017年会议费总计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16</w:t>
      </w:r>
      <w:r>
        <w:rPr>
          <w:rFonts w:hint="eastAsia" w:ascii="仿宋" w:hAnsi="仿宋" w:eastAsia="仿宋"/>
          <w:szCs w:val="32"/>
        </w:rPr>
        <w:t>万元，比上年减少 16万元，降低 100%。原因是：无会议</w:t>
      </w:r>
    </w:p>
    <w:p>
      <w:pPr>
        <w:ind w:left="0" w:leftChars="0" w:firstLine="0" w:firstLineChars="0"/>
        <w:rPr>
          <w:rFonts w:ascii="仿宋" w:hAnsi="仿宋" w:eastAsia="仿宋"/>
          <w:szCs w:val="32"/>
        </w:rPr>
      </w:pPr>
      <w:r>
        <w:rPr>
          <w:rFonts w:hint="eastAsia" w:ascii="仿宋" w:hAnsi="仿宋" w:eastAsia="仿宋"/>
          <w:szCs w:val="32"/>
        </w:rPr>
        <w:t>费用支出。</w:t>
      </w:r>
    </w:p>
    <w:bookmarkEnd w:id="22"/>
    <w:bookmarkEnd w:id="23"/>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万元，比上年增加</w:t>
      </w:r>
      <w:r>
        <w:rPr>
          <w:rFonts w:hint="eastAsia" w:ascii="仿宋" w:hAnsi="仿宋" w:eastAsia="仿宋"/>
          <w:szCs w:val="32"/>
          <w:lang w:val="en-US" w:eastAsia="zh-CN"/>
        </w:rPr>
        <w:t>0</w:t>
      </w:r>
      <w:r>
        <w:rPr>
          <w:rFonts w:hint="eastAsia" w:ascii="仿宋" w:hAnsi="仿宋" w:eastAsia="仿宋"/>
          <w:szCs w:val="32"/>
        </w:rPr>
        <w:t>万元，增长</w:t>
      </w:r>
      <w:r>
        <w:rPr>
          <w:rFonts w:hint="eastAsia" w:ascii="仿宋" w:hAnsi="仿宋" w:eastAsia="仿宋"/>
          <w:szCs w:val="32"/>
          <w:lang w:val="en-US" w:eastAsia="zh-CN"/>
        </w:rPr>
        <w:t>0</w:t>
      </w:r>
      <w:r>
        <w:rPr>
          <w:rFonts w:hint="eastAsia" w:ascii="仿宋" w:hAnsi="仿宋" w:eastAsia="仿宋"/>
          <w:szCs w:val="32"/>
        </w:rPr>
        <w:t>%。原因是：两年均无</w:t>
      </w:r>
      <w:r>
        <w:rPr>
          <w:rFonts w:hint="eastAsia" w:ascii="仿宋" w:hAnsi="仿宋" w:eastAsia="仿宋"/>
          <w:szCs w:val="32"/>
          <w:lang w:val="en-US" w:eastAsia="zh-CN"/>
        </w:rPr>
        <w:t>培训</w:t>
      </w:r>
      <w:r>
        <w:rPr>
          <w:rFonts w:hint="eastAsia" w:ascii="仿宋" w:hAnsi="仿宋" w:eastAsia="仿宋"/>
          <w:szCs w:val="32"/>
        </w:rPr>
        <w:t>费用支出。</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AD02D"/>
    <w:multiLevelType w:val="singleLevel"/>
    <w:tmpl w:val="4B0AD02D"/>
    <w:lvl w:ilvl="0" w:tentative="0">
      <w:start w:val="1"/>
      <w:numFmt w:val="chineseCounting"/>
      <w:suff w:val="nothing"/>
      <w:lvlText w:val="（%1）"/>
      <w:lvlJc w:val="left"/>
      <w:rPr>
        <w:rFonts w:hint="eastAsia"/>
      </w:rPr>
    </w:lvl>
  </w:abstractNum>
  <w:abstractNum w:abstractNumId="1">
    <w:nsid w:val="511178EF"/>
    <w:multiLevelType w:val="singleLevel"/>
    <w:tmpl w:val="511178EF"/>
    <w:lvl w:ilvl="0" w:tentative="0">
      <w:start w:val="1"/>
      <w:numFmt w:val="chineseCounting"/>
      <w:suff w:val="nothing"/>
      <w:lvlText w:val="%1、"/>
      <w:lvlJc w:val="left"/>
      <w:rPr>
        <w:rFonts w:hint="eastAsia"/>
      </w:rPr>
    </w:lvl>
  </w:abstractNum>
  <w:abstractNum w:abstractNumId="2">
    <w:nsid w:val="7015D401"/>
    <w:multiLevelType w:val="singleLevel"/>
    <w:tmpl w:val="7015D40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4B65D3C"/>
    <w:rsid w:val="06A51F85"/>
    <w:rsid w:val="0A6F53F5"/>
    <w:rsid w:val="0B841F19"/>
    <w:rsid w:val="0C33483C"/>
    <w:rsid w:val="0D1F7C6D"/>
    <w:rsid w:val="0DF95079"/>
    <w:rsid w:val="0F1935A6"/>
    <w:rsid w:val="0FE756C1"/>
    <w:rsid w:val="103301C5"/>
    <w:rsid w:val="131605D3"/>
    <w:rsid w:val="138F13E7"/>
    <w:rsid w:val="13F21BCE"/>
    <w:rsid w:val="15BD7C03"/>
    <w:rsid w:val="15EC49AF"/>
    <w:rsid w:val="16235F4E"/>
    <w:rsid w:val="16677050"/>
    <w:rsid w:val="17167755"/>
    <w:rsid w:val="1A3E2653"/>
    <w:rsid w:val="1B001392"/>
    <w:rsid w:val="1B6D4718"/>
    <w:rsid w:val="1C053FFD"/>
    <w:rsid w:val="1D70210E"/>
    <w:rsid w:val="1D8D1C4A"/>
    <w:rsid w:val="1E51737E"/>
    <w:rsid w:val="1FB62E07"/>
    <w:rsid w:val="2073772A"/>
    <w:rsid w:val="20EA48ED"/>
    <w:rsid w:val="21896FDE"/>
    <w:rsid w:val="27C84CD4"/>
    <w:rsid w:val="280D3061"/>
    <w:rsid w:val="2B111E54"/>
    <w:rsid w:val="2B5E4739"/>
    <w:rsid w:val="2F571057"/>
    <w:rsid w:val="31E11435"/>
    <w:rsid w:val="323B266A"/>
    <w:rsid w:val="33D45022"/>
    <w:rsid w:val="34614955"/>
    <w:rsid w:val="34A209C5"/>
    <w:rsid w:val="3A542F98"/>
    <w:rsid w:val="3C0F6E0B"/>
    <w:rsid w:val="3E180C84"/>
    <w:rsid w:val="3EFD27EF"/>
    <w:rsid w:val="3FA63B31"/>
    <w:rsid w:val="41AE5B3F"/>
    <w:rsid w:val="42923516"/>
    <w:rsid w:val="43144840"/>
    <w:rsid w:val="450D5E10"/>
    <w:rsid w:val="469E3714"/>
    <w:rsid w:val="46C62C77"/>
    <w:rsid w:val="4B983378"/>
    <w:rsid w:val="4D415C1B"/>
    <w:rsid w:val="4FEF1C84"/>
    <w:rsid w:val="55866A20"/>
    <w:rsid w:val="57C152D4"/>
    <w:rsid w:val="5B9277B9"/>
    <w:rsid w:val="5B9502B9"/>
    <w:rsid w:val="5CF74B17"/>
    <w:rsid w:val="61B05417"/>
    <w:rsid w:val="64332CE5"/>
    <w:rsid w:val="661E60D5"/>
    <w:rsid w:val="671E695F"/>
    <w:rsid w:val="685F1C0E"/>
    <w:rsid w:val="690D79A3"/>
    <w:rsid w:val="6B133659"/>
    <w:rsid w:val="6B83229E"/>
    <w:rsid w:val="6E837933"/>
    <w:rsid w:val="708B1F8C"/>
    <w:rsid w:val="71C914B2"/>
    <w:rsid w:val="74873675"/>
    <w:rsid w:val="7BBB100E"/>
    <w:rsid w:val="7C2C0B80"/>
    <w:rsid w:val="7D66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2</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cp:lastPrinted>2019-03-12T00:34:00Z</cp:lastPrinted>
  <dcterms:modified xsi:type="dcterms:W3CDTF">2019-03-14T07:38:59Z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