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秦皇岛金梦海湾商务旅游度假区管理委员会</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31680"/>
        <w:rPr>
          <w:rFonts w:eastAsia="黑体"/>
          <w:szCs w:val="32"/>
        </w:rPr>
      </w:pPr>
    </w:p>
    <w:p>
      <w:pPr>
        <w:widowControl/>
        <w:spacing w:line="580" w:lineRule="exact"/>
        <w:ind w:firstLine="31680"/>
        <w:rPr>
          <w:sz w:val="24"/>
          <w:szCs w:val="32"/>
        </w:rPr>
      </w:pPr>
      <w:r>
        <w:rPr>
          <w:rFonts w:hint="eastAsia" w:eastAsia="黑体"/>
          <w:szCs w:val="32"/>
        </w:rPr>
        <w:t>第一部分</w:t>
      </w:r>
      <w:r>
        <w:rPr>
          <w:rFonts w:eastAsia="黑体"/>
          <w:szCs w:val="32"/>
        </w:rPr>
        <w:t xml:space="preserve">   </w:t>
      </w:r>
      <w:r>
        <w:rPr>
          <w:rFonts w:hint="eastAsia" w:eastAsia="黑体"/>
          <w:szCs w:val="32"/>
        </w:rPr>
        <w:t>金梦海湾管委会部门概况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31680"/>
        <w:rPr>
          <w:sz w:val="20"/>
          <w:szCs w:val="32"/>
        </w:rPr>
      </w:pPr>
      <w:r>
        <w:rPr>
          <w:rFonts w:hint="eastAsia" w:eastAsia="黑体"/>
          <w:szCs w:val="32"/>
        </w:rPr>
        <w:t>第二部分</w:t>
      </w:r>
      <w:r>
        <w:rPr>
          <w:rFonts w:eastAsia="黑体"/>
          <w:szCs w:val="32"/>
        </w:rPr>
        <w:t xml:space="preserve">  </w:t>
      </w:r>
      <w:r>
        <w:rPr>
          <w:rFonts w:hint="eastAsia" w:eastAsia="黑体"/>
          <w:szCs w:val="32"/>
        </w:rPr>
        <w:t>金梦海湾管委会部门</w:t>
      </w:r>
      <w:r>
        <w:rPr>
          <w:rFonts w:eastAsia="黑体"/>
          <w:szCs w:val="32"/>
        </w:rPr>
        <w:t>2017</w:t>
      </w:r>
      <w:r>
        <w:rPr>
          <w:rFonts w:hint="eastAsia" w:eastAsia="黑体"/>
          <w:szCs w:val="32"/>
        </w:rPr>
        <w:t>年度部门决算报表</w:t>
      </w:r>
    </w:p>
    <w:p>
      <w:pPr>
        <w:widowControl/>
        <w:spacing w:line="580" w:lineRule="exact"/>
        <w:ind w:left="640" w:firstLine="31680"/>
        <w:rPr>
          <w:szCs w:val="32"/>
        </w:rPr>
      </w:pPr>
      <w:r>
        <w:rPr>
          <w:rFonts w:hint="eastAsia"/>
          <w:szCs w:val="32"/>
        </w:rPr>
        <w:t>一、收入支出决算总表</w:t>
      </w:r>
    </w:p>
    <w:p>
      <w:pPr>
        <w:widowControl/>
        <w:spacing w:line="580" w:lineRule="exact"/>
        <w:ind w:left="640" w:firstLine="31680"/>
        <w:rPr>
          <w:szCs w:val="32"/>
        </w:rPr>
      </w:pPr>
      <w:r>
        <w:rPr>
          <w:rFonts w:hint="eastAsia"/>
          <w:szCs w:val="32"/>
        </w:rPr>
        <w:t>二、收入决算表</w:t>
      </w:r>
    </w:p>
    <w:p>
      <w:pPr>
        <w:widowControl/>
        <w:spacing w:line="580" w:lineRule="exact"/>
        <w:ind w:left="640" w:firstLine="31680"/>
        <w:rPr>
          <w:szCs w:val="32"/>
        </w:rPr>
      </w:pPr>
      <w:r>
        <w:rPr>
          <w:rFonts w:hint="eastAsia"/>
          <w:szCs w:val="32"/>
        </w:rPr>
        <w:t>三、支出决算表</w:t>
      </w:r>
    </w:p>
    <w:p>
      <w:pPr>
        <w:widowControl/>
        <w:spacing w:line="580" w:lineRule="exact"/>
        <w:ind w:left="640" w:firstLine="31680"/>
        <w:rPr>
          <w:szCs w:val="32"/>
        </w:rPr>
      </w:pPr>
      <w:r>
        <w:rPr>
          <w:rFonts w:hint="eastAsia"/>
          <w:szCs w:val="32"/>
        </w:rPr>
        <w:t>四、财政拨款收入支出决算总表</w:t>
      </w:r>
    </w:p>
    <w:p>
      <w:pPr>
        <w:widowControl/>
        <w:spacing w:line="580" w:lineRule="exact"/>
        <w:ind w:left="640" w:firstLine="31680"/>
        <w:rPr>
          <w:szCs w:val="32"/>
        </w:rPr>
      </w:pPr>
      <w:r>
        <w:rPr>
          <w:rFonts w:hint="eastAsia"/>
          <w:szCs w:val="32"/>
        </w:rPr>
        <w:t>五、一般公共预算财政拨款收入支出决算表</w:t>
      </w:r>
    </w:p>
    <w:p>
      <w:pPr>
        <w:widowControl/>
        <w:spacing w:line="580" w:lineRule="exact"/>
        <w:ind w:left="640" w:firstLine="31680"/>
        <w:rPr>
          <w:szCs w:val="32"/>
        </w:rPr>
      </w:pPr>
      <w:r>
        <w:rPr>
          <w:rFonts w:hint="eastAsia"/>
          <w:szCs w:val="32"/>
        </w:rPr>
        <w:t>六、一般公共预算财政拨款基本支出决算经济分类表</w:t>
      </w:r>
    </w:p>
    <w:p>
      <w:pPr>
        <w:widowControl/>
        <w:spacing w:line="580" w:lineRule="exact"/>
        <w:ind w:left="640" w:firstLine="31680"/>
        <w:rPr>
          <w:szCs w:val="32"/>
        </w:rPr>
      </w:pPr>
      <w:r>
        <w:rPr>
          <w:rFonts w:hint="eastAsia"/>
          <w:szCs w:val="32"/>
        </w:rPr>
        <w:t>七、政府性基金预算财政拨款收入支出决算表</w:t>
      </w:r>
    </w:p>
    <w:p>
      <w:pPr>
        <w:widowControl/>
        <w:spacing w:line="580" w:lineRule="exact"/>
        <w:ind w:left="640" w:firstLine="31680"/>
        <w:rPr>
          <w:szCs w:val="32"/>
        </w:rPr>
      </w:pPr>
      <w:r>
        <w:rPr>
          <w:rFonts w:hint="eastAsia"/>
          <w:szCs w:val="32"/>
        </w:rPr>
        <w:t>八、国有资本经营预算财政拨款收入支出决算表</w:t>
      </w:r>
    </w:p>
    <w:p>
      <w:pPr>
        <w:widowControl/>
        <w:spacing w:line="580" w:lineRule="exact"/>
        <w:ind w:left="640" w:firstLine="3168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31680"/>
        <w:rPr>
          <w:szCs w:val="32"/>
        </w:rPr>
      </w:pPr>
      <w:r>
        <w:rPr>
          <w:rFonts w:hint="eastAsia"/>
          <w:szCs w:val="32"/>
        </w:rPr>
        <w:t>十、政府采购情况表</w:t>
      </w:r>
    </w:p>
    <w:p>
      <w:pPr>
        <w:widowControl/>
        <w:spacing w:line="580" w:lineRule="exact"/>
        <w:ind w:firstLine="3168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金梦海湾管委会</w:t>
      </w:r>
      <w:r>
        <w:rPr>
          <w:rFonts w:eastAsia="黑体"/>
          <w:szCs w:val="32"/>
        </w:rPr>
        <w:t>2017</w:t>
      </w:r>
      <w:r>
        <w:rPr>
          <w:rFonts w:hint="eastAsia" w:eastAsia="黑体"/>
          <w:szCs w:val="32"/>
        </w:rPr>
        <w:t>年度部门决算情况说明</w:t>
      </w:r>
    </w:p>
    <w:p>
      <w:pPr>
        <w:widowControl/>
        <w:spacing w:line="580" w:lineRule="exact"/>
        <w:ind w:left="640" w:firstLine="31680"/>
        <w:rPr>
          <w:szCs w:val="32"/>
        </w:rPr>
      </w:pPr>
      <w:bookmarkStart w:id="0" w:name="OLE_LINK21"/>
      <w:r>
        <w:rPr>
          <w:rFonts w:hint="eastAsia"/>
          <w:szCs w:val="32"/>
        </w:rPr>
        <w:t>一、收入支出决算总体情况说明</w:t>
      </w:r>
    </w:p>
    <w:bookmarkEnd w:id="0"/>
    <w:p>
      <w:pPr>
        <w:widowControl/>
        <w:spacing w:line="580" w:lineRule="exact"/>
        <w:ind w:left="640" w:firstLine="31680"/>
        <w:rPr>
          <w:szCs w:val="32"/>
        </w:rPr>
      </w:pPr>
      <w:bookmarkStart w:id="1" w:name="OLE_LINK22"/>
      <w:r>
        <w:rPr>
          <w:rFonts w:hint="eastAsia"/>
          <w:szCs w:val="32"/>
        </w:rPr>
        <w:t>二、收入决算情况说明</w:t>
      </w:r>
    </w:p>
    <w:p>
      <w:pPr>
        <w:widowControl/>
        <w:spacing w:line="580" w:lineRule="exact"/>
        <w:ind w:left="640" w:firstLine="31680"/>
        <w:rPr>
          <w:szCs w:val="32"/>
        </w:rPr>
      </w:pPr>
      <w:r>
        <w:rPr>
          <w:rFonts w:hint="eastAsia"/>
          <w:szCs w:val="32"/>
        </w:rPr>
        <w:t>三、支出决算情况说明</w:t>
      </w:r>
    </w:p>
    <w:bookmarkEnd w:id="1"/>
    <w:p>
      <w:pPr>
        <w:widowControl/>
        <w:spacing w:line="580" w:lineRule="exact"/>
        <w:ind w:left="640" w:firstLine="31680"/>
        <w:rPr>
          <w:szCs w:val="32"/>
        </w:rPr>
      </w:pPr>
      <w:r>
        <w:rPr>
          <w:rFonts w:hint="eastAsia"/>
          <w:szCs w:val="32"/>
        </w:rPr>
        <w:t>四、财政拨款收入支出决算总体情况说明</w:t>
      </w:r>
    </w:p>
    <w:p>
      <w:pPr>
        <w:widowControl/>
        <w:spacing w:line="580" w:lineRule="exact"/>
        <w:ind w:left="640" w:firstLine="3168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31680"/>
        <w:rPr>
          <w:szCs w:val="32"/>
        </w:rPr>
      </w:pPr>
      <w:bookmarkStart w:id="2" w:name="OLE_LINK27"/>
      <w:bookmarkStart w:id="3" w:name="OLE_LINK25"/>
      <w:bookmarkStart w:id="4" w:name="OLE_LINK26"/>
      <w:r>
        <w:rPr>
          <w:rFonts w:hint="eastAsia"/>
          <w:szCs w:val="32"/>
        </w:rPr>
        <w:t>六、预算绩效管理工作开展情况说明</w:t>
      </w:r>
    </w:p>
    <w:bookmarkEnd w:id="2"/>
    <w:bookmarkEnd w:id="3"/>
    <w:bookmarkEnd w:id="4"/>
    <w:p>
      <w:pPr>
        <w:widowControl/>
        <w:spacing w:line="580" w:lineRule="exact"/>
        <w:ind w:left="640" w:firstLine="3168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3168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金梦海湾管委会部门概况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ind w:firstLine="1273" w:firstLineChars="398"/>
        <w:rPr>
          <w:rFonts w:ascii="仿宋_GB2312" w:hAnsi="黑体"/>
          <w:szCs w:val="32"/>
        </w:rPr>
      </w:pPr>
      <w:bookmarkStart w:id="8" w:name="OLE_LINK14"/>
      <w:r>
        <w:rPr>
          <w:rFonts w:hint="eastAsia" w:ascii="仿宋_GB2312" w:hAnsi="黑体"/>
          <w:szCs w:val="32"/>
        </w:rPr>
        <w:t>一、部门职责</w:t>
      </w:r>
    </w:p>
    <w:p>
      <w:pPr>
        <w:widowControl/>
        <w:numPr>
          <w:ilvl w:val="0"/>
          <w:numId w:val="1"/>
        </w:numPr>
        <w:spacing w:before="100" w:beforeAutospacing="1" w:after="100" w:afterAutospacing="1" w:line="240" w:lineRule="auto"/>
        <w:ind w:firstLineChars="0"/>
        <w:rPr>
          <w:rFonts w:ascii="仿宋_GB2312"/>
        </w:rPr>
      </w:pPr>
      <w:r>
        <w:rPr>
          <w:rFonts w:hint="eastAsia" w:ascii="仿宋_GB2312" w:cs="仿宋_GB2312"/>
        </w:rPr>
        <w:t>负责金梦海湾商务旅游度假区城市规划、建设等日常管理；</w:t>
      </w:r>
    </w:p>
    <w:p>
      <w:pPr>
        <w:widowControl/>
        <w:numPr>
          <w:ilvl w:val="0"/>
          <w:numId w:val="1"/>
        </w:numPr>
        <w:spacing w:before="100" w:beforeAutospacing="1" w:after="100" w:afterAutospacing="1" w:line="240" w:lineRule="auto"/>
        <w:ind w:left="1361" w:firstLineChars="0"/>
        <w:jc w:val="left"/>
        <w:rPr>
          <w:rFonts w:ascii="仿宋_GB2312"/>
        </w:rPr>
      </w:pPr>
      <w:r>
        <w:rPr>
          <w:rFonts w:hint="eastAsia" w:ascii="仿宋_GB2312" w:cs="仿宋_GB2312"/>
        </w:rPr>
        <w:t>负责道路交通设施、停车场设置、管理；</w:t>
      </w:r>
    </w:p>
    <w:p>
      <w:pPr>
        <w:widowControl/>
        <w:numPr>
          <w:ilvl w:val="0"/>
          <w:numId w:val="1"/>
        </w:numPr>
        <w:spacing w:before="100" w:beforeAutospacing="1" w:after="100" w:afterAutospacing="1" w:line="240" w:lineRule="auto"/>
        <w:ind w:firstLineChars="0"/>
        <w:jc w:val="left"/>
        <w:rPr>
          <w:rFonts w:ascii="仿宋_GB2312"/>
        </w:rPr>
      </w:pPr>
      <w:r>
        <w:rPr>
          <w:rFonts w:hint="eastAsia" w:ascii="仿宋_GB2312" w:cs="仿宋_GB2312"/>
        </w:rPr>
        <w:t>按照度假区发展规划，研究相关扶持政策，报区政府、市政府后实施；</w:t>
      </w:r>
    </w:p>
    <w:p>
      <w:pPr>
        <w:widowControl/>
        <w:numPr>
          <w:ilvl w:val="0"/>
          <w:numId w:val="1"/>
        </w:numPr>
        <w:spacing w:before="100" w:beforeAutospacing="1" w:after="100" w:afterAutospacing="1" w:line="240" w:lineRule="auto"/>
        <w:ind w:firstLineChars="0"/>
        <w:jc w:val="left"/>
        <w:rPr>
          <w:rFonts w:ascii="仿宋_GB2312"/>
        </w:rPr>
      </w:pPr>
      <w:r>
        <w:rPr>
          <w:rFonts w:hint="eastAsia" w:ascii="仿宋_GB2312" w:cs="仿宋_GB2312"/>
        </w:rPr>
        <w:t>负责片区的招商引资和涉外事务；</w:t>
      </w:r>
      <w:r>
        <w:rPr>
          <w:rFonts w:ascii="仿宋_GB2312" w:cs="仿宋_GB2312"/>
        </w:rPr>
        <w:t xml:space="preserve"> </w:t>
      </w:r>
    </w:p>
    <w:p>
      <w:pPr>
        <w:widowControl/>
        <w:numPr>
          <w:ilvl w:val="0"/>
          <w:numId w:val="1"/>
        </w:numPr>
        <w:spacing w:before="100" w:beforeAutospacing="1" w:after="100" w:afterAutospacing="1" w:line="240" w:lineRule="auto"/>
        <w:ind w:firstLineChars="0"/>
        <w:jc w:val="left"/>
        <w:rPr>
          <w:rFonts w:ascii="仿宋_GB2312"/>
        </w:rPr>
      </w:pPr>
      <w:r>
        <w:rPr>
          <w:rFonts w:hint="eastAsia" w:ascii="仿宋_GB2312" w:cs="仿宋_GB2312"/>
        </w:rPr>
        <w:t>负责市容秩序、环卫保洁、园林绿化、市政设施等日常管理、养护；</w:t>
      </w:r>
    </w:p>
    <w:p>
      <w:pPr>
        <w:widowControl/>
        <w:numPr>
          <w:ilvl w:val="0"/>
          <w:numId w:val="1"/>
        </w:numPr>
        <w:spacing w:before="100" w:beforeAutospacing="1" w:after="100" w:afterAutospacing="1" w:line="240" w:lineRule="auto"/>
        <w:ind w:firstLineChars="0"/>
        <w:jc w:val="left"/>
        <w:rPr>
          <w:rFonts w:ascii="仿宋_GB2312"/>
        </w:rPr>
      </w:pPr>
      <w:r>
        <w:rPr>
          <w:rFonts w:hint="eastAsia" w:ascii="仿宋_GB2312" w:cs="仿宋_GB2312"/>
        </w:rPr>
        <w:t>负责片区环保、旅游、卫生防疫、安全生产等方面工作相对独立管理；</w:t>
      </w:r>
    </w:p>
    <w:p>
      <w:pPr>
        <w:ind w:left="1280" w:leftChars="300" w:hanging="320" w:hangingChars="100"/>
        <w:rPr>
          <w:rFonts w:ascii="仿宋_GB2312" w:hAnsi="黑体"/>
          <w:szCs w:val="32"/>
        </w:rPr>
      </w:pPr>
      <w:r>
        <w:rPr>
          <w:rFonts w:ascii="仿宋_GB2312" w:cs="仿宋_GB2312"/>
        </w:rPr>
        <w:t>7.</w:t>
      </w:r>
      <w:r>
        <w:rPr>
          <w:rFonts w:hint="eastAsia" w:ascii="仿宋_GB2312" w:cs="仿宋_GB2312"/>
        </w:rPr>
        <w:t>建立一站式管理体制，对公安、工商、税务等部门派驻机构实行统一管理</w:t>
      </w:r>
    </w:p>
    <w:p>
      <w:pPr>
        <w:ind w:firstLine="1273" w:firstLineChars="398"/>
        <w:rPr>
          <w:rFonts w:ascii="仿宋_GB2312" w:hAnsi="黑体"/>
          <w:szCs w:val="32"/>
        </w:rPr>
      </w:pPr>
      <w:r>
        <w:rPr>
          <w:rFonts w:hint="eastAsia" w:ascii="仿宋_GB2312" w:hAnsi="黑体"/>
          <w:szCs w:val="32"/>
        </w:rPr>
        <w:t>二、部门决算单位构成</w:t>
      </w: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27" w:name="_GoBack" w:colFirst="1" w:colLast="3"/>
            <w:r>
              <w:rPr>
                <w:rFonts w:hint="eastAsia" w:ascii="仿宋_GB2312" w:hAnsi="黑体"/>
                <w:sz w:val="28"/>
                <w:szCs w:val="28"/>
              </w:rPr>
              <w:t>秦皇岛金梦海湾商务旅游度假区管理委员会</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事业单位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7"/>
      <w:bookmarkEnd w:id="8"/>
    </w:tbl>
    <w:p>
      <w:pPr>
        <w:spacing w:line="240" w:lineRule="auto"/>
        <w:ind w:firstLine="0" w:firstLineChars="0"/>
        <w:jc w:val="center"/>
        <w:rPr>
          <w:rFonts w:hint="eastAsia" w:ascii="黑体" w:hAnsi="黑体" w:eastAsia="黑体"/>
          <w:sz w:val="72"/>
          <w:szCs w:val="72"/>
        </w:rPr>
      </w:pPr>
      <w:bookmarkStart w:id="9" w:name="OLE_LINK12"/>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rPr>
        <w:t>金梦海湾管委会</w:t>
      </w:r>
      <w:r>
        <w:rPr>
          <w:rFonts w:ascii="黑体" w:hAnsi="黑体" w:eastAsia="黑体"/>
          <w:sz w:val="72"/>
          <w:szCs w:val="72"/>
        </w:rPr>
        <w:t>2017</w:t>
      </w:r>
      <w:r>
        <w:rPr>
          <w:rFonts w:hint="eastAsia" w:ascii="黑体" w:hAnsi="黑体" w:eastAsia="黑体"/>
          <w:sz w:val="72"/>
          <w:szCs w:val="72"/>
        </w:rPr>
        <w:t>年度</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p>
    <w:p>
      <w:pPr>
        <w:widowControl/>
        <w:spacing w:line="240" w:lineRule="auto"/>
        <w:ind w:firstLine="0" w:firstLineChars="0"/>
        <w:jc w:val="left"/>
        <w:rPr>
          <w:rFonts w:ascii="仿宋_GB2312"/>
          <w:szCs w:val="32"/>
        </w:rPr>
      </w:pPr>
    </w:p>
    <w:p>
      <w:pPr>
        <w:widowControl/>
        <w:spacing w:line="240" w:lineRule="auto"/>
        <w:ind w:firstLine="0" w:firstLineChars="0"/>
        <w:jc w:val="left"/>
        <w:rPr>
          <w:rFonts w:ascii="仿宋_GB2312"/>
          <w:szCs w:val="32"/>
        </w:rPr>
      </w:pPr>
    </w:p>
    <w:p>
      <w:pPr>
        <w:widowControl/>
        <w:spacing w:line="240" w:lineRule="auto"/>
        <w:ind w:firstLine="0" w:firstLineChars="0"/>
        <w:jc w:val="left"/>
        <w:rPr>
          <w:rFonts w:ascii="仿宋_GB2312"/>
          <w:szCs w:val="32"/>
        </w:rPr>
      </w:pPr>
    </w:p>
    <w:p>
      <w:pPr>
        <w:widowControl/>
        <w:spacing w:line="240" w:lineRule="auto"/>
        <w:ind w:firstLine="0" w:firstLineChars="0"/>
        <w:jc w:val="left"/>
        <w:rPr>
          <w:rFonts w:ascii="仿宋_GB2312"/>
          <w:szCs w:val="32"/>
        </w:rPr>
      </w:pPr>
    </w:p>
    <w:p>
      <w:pPr>
        <w:widowControl/>
        <w:spacing w:line="240" w:lineRule="auto"/>
        <w:ind w:firstLine="320" w:firstLineChars="100"/>
        <w:jc w:val="left"/>
        <w:rPr>
          <w:rFonts w:ascii="仿宋_GB2312"/>
          <w:szCs w:val="32"/>
        </w:rPr>
      </w:pPr>
      <w:r>
        <w:rPr>
          <w:rFonts w:hint="eastAsia" w:ascii="仿宋_GB2312"/>
          <w:szCs w:val="32"/>
        </w:rPr>
        <w:t>　　　一、收入支出决算总表</w:t>
      </w:r>
    </w:p>
    <w:p>
      <w:pPr>
        <w:ind w:left="640" w:firstLine="31680"/>
        <w:rPr>
          <w:rFonts w:ascii="仿宋_GB2312"/>
          <w:szCs w:val="32"/>
        </w:rPr>
      </w:pPr>
      <w:r>
        <w:rPr>
          <w:rFonts w:hint="eastAsia" w:ascii="仿宋_GB2312"/>
          <w:szCs w:val="32"/>
        </w:rPr>
        <w:t>二、收入决算表</w:t>
      </w:r>
    </w:p>
    <w:p>
      <w:pPr>
        <w:ind w:left="640" w:firstLine="31680"/>
        <w:rPr>
          <w:rFonts w:ascii="仿宋_GB2312"/>
          <w:szCs w:val="32"/>
        </w:rPr>
      </w:pPr>
      <w:r>
        <w:rPr>
          <w:rFonts w:hint="eastAsia" w:ascii="仿宋_GB2312"/>
          <w:szCs w:val="32"/>
        </w:rPr>
        <w:t>三、支出决算表</w:t>
      </w:r>
    </w:p>
    <w:p>
      <w:pPr>
        <w:ind w:left="640" w:firstLine="31680"/>
        <w:rPr>
          <w:rFonts w:ascii="仿宋_GB2312"/>
          <w:szCs w:val="32"/>
        </w:rPr>
      </w:pPr>
      <w:r>
        <w:rPr>
          <w:rFonts w:hint="eastAsia" w:ascii="仿宋_GB2312"/>
          <w:szCs w:val="32"/>
        </w:rPr>
        <w:t>四、财政拨款收入支出决算总表</w:t>
      </w:r>
    </w:p>
    <w:p>
      <w:pPr>
        <w:ind w:left="640" w:firstLine="31680"/>
        <w:rPr>
          <w:rFonts w:ascii="仿宋_GB2312"/>
          <w:szCs w:val="32"/>
        </w:rPr>
      </w:pPr>
      <w:r>
        <w:rPr>
          <w:rFonts w:hint="eastAsia" w:ascii="仿宋_GB2312"/>
          <w:szCs w:val="32"/>
        </w:rPr>
        <w:t>五、一般公共预算财政拨款收入支出决算表</w:t>
      </w:r>
    </w:p>
    <w:p>
      <w:pPr>
        <w:ind w:left="640" w:firstLine="31680"/>
        <w:rPr>
          <w:rFonts w:ascii="仿宋_GB2312"/>
          <w:szCs w:val="32"/>
        </w:rPr>
      </w:pPr>
      <w:r>
        <w:rPr>
          <w:rFonts w:hint="eastAsia" w:ascii="仿宋_GB2312"/>
          <w:szCs w:val="32"/>
        </w:rPr>
        <w:t>六、一般公共预算财政拨款基本支出决算表</w:t>
      </w:r>
    </w:p>
    <w:p>
      <w:pPr>
        <w:ind w:left="640" w:firstLine="31680"/>
        <w:rPr>
          <w:rFonts w:ascii="仿宋_GB2312"/>
          <w:szCs w:val="32"/>
        </w:rPr>
      </w:pPr>
      <w:r>
        <w:rPr>
          <w:rFonts w:hint="eastAsia" w:ascii="仿宋_GB2312"/>
          <w:szCs w:val="32"/>
        </w:rPr>
        <w:t>七、政府性基金预算财政拨款收入支出决算表</w:t>
      </w:r>
    </w:p>
    <w:p>
      <w:pPr>
        <w:ind w:left="640" w:firstLine="31680"/>
        <w:rPr>
          <w:rFonts w:ascii="仿宋_GB2312"/>
          <w:szCs w:val="32"/>
        </w:rPr>
      </w:pPr>
      <w:r>
        <w:rPr>
          <w:rFonts w:hint="eastAsia" w:ascii="仿宋_GB2312"/>
          <w:szCs w:val="32"/>
        </w:rPr>
        <w:t>八、国有资本经营预算财政拨款支出决算表</w:t>
      </w:r>
    </w:p>
    <w:p>
      <w:pPr>
        <w:ind w:left="640" w:firstLine="31680"/>
        <w:rPr>
          <w:rFonts w:ascii="仿宋_GB2312"/>
          <w:szCs w:val="32"/>
        </w:rPr>
      </w:pPr>
      <w:r>
        <w:rPr>
          <w:rFonts w:hint="eastAsia" w:ascii="仿宋_GB2312"/>
          <w:szCs w:val="32"/>
        </w:rPr>
        <w:t>九、“三公”经费及相关信息统计表</w:t>
      </w:r>
    </w:p>
    <w:p>
      <w:pPr>
        <w:ind w:left="640" w:firstLine="3168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 w:val="72"/>
          <w:szCs w:val="72"/>
        </w:r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金梦海湾管委会</w:t>
      </w:r>
      <w:r>
        <w:rPr>
          <w:rFonts w:ascii="黑体" w:hAnsi="黑体" w:eastAsia="黑体"/>
          <w:sz w:val="72"/>
          <w:szCs w:val="72"/>
        </w:rPr>
        <w:t>2017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31680"/>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bookmarkEnd w:id="10"/>
    <w:bookmarkEnd w:id="11"/>
    <w:p>
      <w:pPr>
        <w:ind w:firstLine="31680"/>
        <w:rPr>
          <w:rFonts w:ascii="仿宋_GB2312"/>
          <w:szCs w:val="32"/>
        </w:rPr>
      </w:pPr>
      <w:bookmarkStart w:id="12" w:name="OLE_LINK23"/>
      <w:bookmarkStart w:id="13" w:name="OLE_LINK3"/>
      <w:bookmarkStart w:id="14" w:name="OLE_LINK4"/>
      <w:r>
        <w:rPr>
          <w:rFonts w:ascii="仿宋_GB2312"/>
          <w:szCs w:val="32"/>
        </w:rPr>
        <w:t>2017</w:t>
      </w:r>
      <w:r>
        <w:rPr>
          <w:rFonts w:hint="eastAsia" w:ascii="仿宋_GB2312"/>
          <w:szCs w:val="32"/>
        </w:rPr>
        <w:t>年度决算收入总计</w:t>
      </w:r>
      <w:r>
        <w:rPr>
          <w:rFonts w:ascii="仿宋_GB2312"/>
          <w:szCs w:val="32"/>
        </w:rPr>
        <w:t xml:space="preserve"> 837.06</w:t>
      </w:r>
      <w:r>
        <w:rPr>
          <w:rFonts w:hint="eastAsia" w:ascii="仿宋_GB2312"/>
          <w:szCs w:val="32"/>
        </w:rPr>
        <w:t>万元，决算支出总计</w:t>
      </w:r>
      <w:r>
        <w:rPr>
          <w:rFonts w:ascii="仿宋_GB2312"/>
          <w:szCs w:val="32"/>
        </w:rPr>
        <w:t>1353.21</w:t>
      </w:r>
      <w:r>
        <w:rPr>
          <w:rFonts w:hint="eastAsia" w:ascii="仿宋_GB2312"/>
          <w:szCs w:val="32"/>
        </w:rPr>
        <w:t>万元，</w:t>
      </w:r>
      <w:bookmarkStart w:id="15" w:name="OLE_LINK37"/>
      <w:r>
        <w:rPr>
          <w:rFonts w:hint="eastAsia" w:ascii="仿宋_GB2312"/>
          <w:szCs w:val="32"/>
        </w:rPr>
        <w:t>年初结转和结余</w:t>
      </w:r>
      <w:r>
        <w:rPr>
          <w:rFonts w:ascii="仿宋_GB2312"/>
          <w:szCs w:val="32"/>
        </w:rPr>
        <w:t>557.06</w:t>
      </w:r>
      <w:r>
        <w:rPr>
          <w:rFonts w:hint="eastAsia" w:ascii="仿宋_GB2312"/>
          <w:szCs w:val="32"/>
        </w:rPr>
        <w:t>万元，年末结转和结余</w:t>
      </w:r>
      <w:r>
        <w:rPr>
          <w:rFonts w:ascii="仿宋_GB2312"/>
          <w:szCs w:val="32"/>
        </w:rPr>
        <w:t>40.91</w:t>
      </w:r>
      <w:r>
        <w:rPr>
          <w:rFonts w:hint="eastAsia" w:ascii="仿宋_GB2312"/>
          <w:szCs w:val="32"/>
        </w:rPr>
        <w:t>万元</w:t>
      </w:r>
      <w:bookmarkEnd w:id="15"/>
      <w:r>
        <w:rPr>
          <w:rFonts w:hint="eastAsia" w:ascii="仿宋_GB2312"/>
          <w:szCs w:val="32"/>
        </w:rPr>
        <w:t>。</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229.4</w:t>
      </w:r>
      <w:r>
        <w:rPr>
          <w:rFonts w:hint="eastAsia" w:ascii="仿宋_GB2312"/>
          <w:szCs w:val="32"/>
        </w:rPr>
        <w:t>万元，原因是：财政拨款收入增加；与</w:t>
      </w:r>
      <w:r>
        <w:rPr>
          <w:rFonts w:ascii="仿宋_GB2312"/>
          <w:szCs w:val="32"/>
        </w:rPr>
        <w:t>2016</w:t>
      </w:r>
      <w:r>
        <w:rPr>
          <w:rFonts w:hint="eastAsia" w:ascii="仿宋_GB2312"/>
          <w:szCs w:val="32"/>
        </w:rPr>
        <w:t>年度收入相比，减少</w:t>
      </w:r>
      <w:r>
        <w:rPr>
          <w:rFonts w:ascii="仿宋_GB2312"/>
          <w:szCs w:val="32"/>
        </w:rPr>
        <w:t>649.27</w:t>
      </w:r>
      <w:r>
        <w:rPr>
          <w:rFonts w:hint="eastAsia" w:ascii="仿宋_GB2312"/>
          <w:szCs w:val="32"/>
        </w:rPr>
        <w:t>万元，原因是：财政拨款收入减少。</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745.55</w:t>
      </w:r>
      <w:r>
        <w:rPr>
          <w:rFonts w:hint="eastAsia" w:ascii="仿宋_GB2312"/>
          <w:szCs w:val="32"/>
        </w:rPr>
        <w:t>万元，原因是：城乡社区支出增加；与</w:t>
      </w:r>
      <w:r>
        <w:rPr>
          <w:rFonts w:ascii="仿宋_GB2312"/>
          <w:szCs w:val="32"/>
        </w:rPr>
        <w:t>2016</w:t>
      </w:r>
      <w:r>
        <w:rPr>
          <w:rFonts w:hint="eastAsia" w:ascii="仿宋_GB2312"/>
          <w:szCs w:val="32"/>
        </w:rPr>
        <w:t>年度支出相比，增加</w:t>
      </w:r>
      <w:r>
        <w:rPr>
          <w:rFonts w:ascii="仿宋_GB2312"/>
          <w:szCs w:val="32"/>
        </w:rPr>
        <w:t>473.88</w:t>
      </w:r>
      <w:r>
        <w:rPr>
          <w:rFonts w:hint="eastAsia" w:ascii="仿宋_GB2312"/>
          <w:szCs w:val="32"/>
        </w:rPr>
        <w:t>万元，原因是：主要是城乡社区支出增加。</w:t>
      </w:r>
    </w:p>
    <w:bookmarkEnd w:id="12"/>
    <w:p>
      <w:pPr>
        <w:ind w:firstLine="31680"/>
        <w:rPr>
          <w:rFonts w:ascii="楷体" w:hAnsi="楷体" w:eastAsia="楷体"/>
          <w:b/>
          <w:szCs w:val="32"/>
        </w:rPr>
      </w:pPr>
      <w:r>
        <w:rPr>
          <w:rFonts w:hint="eastAsia" w:ascii="楷体" w:hAnsi="楷体" w:eastAsia="楷体"/>
          <w:b/>
          <w:szCs w:val="32"/>
        </w:rPr>
        <w:t>二、收入决算情况说明</w:t>
      </w:r>
    </w:p>
    <w:p>
      <w:pPr>
        <w:widowControl/>
        <w:spacing w:line="580" w:lineRule="exact"/>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 xml:space="preserve"> 837.06</w:t>
      </w:r>
      <w:r>
        <w:rPr>
          <w:rFonts w:hint="eastAsia" w:ascii="仿宋" w:hAnsi="仿宋" w:eastAsia="仿宋"/>
          <w:szCs w:val="32"/>
        </w:rPr>
        <w:t>万元，其中：财政拨款收入</w:t>
      </w:r>
      <w:r>
        <w:rPr>
          <w:rFonts w:ascii="仿宋" w:hAnsi="仿宋" w:eastAsia="仿宋"/>
          <w:szCs w:val="32"/>
        </w:rPr>
        <w:t>837.06</w:t>
      </w:r>
      <w:r>
        <w:rPr>
          <w:rFonts w:hint="eastAsia" w:ascii="仿宋" w:hAnsi="仿宋" w:eastAsia="仿宋"/>
          <w:szCs w:val="32"/>
        </w:rPr>
        <w:t>万元，占总收入</w:t>
      </w:r>
      <w:r>
        <w:rPr>
          <w:rFonts w:ascii="仿宋" w:hAnsi="仿宋" w:eastAsia="仿宋"/>
          <w:szCs w:val="32"/>
        </w:rPr>
        <w:t xml:space="preserve"> 100%</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bookmarkEnd w:id="16"/>
      <w:bookmarkEnd w:id="17"/>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；其它收入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三、支出决算情况说明</w:t>
      </w:r>
    </w:p>
    <w:p>
      <w:pPr>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1353.21</w:t>
      </w:r>
      <w:r>
        <w:rPr>
          <w:rFonts w:hint="eastAsia" w:ascii="仿宋" w:hAnsi="仿宋" w:eastAsia="仿宋"/>
          <w:szCs w:val="32"/>
        </w:rPr>
        <w:t>万元，其中：基本支出</w:t>
      </w:r>
      <w:r>
        <w:rPr>
          <w:rFonts w:ascii="仿宋" w:hAnsi="仿宋" w:eastAsia="仿宋"/>
          <w:szCs w:val="32"/>
        </w:rPr>
        <w:t xml:space="preserve"> 306.22</w:t>
      </w:r>
      <w:r>
        <w:rPr>
          <w:rFonts w:hint="eastAsia" w:ascii="仿宋" w:hAnsi="仿宋" w:eastAsia="仿宋"/>
          <w:szCs w:val="32"/>
        </w:rPr>
        <w:t>万元，占总支出</w:t>
      </w:r>
      <w:r>
        <w:rPr>
          <w:rFonts w:ascii="仿宋" w:hAnsi="仿宋" w:eastAsia="仿宋"/>
          <w:szCs w:val="32"/>
        </w:rPr>
        <w:t xml:space="preserve"> 22.63%</w:t>
      </w:r>
      <w:r>
        <w:rPr>
          <w:rFonts w:hint="eastAsia" w:ascii="仿宋" w:hAnsi="仿宋" w:eastAsia="仿宋"/>
          <w:szCs w:val="32"/>
        </w:rPr>
        <w:t>；项目支出</w:t>
      </w:r>
      <w:r>
        <w:rPr>
          <w:rFonts w:ascii="仿宋" w:hAnsi="仿宋" w:eastAsia="仿宋"/>
          <w:szCs w:val="32"/>
        </w:rPr>
        <w:t xml:space="preserve"> 1046.99</w:t>
      </w:r>
      <w:r>
        <w:rPr>
          <w:rFonts w:hint="eastAsia" w:ascii="仿宋" w:hAnsi="仿宋" w:eastAsia="仿宋"/>
          <w:szCs w:val="32"/>
        </w:rPr>
        <w:t>万元，占总支出</w:t>
      </w:r>
      <w:r>
        <w:rPr>
          <w:rFonts w:ascii="仿宋" w:hAnsi="仿宋" w:eastAsia="仿宋"/>
          <w:szCs w:val="32"/>
        </w:rPr>
        <w:t xml:space="preserve"> 77.37%</w:t>
      </w:r>
      <w:r>
        <w:rPr>
          <w:rFonts w:hint="eastAsia" w:ascii="仿宋" w:hAnsi="仿宋" w:eastAsia="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31680"/>
        <w:rPr>
          <w:rFonts w:ascii="仿宋_GB2312"/>
          <w:szCs w:val="32"/>
        </w:rPr>
      </w:pPr>
      <w:bookmarkStart w:id="18" w:name="OLE_LINK29"/>
      <w:r>
        <w:rPr>
          <w:rFonts w:ascii="仿宋_GB2312"/>
          <w:szCs w:val="32"/>
        </w:rPr>
        <w:t>2017</w:t>
      </w:r>
      <w:r>
        <w:rPr>
          <w:rFonts w:hint="eastAsia" w:ascii="仿宋_GB2312"/>
          <w:szCs w:val="32"/>
        </w:rPr>
        <w:t>年度财政拨款收入决算总计</w:t>
      </w:r>
      <w:r>
        <w:rPr>
          <w:rFonts w:ascii="仿宋_GB2312" w:hAnsi="仿宋"/>
          <w:szCs w:val="32"/>
        </w:rPr>
        <w:t>837.06</w:t>
      </w:r>
      <w:r>
        <w:rPr>
          <w:rFonts w:hint="eastAsia" w:ascii="仿宋_GB2312"/>
          <w:szCs w:val="32"/>
        </w:rPr>
        <w:t>万元，财政拨款支出决算总计</w:t>
      </w:r>
      <w:r>
        <w:rPr>
          <w:rFonts w:ascii="仿宋_GB2312" w:hAnsi="仿宋"/>
          <w:szCs w:val="32"/>
        </w:rPr>
        <w:t>1353.21</w:t>
      </w:r>
      <w:r>
        <w:rPr>
          <w:rFonts w:hint="eastAsia" w:ascii="仿宋_GB2312"/>
          <w:szCs w:val="32"/>
        </w:rPr>
        <w:t>万元，年初结转和结余</w:t>
      </w:r>
      <w:r>
        <w:rPr>
          <w:rFonts w:ascii="仿宋_GB2312"/>
          <w:szCs w:val="32"/>
        </w:rPr>
        <w:t>557.06</w:t>
      </w:r>
      <w:r>
        <w:rPr>
          <w:rFonts w:hint="eastAsia" w:ascii="仿宋_GB2312"/>
          <w:szCs w:val="32"/>
        </w:rPr>
        <w:t>万元，年末结转和结余</w:t>
      </w:r>
      <w:r>
        <w:rPr>
          <w:rFonts w:ascii="仿宋_GB2312"/>
          <w:szCs w:val="32"/>
        </w:rPr>
        <w:t>40.91</w:t>
      </w:r>
      <w:r>
        <w:rPr>
          <w:rFonts w:hint="eastAsia" w:ascii="仿宋_GB2312"/>
          <w:szCs w:val="32"/>
        </w:rPr>
        <w:t>万元。</w:t>
      </w:r>
    </w:p>
    <w:p>
      <w:pPr>
        <w:ind w:firstLine="3168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229.4</w:t>
      </w:r>
      <w:r>
        <w:rPr>
          <w:rFonts w:hint="eastAsia" w:ascii="仿宋_GB2312"/>
          <w:szCs w:val="32"/>
        </w:rPr>
        <w:t>万元，原因是：财政拨款收入增加；与</w:t>
      </w:r>
      <w:r>
        <w:rPr>
          <w:rFonts w:ascii="仿宋_GB2312"/>
          <w:szCs w:val="32"/>
        </w:rPr>
        <w:t>2016</w:t>
      </w:r>
      <w:r>
        <w:rPr>
          <w:rFonts w:hint="eastAsia" w:ascii="仿宋_GB2312"/>
          <w:szCs w:val="32"/>
        </w:rPr>
        <w:t>年度相比，减少</w:t>
      </w:r>
      <w:r>
        <w:rPr>
          <w:rFonts w:ascii="仿宋_GB2312"/>
          <w:szCs w:val="32"/>
        </w:rPr>
        <w:t>649.27</w:t>
      </w:r>
      <w:r>
        <w:rPr>
          <w:rFonts w:hint="eastAsia" w:ascii="仿宋_GB2312"/>
          <w:szCs w:val="32"/>
        </w:rPr>
        <w:t>万元，原因是：财政拨款收入减少。</w:t>
      </w:r>
    </w:p>
    <w:p>
      <w:pPr>
        <w:ind w:firstLine="3168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745.55</w:t>
      </w:r>
      <w:r>
        <w:rPr>
          <w:rFonts w:hint="eastAsia" w:ascii="仿宋_GB2312"/>
          <w:szCs w:val="32"/>
        </w:rPr>
        <w:t>万元，原因是：城乡社区支出增加；与</w:t>
      </w:r>
      <w:r>
        <w:rPr>
          <w:rFonts w:ascii="仿宋_GB2312"/>
          <w:szCs w:val="32"/>
        </w:rPr>
        <w:t>2016</w:t>
      </w:r>
      <w:r>
        <w:rPr>
          <w:rFonts w:hint="eastAsia" w:ascii="仿宋_GB2312"/>
          <w:szCs w:val="32"/>
        </w:rPr>
        <w:t>年度支出相比，增加</w:t>
      </w:r>
      <w:r>
        <w:rPr>
          <w:rFonts w:ascii="仿宋_GB2312"/>
          <w:szCs w:val="32"/>
        </w:rPr>
        <w:t>473.88</w:t>
      </w:r>
      <w:r>
        <w:rPr>
          <w:rFonts w:hint="eastAsia" w:ascii="仿宋_GB2312"/>
          <w:szCs w:val="32"/>
        </w:rPr>
        <w:t>万元，原因是：主要是城乡社区支出增加。</w:t>
      </w:r>
    </w:p>
    <w:bookmarkEnd w:id="18"/>
    <w:p>
      <w:pPr>
        <w:ind w:firstLine="3168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0.34</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-0.34</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bookmarkStart w:id="19"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0.34</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-0.34</w:t>
            </w:r>
          </w:p>
        </w:tc>
        <w:tc>
          <w:tcPr>
            <w:tcW w:w="1417" w:type="dxa"/>
          </w:tcPr>
          <w:p>
            <w:pPr>
              <w:ind w:firstLine="0" w:firstLineChars="0"/>
              <w:jc w:val="center"/>
              <w:rPr>
                <w:rFonts w:ascii="仿宋_GB2312"/>
                <w:sz w:val="24"/>
                <w:szCs w:val="24"/>
              </w:rPr>
            </w:pPr>
            <w:r>
              <w:rPr>
                <w:rFonts w:ascii="仿宋_GB2312"/>
                <w:sz w:val="24"/>
                <w:szCs w:val="24"/>
              </w:rPr>
              <w:t>0</w:t>
            </w:r>
          </w:p>
        </w:tc>
      </w:tr>
    </w:tbl>
    <w:p>
      <w:pPr>
        <w:ind w:firstLine="31680"/>
        <w:rPr>
          <w:rFonts w:ascii="仿宋_GB2312"/>
          <w:b/>
          <w:szCs w:val="32"/>
        </w:rPr>
      </w:pPr>
      <w:r>
        <w:rPr>
          <w:rFonts w:hint="eastAsia" w:ascii="仿宋_GB2312"/>
          <w:b/>
          <w:szCs w:val="32"/>
        </w:rPr>
        <w:t>（一）对比增减原因分析</w:t>
      </w:r>
    </w:p>
    <w:p>
      <w:pPr>
        <w:ind w:firstLine="31680"/>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0</w:t>
      </w:r>
      <w:r>
        <w:rPr>
          <w:rFonts w:hint="eastAsia" w:ascii="仿宋_GB2312"/>
          <w:szCs w:val="32"/>
        </w:rPr>
        <w:t>万元，与年初预算相比减少</w:t>
      </w:r>
      <w:r>
        <w:rPr>
          <w:rFonts w:ascii="仿宋_GB2312"/>
          <w:szCs w:val="32"/>
        </w:rPr>
        <w:t>0.34</w:t>
      </w:r>
      <w:r>
        <w:rPr>
          <w:rFonts w:hint="eastAsia" w:ascii="仿宋_GB2312"/>
          <w:szCs w:val="32"/>
        </w:rPr>
        <w:t>万元，</w:t>
      </w:r>
      <w:r>
        <w:rPr>
          <w:rFonts w:hint="eastAsia" w:ascii="仿宋_GB2312"/>
          <w:szCs w:val="32"/>
          <w:lang w:eastAsia="zh-CN"/>
        </w:rPr>
        <w:t>减少</w:t>
      </w:r>
      <w:r>
        <w:rPr>
          <w:rFonts w:hint="eastAsia" w:ascii="仿宋_GB2312"/>
          <w:szCs w:val="32"/>
          <w:lang w:val="en-US" w:eastAsia="zh-CN"/>
        </w:rPr>
        <w:t>100%，2016年度决算数为0万元，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2017年未发生“三公”经费支出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w:t>
      </w:r>
      <w:r>
        <w:rPr>
          <w:rFonts w:hint="eastAsia" w:ascii="仿宋_GB2312"/>
          <w:color w:val="000000" w:themeColor="text1"/>
          <w:szCs w:val="32"/>
          <w:lang w:val="en-US" w:eastAsia="zh-CN"/>
          <w14:textFill>
            <w14:solidFill>
              <w14:schemeClr w14:val="tx1"/>
            </w14:solidFill>
          </w14:textFill>
        </w:rPr>
        <w:t>“三公”经费支出</w:t>
      </w:r>
      <w:r>
        <w:rPr>
          <w:rFonts w:hint="eastAsia" w:ascii="仿宋_GB2312"/>
          <w:color w:val="000000" w:themeColor="text1"/>
          <w:szCs w:val="32"/>
          <w:lang w:eastAsia="zh-CN"/>
          <w14:textFill>
            <w14:solidFill>
              <w14:schemeClr w14:val="tx1"/>
            </w14:solidFill>
          </w14:textFill>
        </w:rPr>
        <w:t>。</w:t>
      </w:r>
    </w:p>
    <w:p>
      <w:pPr>
        <w:ind w:firstLine="643"/>
        <w:rPr>
          <w:rFonts w:ascii="仿宋_GB2312"/>
          <w:color w:val="000000" w:themeColor="text1"/>
          <w:szCs w:val="32"/>
          <w14:textFill>
            <w14:solidFill>
              <w14:schemeClr w14:val="tx1"/>
            </w14:solidFill>
          </w14:textFill>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2017年未发生因公出国费用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也未发生因公出国费用。</w:t>
      </w:r>
    </w:p>
    <w:p>
      <w:pPr>
        <w:ind w:firstLine="643"/>
        <w:rPr>
          <w:rFonts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0" w:name="OLE_LINK18"/>
      <w:bookmarkStart w:id="21" w:name="OLE_LINK19"/>
      <w:r>
        <w:rPr>
          <w:rFonts w:hint="eastAsia" w:ascii="仿宋_GB2312"/>
          <w:szCs w:val="32"/>
        </w:rPr>
        <w:t>度公务用车购置及运行维护费</w:t>
      </w:r>
      <w:bookmarkEnd w:id="20"/>
      <w:bookmarkEnd w:id="21"/>
      <w:r>
        <w:rPr>
          <w:rFonts w:ascii="仿宋_GB2312"/>
          <w:szCs w:val="32"/>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szCs w:val="32"/>
        </w:rPr>
        <w:t>，原因是：无公务用车购置及运行维护费发生，</w:t>
      </w:r>
      <w:r>
        <w:rPr>
          <w:rFonts w:hint="eastAsia" w:ascii="仿宋_GB2312"/>
          <w:color w:val="000000" w:themeColor="text1"/>
          <w:szCs w:val="32"/>
          <w:lang w:val="en-US" w:eastAsia="zh-CN"/>
          <w14:textFill>
            <w14:solidFill>
              <w14:schemeClr w14:val="tx1"/>
            </w14:solidFill>
          </w14:textFill>
        </w:rPr>
        <w:t>年初预算未安排，</w:t>
      </w:r>
      <w:r>
        <w:rPr>
          <w:rFonts w:hint="eastAsia" w:ascii="仿宋_GB2312"/>
          <w:szCs w:val="32"/>
          <w:lang w:val="en-US" w:eastAsia="zh-CN"/>
        </w:rPr>
        <w:t>2016年也未发生公务用车购置及运行维护费</w:t>
      </w:r>
      <w:r>
        <w:rPr>
          <w:rFonts w:hint="eastAsia" w:ascii="仿宋_GB2312"/>
          <w:szCs w:val="32"/>
        </w:rPr>
        <w:t>。</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其中：公务用车维护费,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2017年度未发生公务用车维护费，年初预算未安排，2016年也未发生公务用车维护费用</w:t>
      </w:r>
      <w:r>
        <w:rPr>
          <w:rFonts w:hint="eastAsia" w:ascii="仿宋_GB2312"/>
          <w:color w:val="000000" w:themeColor="text1"/>
          <w:szCs w:val="32"/>
          <w14:textFill>
            <w14:solidFill>
              <w14:schemeClr w14:val="tx1"/>
            </w14:solidFill>
          </w14:textFill>
        </w:rPr>
        <w:t>。</w:t>
      </w:r>
    </w:p>
    <w:p>
      <w:pPr>
        <w:ind w:firstLine="31680"/>
        <w:rPr>
          <w:rFonts w:hint="eastAsia" w:ascii="仿宋_GB2312"/>
          <w:szCs w:val="32"/>
          <w:lang w:val="en-US" w:eastAsia="zh-CN"/>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w:t>
      </w:r>
      <w:bookmarkStart w:id="22" w:name="OLE_LINK20"/>
      <w:r>
        <w:rPr>
          <w:rFonts w:hint="eastAsia" w:ascii="仿宋_GB2312"/>
          <w:szCs w:val="32"/>
        </w:rPr>
        <w:t>度公务接待费</w:t>
      </w:r>
      <w:bookmarkEnd w:id="22"/>
      <w:r>
        <w:rPr>
          <w:rFonts w:ascii="仿宋_GB2312"/>
          <w:szCs w:val="32"/>
        </w:rPr>
        <w:t>0</w:t>
      </w:r>
      <w:r>
        <w:rPr>
          <w:rFonts w:hint="eastAsia" w:ascii="仿宋_GB2312"/>
          <w:szCs w:val="32"/>
        </w:rPr>
        <w:t>万元，与年初预算相比减少</w:t>
      </w:r>
      <w:r>
        <w:rPr>
          <w:rFonts w:ascii="仿宋_GB2312"/>
          <w:szCs w:val="32"/>
        </w:rPr>
        <w:t>0.34</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ind w:firstLine="3168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3168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4</w:t>
      </w:r>
      <w:r>
        <w:rPr>
          <w:rFonts w:hint="eastAsia" w:ascii="仿宋_GB2312"/>
          <w:szCs w:val="32"/>
        </w:rPr>
        <w:t>辆，公务用车保有量</w:t>
      </w:r>
      <w:r>
        <w:rPr>
          <w:rFonts w:ascii="仿宋_GB2312"/>
          <w:szCs w:val="32"/>
        </w:rPr>
        <w:t>4</w:t>
      </w:r>
      <w:r>
        <w:rPr>
          <w:rFonts w:hint="eastAsia" w:ascii="仿宋_GB2312"/>
          <w:szCs w:val="32"/>
        </w:rPr>
        <w:t>辆；</w:t>
      </w:r>
    </w:p>
    <w:p>
      <w:pPr>
        <w:ind w:firstLine="3168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 xml:space="preserve"> 0</w:t>
      </w:r>
      <w:r>
        <w:rPr>
          <w:rFonts w:hint="eastAsia" w:ascii="仿宋_GB2312"/>
          <w:szCs w:val="32"/>
        </w:rPr>
        <w:t>人次；</w:t>
      </w:r>
    </w:p>
    <w:p>
      <w:pPr>
        <w:ind w:firstLine="3168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31680"/>
        <w:rPr>
          <w:rFonts w:ascii="楷体" w:hAnsi="楷体" w:eastAsia="楷体"/>
          <w:b/>
          <w:szCs w:val="32"/>
        </w:rPr>
      </w:pPr>
      <w:r>
        <w:rPr>
          <w:rFonts w:hint="eastAsia" w:ascii="楷体" w:hAnsi="楷体" w:eastAsia="楷体"/>
          <w:b/>
          <w:szCs w:val="32"/>
        </w:rPr>
        <w:t>六、绩效预算情况说明</w:t>
      </w:r>
    </w:p>
    <w:p>
      <w:pPr>
        <w:numPr>
          <w:ilvl w:val="0"/>
          <w:numId w:val="2"/>
        </w:numPr>
        <w:ind w:firstLineChars="0"/>
        <w:rPr>
          <w:rFonts w:ascii="仿宋_GB2312"/>
          <w:szCs w:val="32"/>
        </w:rPr>
      </w:pPr>
      <w:r>
        <w:rPr>
          <w:rFonts w:hint="eastAsia" w:ascii="仿宋_GB2312"/>
          <w:szCs w:val="32"/>
        </w:rPr>
        <w:t>预算绩效管理工作开展情况</w:t>
      </w:r>
    </w:p>
    <w:p>
      <w:pPr>
        <w:ind w:firstLine="31680"/>
        <w:rPr>
          <w:rFonts w:ascii="仿宋_GB2312"/>
          <w:szCs w:val="32"/>
        </w:rPr>
      </w:pPr>
      <w:r>
        <w:rPr>
          <w:rFonts w:ascii="仿宋_GB2312"/>
          <w:szCs w:val="32"/>
        </w:rPr>
        <w:t>1</w:t>
      </w:r>
      <w:r>
        <w:rPr>
          <w:rFonts w:hint="eastAsia" w:ascii="仿宋_GB2312" w:hAnsi="宋体" w:cs="宋体"/>
          <w:szCs w:val="32"/>
        </w:rPr>
        <w:t>、负责片区招商引资，处理片区涉外事务，不断完善片区经济市场建设，形成滨海经济亮点区。</w:t>
      </w:r>
    </w:p>
    <w:p>
      <w:pPr>
        <w:ind w:firstLine="31680"/>
        <w:rPr>
          <w:rFonts w:ascii="仿宋_GB2312"/>
          <w:szCs w:val="32"/>
        </w:rPr>
      </w:pPr>
      <w:r>
        <w:rPr>
          <w:rFonts w:ascii="仿宋_GB2312"/>
          <w:szCs w:val="32"/>
        </w:rPr>
        <w:t>2</w:t>
      </w:r>
      <w:r>
        <w:rPr>
          <w:rFonts w:hint="eastAsia" w:ascii="仿宋_GB2312" w:hAnsi="宋体" w:cs="宋体"/>
          <w:szCs w:val="32"/>
        </w:rPr>
        <w:t>、对片区市容环境、园林绿化、市政设施、交通设施、浴场沙滩进行管理维护，设置管理片区停车场，确保片区管理规范有序。</w:t>
      </w:r>
    </w:p>
    <w:p>
      <w:pPr>
        <w:ind w:firstLine="31680"/>
        <w:rPr>
          <w:rFonts w:ascii="仿宋_GB2312"/>
          <w:szCs w:val="32"/>
        </w:rPr>
      </w:pPr>
      <w:r>
        <w:rPr>
          <w:rFonts w:ascii="仿宋_GB2312"/>
          <w:szCs w:val="32"/>
        </w:rPr>
        <w:t>3</w:t>
      </w:r>
      <w:r>
        <w:rPr>
          <w:rFonts w:hint="eastAsia" w:ascii="仿宋_GB2312" w:hAnsi="宋体" w:cs="宋体"/>
          <w:szCs w:val="32"/>
        </w:rPr>
        <w:t>、对片区海域及沙滩进行清理及整治，保证浴场旅游环境，做好浴场旅游服务管理工作，建立健全完善、精细的旅游服务体系。</w:t>
      </w:r>
    </w:p>
    <w:p>
      <w:pPr>
        <w:ind w:firstLine="31680"/>
        <w:rPr>
          <w:rFonts w:ascii="仿宋_GB2312"/>
          <w:szCs w:val="32"/>
        </w:rPr>
      </w:pPr>
      <w:r>
        <w:rPr>
          <w:rFonts w:ascii="仿宋_GB2312"/>
          <w:szCs w:val="32"/>
        </w:rPr>
        <w:t>4</w:t>
      </w:r>
      <w:r>
        <w:rPr>
          <w:rFonts w:hint="eastAsia" w:ascii="仿宋_GB2312" w:hAnsi="宋体" w:cs="宋体"/>
          <w:szCs w:val="32"/>
        </w:rPr>
        <w:t>、对片区旅游安全、安全生产、食品安全、信访维稳等安全工作进行相对独立的管理，保障片区太平安定，和谐有序。</w:t>
      </w:r>
    </w:p>
    <w:p>
      <w:pPr>
        <w:ind w:firstLine="31680"/>
        <w:rPr>
          <w:rFonts w:ascii="仿宋_GB2312"/>
          <w:szCs w:val="32"/>
        </w:rPr>
      </w:pPr>
      <w:r>
        <w:rPr>
          <w:rFonts w:ascii="仿宋_GB2312"/>
          <w:szCs w:val="32"/>
        </w:rPr>
        <w:t>5</w:t>
      </w:r>
      <w:r>
        <w:rPr>
          <w:rFonts w:hint="eastAsia" w:ascii="仿宋_GB2312" w:hAnsi="宋体" w:cs="宋体"/>
          <w:szCs w:val="32"/>
        </w:rPr>
        <w:t>、通过对片区公安、工商、税务等部门派驻实施统一管理，保障各项政府职能在片区高效、规范的执行。</w:t>
      </w:r>
    </w:p>
    <w:p>
      <w:pPr>
        <w:ind w:firstLine="31680"/>
        <w:rPr>
          <w:rFonts w:ascii="仿宋_GB2312"/>
          <w:szCs w:val="32"/>
        </w:rPr>
      </w:pPr>
      <w:r>
        <w:rPr>
          <w:rFonts w:ascii="仿宋_GB2312"/>
          <w:szCs w:val="32"/>
        </w:rPr>
        <w:t>6</w:t>
      </w:r>
      <w:r>
        <w:rPr>
          <w:rFonts w:hint="eastAsia" w:ascii="仿宋_GB2312" w:hAnsi="宋体" w:cs="宋体"/>
          <w:szCs w:val="32"/>
        </w:rPr>
        <w:t>、做好片区宣传工作，将金梦海湾片区得天独厚的环境资源，独具特色的城市海岸景致推广到全国，提高金梦海湾片区知名度。</w:t>
      </w:r>
    </w:p>
    <w:p>
      <w:pPr>
        <w:ind w:firstLine="31680"/>
        <w:rPr>
          <w:rFonts w:ascii="方正仿宋_GBK" w:eastAsia="方正仿宋_GBK"/>
          <w:sz w:val="28"/>
        </w:rPr>
      </w:pPr>
      <w:r>
        <w:rPr>
          <w:rFonts w:ascii="仿宋_GB2312"/>
          <w:szCs w:val="32"/>
        </w:rPr>
        <w:t>7</w:t>
      </w:r>
      <w:r>
        <w:rPr>
          <w:rFonts w:hint="eastAsia" w:ascii="仿宋_GB2312" w:hAnsi="宋体" w:cs="宋体"/>
          <w:szCs w:val="32"/>
        </w:rPr>
        <w:t>、提高金梦海湾工作人员专业能力，提高工作效能</w:t>
      </w:r>
      <w:r>
        <w:rPr>
          <w:rFonts w:hint="eastAsia" w:ascii="方正仿宋_GBK" w:hAnsi="宋体" w:eastAsia="方正仿宋_GBK" w:cs="宋体"/>
          <w:sz w:val="28"/>
        </w:rPr>
        <w:t>。</w:t>
      </w:r>
    </w:p>
    <w:p>
      <w:pPr>
        <w:ind w:firstLine="31680"/>
        <w:rPr>
          <w:rFonts w:ascii="仿宋_GB2312"/>
          <w:szCs w:val="32"/>
        </w:rPr>
      </w:pPr>
      <w:r>
        <w:rPr>
          <w:rFonts w:hint="eastAsia" w:ascii="仿宋_GB2312"/>
          <w:szCs w:val="32"/>
        </w:rPr>
        <w:t>（二）预算项目绩效评价开展情况</w:t>
      </w:r>
    </w:p>
    <w:p>
      <w:pPr>
        <w:ind w:firstLine="31680"/>
        <w:rPr>
          <w:rFonts w:ascii="仿宋_GB2312"/>
          <w:szCs w:val="32"/>
        </w:rPr>
      </w:pPr>
      <w:r>
        <w:rPr>
          <w:rFonts w:ascii="仿宋_GB2312"/>
          <w:szCs w:val="32"/>
        </w:rPr>
        <w:t>1</w:t>
      </w:r>
      <w:r>
        <w:rPr>
          <w:rFonts w:hint="eastAsia" w:ascii="仿宋_GB2312" w:hAnsi="宋体" w:cs="宋体"/>
          <w:szCs w:val="32"/>
        </w:rPr>
        <w:t>、明确任务，实现目标管理。对年初制定的项目计划一一梳理，将各项工作目标落实到班子成员，责任到股室，明确到个人，对目标逐项分解，层层落实。</w:t>
      </w:r>
    </w:p>
    <w:p>
      <w:pPr>
        <w:ind w:firstLine="31680"/>
        <w:rPr>
          <w:rFonts w:ascii="仿宋_GB2312"/>
          <w:szCs w:val="32"/>
        </w:rPr>
      </w:pPr>
      <w:r>
        <w:rPr>
          <w:rFonts w:ascii="仿宋_GB2312"/>
          <w:szCs w:val="32"/>
        </w:rPr>
        <w:t>2</w:t>
      </w:r>
      <w:r>
        <w:rPr>
          <w:rFonts w:hint="eastAsia" w:ascii="仿宋_GB2312" w:hAnsi="宋体" w:cs="宋体"/>
          <w:szCs w:val="32"/>
        </w:rPr>
        <w:t>、统筹安排，强化工作落实。整合力量，统筹安排工作，确保目标任务顺利完成。</w:t>
      </w:r>
    </w:p>
    <w:p>
      <w:pPr>
        <w:ind w:firstLine="31680"/>
        <w:rPr>
          <w:rFonts w:ascii="仿宋_GB2312"/>
          <w:szCs w:val="32"/>
        </w:rPr>
      </w:pPr>
      <w:r>
        <w:rPr>
          <w:rFonts w:ascii="仿宋_GB2312"/>
          <w:szCs w:val="32"/>
        </w:rPr>
        <w:t>3</w:t>
      </w:r>
      <w:r>
        <w:rPr>
          <w:rFonts w:hint="eastAsia" w:ascii="仿宋_GB2312" w:hAnsi="宋体" w:cs="宋体"/>
          <w:szCs w:val="32"/>
        </w:rPr>
        <w:t>、完善制度，确保工作质量。完善各项内部管理和工作制度，严格规范工作行为。</w:t>
      </w:r>
    </w:p>
    <w:p>
      <w:pPr>
        <w:ind w:firstLine="31680"/>
        <w:rPr>
          <w:rFonts w:ascii="仿宋_GB2312"/>
          <w:szCs w:val="32"/>
        </w:rPr>
      </w:pPr>
      <w:r>
        <w:rPr>
          <w:rFonts w:ascii="仿宋_GB2312"/>
          <w:szCs w:val="32"/>
        </w:rPr>
        <w:t>4</w:t>
      </w:r>
      <w:r>
        <w:rPr>
          <w:rFonts w:hint="eastAsia" w:ascii="仿宋_GB2312" w:hAnsi="宋体" w:cs="宋体"/>
          <w:szCs w:val="32"/>
        </w:rPr>
        <w:t>、有效激励，严格考核。充分调动工作人员的积极性和创造性，促进工作争先创优。</w:t>
      </w:r>
    </w:p>
    <w:p>
      <w:pPr>
        <w:ind w:firstLine="31680"/>
        <w:rPr>
          <w:rFonts w:ascii="仿宋_GB2312"/>
          <w:szCs w:val="32"/>
        </w:rPr>
      </w:pPr>
      <w:r>
        <w:rPr>
          <w:rFonts w:hint="eastAsia" w:ascii="仿宋_GB2312"/>
          <w:szCs w:val="32"/>
        </w:rPr>
        <w:t>（三）预算项目绩效自评选例</w:t>
      </w:r>
    </w:p>
    <w:p>
      <w:pPr>
        <w:ind w:firstLine="31680"/>
        <w:rPr>
          <w:rFonts w:ascii="仿宋_GB2312"/>
          <w:szCs w:val="32"/>
        </w:rPr>
      </w:pPr>
      <w:r>
        <w:rPr>
          <w:rFonts w:hint="eastAsia" w:ascii="仿宋_GB2312" w:hAnsi="宋体" w:cs="宋体"/>
          <w:szCs w:val="32"/>
        </w:rPr>
        <w:t>通过对金梦海湾片区进行整体规划，研究扶持政策、建设及管理，把金梦海湾片区打造成为高端住宅样板区、完善的滨海度假区、北方浴场精品区，使其成为海港区的对外宣传窗口。</w:t>
      </w:r>
    </w:p>
    <w:p>
      <w:pPr>
        <w:ind w:firstLine="31680"/>
        <w:rPr>
          <w:rFonts w:ascii="仿宋_GB2312" w:cs="仿宋_GB2312"/>
          <w:szCs w:val="32"/>
        </w:rPr>
      </w:pPr>
      <w:r>
        <w:rPr>
          <w:rFonts w:hint="eastAsia" w:ascii="仿宋_GB2312"/>
          <w:szCs w:val="32"/>
        </w:rPr>
        <w:t>（四）部门决算量化评价说明，</w:t>
      </w:r>
      <w:r>
        <w:rPr>
          <w:rFonts w:hint="eastAsia" w:ascii="仿宋_GB2312" w:hAnsi="仿宋_GB2312" w:cs="仿宋_GB2312"/>
          <w:szCs w:val="32"/>
        </w:rPr>
        <w:t>我部门绩效预算执行情况通过部门决算软件进行测评后得分为</w:t>
      </w:r>
      <w:r>
        <w:rPr>
          <w:rFonts w:ascii="仿宋_GB2312" w:hAnsi="仿宋_GB2312" w:cs="仿宋_GB2312"/>
          <w:szCs w:val="32"/>
        </w:rPr>
        <w:t>76.5</w:t>
      </w:r>
      <w:r>
        <w:rPr>
          <w:rFonts w:hint="eastAsia" w:ascii="仿宋_GB2312" w:hAnsi="仿宋_GB2312" w:cs="仿宋_GB2312"/>
          <w:szCs w:val="32"/>
        </w:rPr>
        <w:t>分。主要扣分及原因为：</w:t>
      </w:r>
    </w:p>
    <w:p>
      <w:pPr>
        <w:ind w:firstLine="31680"/>
        <w:rPr>
          <w:rFonts w:ascii="仿宋_GB2312" w:cs="仿宋_GB2312"/>
          <w:szCs w:val="32"/>
        </w:rPr>
      </w:pPr>
      <w:r>
        <w:rPr>
          <w:rFonts w:ascii="仿宋_GB2312" w:hAnsi="仿宋_GB2312" w:cs="仿宋_GB2312"/>
          <w:szCs w:val="32"/>
        </w:rPr>
        <w:t>1</w:t>
      </w:r>
      <w:r>
        <w:rPr>
          <w:rFonts w:hint="eastAsia" w:ascii="仿宋_GB2312" w:hAnsi="仿宋_GB2312" w:cs="仿宋_GB2312"/>
          <w:szCs w:val="32"/>
        </w:rPr>
        <w:t>、财政拨款收入预决算差异率扣</w:t>
      </w:r>
      <w:r>
        <w:rPr>
          <w:rFonts w:ascii="仿宋_GB2312" w:hAnsi="仿宋_GB2312" w:cs="仿宋_GB2312"/>
          <w:szCs w:val="32"/>
        </w:rPr>
        <w:t>4</w:t>
      </w:r>
      <w:r>
        <w:rPr>
          <w:rFonts w:hint="eastAsia" w:ascii="仿宋_GB2312" w:hAnsi="仿宋_GB2312" w:cs="仿宋_GB2312"/>
          <w:szCs w:val="32"/>
        </w:rPr>
        <w:t>分，原因为是</w:t>
      </w:r>
      <w:r>
        <w:rPr>
          <w:rFonts w:ascii="仿宋_GB2312" w:hAnsi="仿宋_GB2312" w:cs="仿宋_GB2312"/>
          <w:szCs w:val="32"/>
        </w:rPr>
        <w:t>2017</w:t>
      </w:r>
      <w:r>
        <w:rPr>
          <w:rFonts w:hint="eastAsia" w:ascii="仿宋_GB2312" w:hAnsi="仿宋_GB2312" w:cs="仿宋_GB2312"/>
          <w:szCs w:val="32"/>
        </w:rPr>
        <w:t>年决算财政拨款收入大于年初预算金额。</w:t>
      </w:r>
    </w:p>
    <w:p>
      <w:pPr>
        <w:ind w:firstLine="3168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、年初结转和结余预决算差异率、基本支出预决算差异率扣</w:t>
      </w:r>
      <w:r>
        <w:rPr>
          <w:rFonts w:ascii="仿宋_GB2312" w:hAnsi="仿宋_GB2312" w:cs="仿宋_GB2312"/>
          <w:szCs w:val="32"/>
        </w:rPr>
        <w:t>5</w:t>
      </w:r>
      <w:r>
        <w:rPr>
          <w:rFonts w:hint="eastAsia" w:ascii="仿宋_GB2312" w:hAnsi="仿宋_GB2312" w:cs="仿宋_GB2312"/>
          <w:szCs w:val="32"/>
        </w:rPr>
        <w:t>分，原因为年初预算无年初结转和结余数。</w:t>
      </w:r>
    </w:p>
    <w:p>
      <w:pPr>
        <w:ind w:firstLine="31680"/>
        <w:rPr>
          <w:rFonts w:ascii="仿宋_GB2312" w:cs="仿宋_GB2312"/>
          <w:szCs w:val="32"/>
        </w:rPr>
      </w:pPr>
      <w:r>
        <w:rPr>
          <w:rFonts w:ascii="仿宋_GB2312" w:hAnsi="仿宋_GB2312" w:cs="仿宋_GB2312"/>
          <w:szCs w:val="32"/>
        </w:rPr>
        <w:t>3</w:t>
      </w:r>
      <w:r>
        <w:rPr>
          <w:rFonts w:hint="eastAsia" w:ascii="仿宋_GB2312" w:hAnsi="仿宋_GB2312" w:cs="仿宋_GB2312"/>
          <w:szCs w:val="32"/>
        </w:rPr>
        <w:t>、人员经费预决算差异率扣</w:t>
      </w:r>
      <w:r>
        <w:rPr>
          <w:rFonts w:ascii="仿宋_GB2312" w:hAnsi="仿宋_GB2312" w:cs="仿宋_GB2312"/>
          <w:szCs w:val="32"/>
        </w:rPr>
        <w:t>1.5</w:t>
      </w:r>
      <w:r>
        <w:rPr>
          <w:rFonts w:hint="eastAsia" w:ascii="仿宋_GB2312" w:hAnsi="仿宋_GB2312" w:cs="仿宋_GB2312"/>
          <w:szCs w:val="32"/>
        </w:rPr>
        <w:t>分，原因是</w:t>
      </w:r>
      <w:r>
        <w:rPr>
          <w:rFonts w:hint="eastAsia"/>
        </w:rPr>
        <w:t>本年工资调整</w:t>
      </w:r>
      <w:r>
        <w:t xml:space="preserve"> </w:t>
      </w:r>
      <w:r>
        <w:rPr>
          <w:rFonts w:hint="eastAsia"/>
        </w:rPr>
        <w:t>实际支出比年初预算增加</w:t>
      </w:r>
    </w:p>
    <w:p>
      <w:pPr>
        <w:ind w:firstLine="31680"/>
        <w:rPr>
          <w:rFonts w:ascii="仿宋_GB2312" w:cs="仿宋_GB2312"/>
          <w:szCs w:val="32"/>
        </w:rPr>
      </w:pPr>
      <w:r>
        <w:rPr>
          <w:rFonts w:ascii="仿宋_GB2312" w:hAnsi="仿宋_GB2312" w:cs="仿宋_GB2312"/>
          <w:szCs w:val="32"/>
        </w:rPr>
        <w:t>4</w:t>
      </w:r>
      <w:r>
        <w:rPr>
          <w:rFonts w:hint="eastAsia" w:ascii="仿宋_GB2312" w:hAnsi="仿宋_GB2312" w:cs="仿宋_GB2312"/>
          <w:szCs w:val="32"/>
        </w:rPr>
        <w:t>、公用经费预决算差异率扣</w:t>
      </w:r>
      <w:r>
        <w:rPr>
          <w:rFonts w:ascii="仿宋_GB2312" w:hAnsi="仿宋_GB2312" w:cs="仿宋_GB2312"/>
          <w:szCs w:val="32"/>
        </w:rPr>
        <w:t>2</w:t>
      </w:r>
      <w:r>
        <w:rPr>
          <w:rFonts w:hint="eastAsia" w:ascii="仿宋_GB2312" w:hAnsi="仿宋_GB2312" w:cs="仿宋_GB2312"/>
          <w:szCs w:val="32"/>
        </w:rPr>
        <w:t>分，原因是本年减少公用经费支出。</w:t>
      </w:r>
    </w:p>
    <w:p>
      <w:pPr>
        <w:ind w:firstLine="31680"/>
        <w:rPr>
          <w:rFonts w:ascii="仿宋_GB2312" w:cs="仿宋_GB2312"/>
          <w:szCs w:val="32"/>
        </w:rPr>
      </w:pPr>
      <w:r>
        <w:rPr>
          <w:rFonts w:ascii="仿宋_GB2312" w:hAnsi="仿宋_GB2312" w:cs="仿宋_GB2312"/>
          <w:szCs w:val="32"/>
        </w:rPr>
        <w:t>5</w:t>
      </w:r>
      <w:r>
        <w:rPr>
          <w:rFonts w:hint="eastAsia" w:ascii="仿宋_GB2312" w:hAnsi="仿宋_GB2312" w:cs="仿宋_GB2312"/>
          <w:szCs w:val="32"/>
        </w:rPr>
        <w:t>、财政拨款结转和结余率扣</w:t>
      </w:r>
      <w:r>
        <w:rPr>
          <w:rFonts w:ascii="仿宋_GB2312" w:hAnsi="仿宋_GB2312" w:cs="仿宋_GB2312"/>
          <w:szCs w:val="32"/>
        </w:rPr>
        <w:t>0.5</w:t>
      </w:r>
      <w:r>
        <w:rPr>
          <w:rFonts w:hint="eastAsia" w:ascii="仿宋_GB2312" w:hAnsi="仿宋_GB2312" w:cs="仿宋_GB2312"/>
          <w:szCs w:val="32"/>
        </w:rPr>
        <w:t>分，原因是</w:t>
      </w:r>
      <w:r>
        <w:rPr>
          <w:rFonts w:hint="eastAsia"/>
        </w:rPr>
        <w:t>财政拨款结转同比上年减少。</w:t>
      </w:r>
    </w:p>
    <w:p>
      <w:pPr>
        <w:ind w:firstLine="31680"/>
        <w:rPr>
          <w:rFonts w:ascii="仿宋_GB2312" w:cs="仿宋_GB2312"/>
          <w:szCs w:val="32"/>
        </w:rPr>
      </w:pPr>
      <w:r>
        <w:rPr>
          <w:rFonts w:ascii="仿宋_GB2312" w:hAnsi="仿宋_GB2312" w:cs="仿宋_GB2312"/>
          <w:szCs w:val="32"/>
        </w:rPr>
        <w:t>6</w:t>
      </w:r>
      <w:r>
        <w:rPr>
          <w:rFonts w:hint="eastAsia" w:ascii="仿宋_GB2312" w:hAnsi="仿宋_GB2312" w:cs="仿宋_GB2312"/>
          <w:szCs w:val="32"/>
        </w:rPr>
        <w:t>、财政收回存量资金占上年财政拨款结转和结余比重扣</w:t>
      </w:r>
      <w:r>
        <w:rPr>
          <w:rFonts w:ascii="仿宋_GB2312" w:hAnsi="仿宋_GB2312" w:cs="仿宋_GB2312"/>
          <w:szCs w:val="32"/>
        </w:rPr>
        <w:t>1.5</w:t>
      </w:r>
      <w:r>
        <w:rPr>
          <w:rFonts w:hint="eastAsia" w:ascii="仿宋_GB2312" w:hAnsi="仿宋_GB2312" w:cs="仿宋_GB2312"/>
          <w:szCs w:val="32"/>
        </w:rPr>
        <w:t>分，原因是</w:t>
      </w:r>
      <w:r>
        <w:rPr>
          <w:rFonts w:hint="eastAsia"/>
        </w:rPr>
        <w:t>为财政收回存量资金小于年初结转数；</w:t>
      </w:r>
    </w:p>
    <w:p>
      <w:pPr>
        <w:ind w:firstLine="31680"/>
        <w:rPr>
          <w:rFonts w:ascii="仿宋_GB2312" w:cs="仿宋_GB2312"/>
          <w:szCs w:val="32"/>
        </w:rPr>
      </w:pPr>
      <w:r>
        <w:rPr>
          <w:rFonts w:ascii="仿宋_GB2312" w:hAnsi="仿宋_GB2312" w:cs="仿宋_GB2312"/>
          <w:szCs w:val="32"/>
        </w:rPr>
        <w:t>7</w:t>
      </w:r>
      <w:r>
        <w:rPr>
          <w:rFonts w:hint="eastAsia" w:ascii="仿宋_GB2312" w:hAnsi="仿宋_GB2312" w:cs="仿宋_GB2312"/>
          <w:szCs w:val="32"/>
        </w:rPr>
        <w:t>、资产类往来款变动率扣</w:t>
      </w:r>
      <w:r>
        <w:rPr>
          <w:rFonts w:ascii="仿宋_GB2312" w:hAnsi="仿宋_GB2312" w:cs="仿宋_GB2312"/>
          <w:szCs w:val="32"/>
        </w:rPr>
        <w:t>7</w:t>
      </w:r>
      <w:r>
        <w:rPr>
          <w:rFonts w:hint="eastAsia" w:ascii="仿宋_GB2312" w:hAnsi="仿宋_GB2312" w:cs="仿宋_GB2312"/>
          <w:szCs w:val="32"/>
        </w:rPr>
        <w:t>分，原因是上年无资产类往来款项。</w:t>
      </w:r>
    </w:p>
    <w:p>
      <w:pPr>
        <w:ind w:firstLine="31680"/>
        <w:rPr>
          <w:rFonts w:ascii="仿宋_GB2312" w:cs="仿宋_GB2312"/>
          <w:szCs w:val="32"/>
        </w:rPr>
      </w:pPr>
      <w:r>
        <w:rPr>
          <w:rFonts w:ascii="仿宋_GB2312" w:hAnsi="仿宋_GB2312" w:cs="仿宋_GB2312"/>
          <w:szCs w:val="32"/>
        </w:rPr>
        <w:t>8</w:t>
      </w:r>
      <w:r>
        <w:rPr>
          <w:rFonts w:hint="eastAsia" w:ascii="仿宋_GB2312" w:hAnsi="仿宋_GB2312" w:cs="仿宋_GB2312"/>
          <w:szCs w:val="32"/>
        </w:rPr>
        <w:t>、在职人员控制率扣</w:t>
      </w:r>
      <w:r>
        <w:rPr>
          <w:rFonts w:ascii="仿宋_GB2312" w:hAnsi="仿宋_GB2312" w:cs="仿宋_GB2312"/>
          <w:szCs w:val="32"/>
        </w:rPr>
        <w:t>2</w:t>
      </w:r>
      <w:r>
        <w:rPr>
          <w:rFonts w:hint="eastAsia" w:ascii="仿宋_GB2312" w:hAnsi="仿宋_GB2312" w:cs="仿宋_GB2312"/>
          <w:szCs w:val="32"/>
        </w:rPr>
        <w:t>分，原因是单位领导人事关系转入管委会后导致人员超编。</w:t>
      </w:r>
    </w:p>
    <w:p>
      <w:pPr>
        <w:ind w:firstLine="31680"/>
        <w:rPr>
          <w:rFonts w:ascii="楷体" w:hAnsi="楷体" w:eastAsia="楷体"/>
          <w:b/>
          <w:szCs w:val="32"/>
        </w:rPr>
      </w:pPr>
      <w:r>
        <w:rPr>
          <w:rFonts w:hint="eastAsia" w:ascii="楷体" w:hAnsi="楷体" w:eastAsia="楷体"/>
          <w:b/>
          <w:szCs w:val="32"/>
        </w:rPr>
        <w:t>七、其他重要事项的情况说明。</w:t>
      </w:r>
    </w:p>
    <w:p>
      <w:pPr>
        <w:ind w:firstLine="31680"/>
        <w:rPr>
          <w:rFonts w:ascii="仿宋" w:hAnsi="仿宋" w:eastAsia="仿宋"/>
          <w:b/>
          <w:szCs w:val="32"/>
        </w:rPr>
      </w:pPr>
      <w:r>
        <w:rPr>
          <w:rFonts w:ascii="仿宋" w:hAnsi="仿宋" w:eastAsia="仿宋"/>
          <w:b/>
          <w:szCs w:val="32"/>
        </w:rPr>
        <w:t>1</w:t>
      </w:r>
      <w:r>
        <w:rPr>
          <w:rFonts w:hint="eastAsia" w:ascii="仿宋" w:hAnsi="仿宋" w:eastAsia="仿宋"/>
          <w:b/>
          <w:szCs w:val="32"/>
        </w:rPr>
        <w:t>．机关运行经费支出情况的说明。</w:t>
      </w:r>
    </w:p>
    <w:p>
      <w:pPr>
        <w:ind w:firstLine="1120" w:firstLineChars="350"/>
        <w:rPr>
          <w:rFonts w:ascii="仿宋_GB2312"/>
          <w:szCs w:val="32"/>
        </w:rPr>
      </w:pPr>
      <w:r>
        <w:rPr>
          <w:rFonts w:ascii="仿宋_GB2312"/>
          <w:szCs w:val="32"/>
        </w:rPr>
        <w:t>2017</w:t>
      </w:r>
      <w:r>
        <w:rPr>
          <w:rFonts w:hint="eastAsia" w:ascii="仿宋_GB2312"/>
          <w:szCs w:val="32"/>
        </w:rPr>
        <w:t>年度本部门机关运行经费支出</w:t>
      </w:r>
      <w:r>
        <w:rPr>
          <w:rFonts w:ascii="仿宋_GB2312"/>
          <w:szCs w:val="32"/>
        </w:rPr>
        <w:t>23.95</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139.51</w:t>
      </w:r>
      <w:r>
        <w:rPr>
          <w:rFonts w:hint="eastAsia" w:ascii="仿宋_GB2312"/>
          <w:szCs w:val="32"/>
        </w:rPr>
        <w:t>万元，</w:t>
      </w:r>
      <w:bookmarkStart w:id="23" w:name="OLE_LINK6"/>
      <w:r>
        <w:rPr>
          <w:rFonts w:hint="eastAsia" w:ascii="仿宋_GB2312"/>
          <w:szCs w:val="32"/>
        </w:rPr>
        <w:t>降低</w:t>
      </w:r>
      <w:r>
        <w:rPr>
          <w:rFonts w:ascii="仿宋_GB2312"/>
          <w:szCs w:val="32"/>
        </w:rPr>
        <w:t>85%</w:t>
      </w:r>
      <w:bookmarkEnd w:id="23"/>
      <w:r>
        <w:rPr>
          <w:rFonts w:hint="eastAsia" w:ascii="仿宋_GB2312"/>
          <w:szCs w:val="32"/>
        </w:rPr>
        <w:t>。主要原因是：办公费和维修（护）费减少。</w:t>
      </w:r>
    </w:p>
    <w:p>
      <w:pPr>
        <w:ind w:firstLine="31680"/>
        <w:rPr>
          <w:rFonts w:ascii="仿宋" w:hAnsi="仿宋" w:eastAsia="仿宋"/>
          <w:b/>
          <w:szCs w:val="32"/>
        </w:rPr>
      </w:pPr>
      <w:r>
        <w:rPr>
          <w:rFonts w:ascii="仿宋" w:hAnsi="仿宋" w:eastAsia="仿宋"/>
          <w:b/>
          <w:szCs w:val="32"/>
        </w:rPr>
        <w:t>2</w:t>
      </w:r>
      <w:r>
        <w:rPr>
          <w:rFonts w:hint="eastAsia" w:ascii="仿宋" w:hAnsi="仿宋" w:eastAsia="仿宋"/>
          <w:b/>
          <w:szCs w:val="32"/>
        </w:rPr>
        <w:t>．政府采购情况的说明。</w:t>
      </w:r>
    </w:p>
    <w:p>
      <w:pPr>
        <w:ind w:firstLine="1120" w:firstLineChars="350"/>
        <w:rPr>
          <w:rFonts w:ascii="仿宋_GB2312"/>
          <w:szCs w:val="32"/>
        </w:rPr>
      </w:pPr>
      <w:r>
        <w:rPr>
          <w:rFonts w:ascii="仿宋_GB2312"/>
          <w:szCs w:val="32"/>
        </w:rPr>
        <w:t>2017</w:t>
      </w:r>
      <w:r>
        <w:rPr>
          <w:rFonts w:hint="eastAsia" w:ascii="仿宋_GB2312"/>
          <w:szCs w:val="32"/>
        </w:rPr>
        <w:t>年度本部门政府采购支出总额</w:t>
      </w:r>
      <w:r>
        <w:rPr>
          <w:rFonts w:ascii="宋体" w:hAnsi="宋体" w:eastAsia="宋体" w:cs="宋体"/>
          <w:color w:val="000000"/>
          <w:kern w:val="0"/>
          <w:szCs w:val="32"/>
        </w:rPr>
        <w:t>1,066.02</w:t>
      </w:r>
      <w:r>
        <w:rPr>
          <w:rFonts w:hint="eastAsia" w:ascii="仿宋_GB2312"/>
          <w:szCs w:val="32"/>
        </w:rPr>
        <w:t>万元，其中：政府采购货物支出</w:t>
      </w:r>
      <w:r>
        <w:rPr>
          <w:rFonts w:ascii="宋体" w:hAnsi="宋体" w:eastAsia="宋体" w:cs="宋体"/>
          <w:color w:val="000000"/>
          <w:kern w:val="0"/>
          <w:szCs w:val="32"/>
        </w:rPr>
        <w:t>52.08</w:t>
      </w:r>
      <w:r>
        <w:rPr>
          <w:rFonts w:hint="eastAsia" w:ascii="仿宋_GB2312"/>
          <w:szCs w:val="32"/>
        </w:rPr>
        <w:t>万元、政府采购工程支出</w:t>
      </w:r>
      <w:r>
        <w:rPr>
          <w:rFonts w:ascii="宋体" w:hAnsi="宋体" w:eastAsia="宋体" w:cs="宋体"/>
          <w:color w:val="000000"/>
          <w:kern w:val="0"/>
          <w:szCs w:val="32"/>
        </w:rPr>
        <w:t>263.20</w:t>
      </w:r>
      <w:r>
        <w:rPr>
          <w:rFonts w:hint="eastAsia" w:ascii="仿宋_GB2312"/>
          <w:szCs w:val="32"/>
        </w:rPr>
        <w:t>万元、政府采购服务支出</w:t>
      </w:r>
      <w:r>
        <w:rPr>
          <w:rFonts w:ascii="宋体" w:hAnsi="宋体" w:eastAsia="宋体" w:cs="宋体"/>
          <w:color w:val="000000"/>
          <w:kern w:val="0"/>
          <w:szCs w:val="32"/>
        </w:rPr>
        <w:t>750.74</w:t>
      </w:r>
      <w:r>
        <w:rPr>
          <w:rFonts w:hint="eastAsia" w:ascii="仿宋_GB2312"/>
          <w:szCs w:val="32"/>
        </w:rPr>
        <w:t>万元。</w:t>
      </w:r>
    </w:p>
    <w:p>
      <w:pPr>
        <w:widowControl/>
        <w:spacing w:line="240" w:lineRule="auto"/>
        <w:ind w:firstLine="31680"/>
        <w:jc w:val="left"/>
        <w:rPr>
          <w:rFonts w:ascii="仿宋" w:hAnsi="仿宋" w:eastAsia="仿宋"/>
          <w:b/>
          <w:szCs w:val="32"/>
        </w:rPr>
      </w:pPr>
      <w:r>
        <w:rPr>
          <w:rFonts w:ascii="仿宋" w:hAnsi="仿宋" w:eastAsia="仿宋"/>
          <w:b/>
          <w:szCs w:val="32"/>
        </w:rPr>
        <w:t>3</w:t>
      </w:r>
      <w:r>
        <w:rPr>
          <w:rFonts w:hint="eastAsia" w:ascii="仿宋" w:hAnsi="仿宋" w:eastAsia="仿宋"/>
          <w:b/>
          <w:szCs w:val="32"/>
        </w:rPr>
        <w:t>．国有资产占用情况。</w:t>
      </w:r>
    </w:p>
    <w:p>
      <w:pPr>
        <w:ind w:firstLine="1120" w:firstLineChars="350"/>
        <w:rPr>
          <w:rFonts w:ascii="仿宋_GB2312"/>
          <w:szCs w:val="32"/>
        </w:rPr>
      </w:pPr>
    </w:p>
    <w:p>
      <w:pPr>
        <w:widowControl/>
        <w:spacing w:line="240" w:lineRule="auto"/>
        <w:ind w:firstLine="31680"/>
        <w:jc w:val="left"/>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p>
    <w:tbl>
      <w:tblPr>
        <w:tblStyle w:val="4"/>
        <w:tblW w:w="14879" w:type="dxa"/>
        <w:jc w:val="center"/>
        <w:tblInd w:w="0" w:type="dxa"/>
        <w:tblLayout w:type="fixed"/>
        <w:tblCellMar>
          <w:top w:w="0" w:type="dxa"/>
          <w:left w:w="108" w:type="dxa"/>
          <w:bottom w:w="0" w:type="dxa"/>
          <w:right w:w="108" w:type="dxa"/>
        </w:tblCellMar>
      </w:tblPr>
      <w:tblGrid>
        <w:gridCol w:w="4066"/>
        <w:gridCol w:w="720"/>
        <w:gridCol w:w="540"/>
        <w:gridCol w:w="720"/>
        <w:gridCol w:w="720"/>
        <w:gridCol w:w="720"/>
        <w:gridCol w:w="1800"/>
        <w:gridCol w:w="4029"/>
        <w:gridCol w:w="656"/>
        <w:gridCol w:w="908"/>
      </w:tblGrid>
      <w:tr>
        <w:tblPrEx>
          <w:tblLayout w:type="fixed"/>
          <w:tblCellMar>
            <w:top w:w="0" w:type="dxa"/>
            <w:left w:w="108" w:type="dxa"/>
            <w:bottom w:w="0" w:type="dxa"/>
            <w:right w:w="108" w:type="dxa"/>
          </w:tblCellMar>
        </w:tblPrEx>
        <w:trPr>
          <w:trHeight w:val="402" w:hRule="atLeast"/>
          <w:jc w:val="center"/>
        </w:trPr>
        <w:tc>
          <w:tcPr>
            <w:tcW w:w="40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720"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980" w:type="dxa"/>
            <w:gridSpan w:val="3"/>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520"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5593"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tblPrEx>
          <w:tblLayout w:type="fixed"/>
          <w:tblCellMar>
            <w:top w:w="0" w:type="dxa"/>
            <w:left w:w="108" w:type="dxa"/>
            <w:bottom w:w="0" w:type="dxa"/>
            <w:right w:w="108" w:type="dxa"/>
          </w:tblCellMar>
        </w:tblPrEx>
        <w:trPr>
          <w:trHeight w:val="308" w:hRule="atLeast"/>
          <w:jc w:val="center"/>
        </w:trPr>
        <w:tc>
          <w:tcPr>
            <w:tcW w:w="40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720"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5593"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s="Arial"/>
                <w:color w:val="000000"/>
                <w:kern w:val="0"/>
                <w:sz w:val="22"/>
                <w:lang w:eastAsia="zh-CN"/>
              </w:rPr>
            </w:pPr>
            <w:r>
              <w:rPr>
                <w:rFonts w:ascii="宋体" w:hAnsi="宋体" w:eastAsia="宋体" w:cs="Arial"/>
                <w:color w:val="000000"/>
                <w:kern w:val="0"/>
                <w:sz w:val="22"/>
              </w:rPr>
              <w:t>7855</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3</w:t>
            </w:r>
            <w:r>
              <w:rPr>
                <w:rFonts w:hint="eastAsia" w:ascii="宋体" w:hAnsi="宋体" w:eastAsia="宋体" w:cs="Arial"/>
                <w:color w:val="000000"/>
                <w:kern w:val="0"/>
                <w:sz w:val="22"/>
                <w:lang w:val="en-US" w:eastAsia="zh-CN"/>
              </w:rPr>
              <w:t>3</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6604</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98</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3449</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26</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s="Arial"/>
                <w:color w:val="000000"/>
                <w:kern w:val="0"/>
                <w:sz w:val="22"/>
                <w:lang w:eastAsia="zh-CN"/>
              </w:rPr>
            </w:pPr>
            <w:r>
              <w:rPr>
                <w:rFonts w:ascii="宋体" w:hAnsi="宋体" w:eastAsia="宋体" w:cs="Arial"/>
                <w:color w:val="000000"/>
                <w:kern w:val="0"/>
                <w:sz w:val="22"/>
              </w:rPr>
              <w:t>171</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0</w:t>
            </w:r>
            <w:r>
              <w:rPr>
                <w:rFonts w:hint="eastAsia" w:ascii="宋体" w:hAnsi="宋体" w:eastAsia="宋体" w:cs="Arial"/>
                <w:color w:val="000000"/>
                <w:kern w:val="0"/>
                <w:sz w:val="22"/>
                <w:lang w:val="en-US" w:eastAsia="zh-CN"/>
              </w:rPr>
              <w:t>2</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ascii="宋体" w:hAnsi="宋体" w:eastAsia="宋体" w:cs="Arial"/>
                <w:color w:val="000000"/>
                <w:kern w:val="0"/>
                <w:sz w:val="22"/>
              </w:rPr>
              <w:t>226</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4</w:t>
            </w:r>
            <w:r>
              <w:rPr>
                <w:rFonts w:hint="eastAsia" w:ascii="宋体" w:hAnsi="宋体" w:eastAsia="宋体" w:cs="Arial"/>
                <w:color w:val="000000"/>
                <w:kern w:val="0"/>
                <w:sz w:val="22"/>
                <w:lang w:val="en-US" w:eastAsia="zh-CN"/>
              </w:rPr>
              <w:t>6</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227</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77</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bookmarkStart w:id="24"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83</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54</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835449.00</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26</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0</w:t>
            </w:r>
            <w:r>
              <w:rPr>
                <w:rFonts w:hint="eastAsia" w:ascii="宋体" w:hAnsi="宋体" w:eastAsia="宋体" w:cs="Arial"/>
                <w:color w:val="000000"/>
                <w:kern w:val="0"/>
                <w:sz w:val="22"/>
                <w:lang w:val="en-US" w:eastAsia="zh-CN"/>
              </w:rPr>
              <w:t>3</w:t>
            </w: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260295.00</w:t>
            </w:r>
            <w:r>
              <w:rPr>
                <w:rFonts w:hint="eastAsia" w:ascii="宋体" w:hAnsi="宋体" w:eastAsia="宋体" w:cs="Arial"/>
                <w:color w:val="000000"/>
                <w:kern w:val="0"/>
                <w:sz w:val="22"/>
              </w:rPr>
              <w:t>　</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97</w:t>
            </w: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49714.00</w:t>
            </w:r>
            <w:r>
              <w:rPr>
                <w:rFonts w:hint="eastAsia" w:ascii="宋体" w:hAnsi="宋体" w:eastAsia="宋体" w:cs="Arial"/>
                <w:color w:val="000000"/>
                <w:kern w:val="0"/>
                <w:sz w:val="22"/>
              </w:rPr>
              <w:t>　</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　</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52</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54</w:t>
            </w: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525440.00</w:t>
            </w:r>
            <w:r>
              <w:rPr>
                <w:rFonts w:hint="eastAsia" w:ascii="宋体" w:hAnsi="宋体" w:eastAsia="宋体" w:cs="Arial"/>
                <w:color w:val="000000"/>
                <w:kern w:val="0"/>
                <w:sz w:val="22"/>
              </w:rPr>
              <w:t>　</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142</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91</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1442296.00</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4"/>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00</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100000.00</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ascii="宋体" w:hAnsi="宋体" w:eastAsia="宋体" w:cs="Arial"/>
                <w:color w:val="000000"/>
                <w:kern w:val="0"/>
                <w:sz w:val="22"/>
              </w:rPr>
              <w:t>4169</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6</w:t>
            </w:r>
            <w:r>
              <w:rPr>
                <w:rFonts w:hint="eastAsia" w:ascii="宋体" w:hAnsi="宋体" w:eastAsia="宋体" w:cs="Arial"/>
                <w:color w:val="000000"/>
                <w:kern w:val="0"/>
                <w:sz w:val="22"/>
                <w:lang w:val="en-US" w:eastAsia="zh-CN"/>
              </w:rPr>
              <w:t>1</w:t>
            </w: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6196</w:t>
            </w:r>
            <w:r>
              <w:rPr>
                <w:rFonts w:hint="eastAsia" w:ascii="宋体" w:hAnsi="宋体" w:eastAsia="宋体" w:cs="Arial"/>
                <w:color w:val="000000"/>
                <w:kern w:val="0"/>
                <w:sz w:val="22"/>
                <w:lang w:val="en-US" w:eastAsia="zh-CN"/>
              </w:rPr>
              <w:t>.</w:t>
            </w:r>
            <w:r>
              <w:rPr>
                <w:rFonts w:ascii="宋体" w:hAnsi="宋体" w:eastAsia="宋体" w:cs="Arial"/>
                <w:color w:val="000000"/>
                <w:kern w:val="0"/>
                <w:sz w:val="22"/>
              </w:rPr>
              <w:t>19</w:t>
            </w: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54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066"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720"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540"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720"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40" w:type="dxa"/>
            <w:gridSpan w:val="2"/>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800"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029"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3168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227.77</w:t>
      </w:r>
      <w:r>
        <w:rPr>
          <w:rFonts w:hint="eastAsia" w:ascii="仿宋_GB2312"/>
          <w:szCs w:val="32"/>
        </w:rPr>
        <w:t>万元，与</w:t>
      </w:r>
      <w:r>
        <w:rPr>
          <w:rFonts w:ascii="仿宋_GB2312"/>
          <w:szCs w:val="32"/>
        </w:rPr>
        <w:t>2016</w:t>
      </w:r>
      <w:r>
        <w:rPr>
          <w:rFonts w:hint="eastAsia" w:ascii="仿宋_GB2312"/>
          <w:szCs w:val="32"/>
        </w:rPr>
        <w:t>年相比增加</w:t>
      </w:r>
      <w:r>
        <w:rPr>
          <w:rFonts w:ascii="仿宋_GB2312"/>
          <w:szCs w:val="32"/>
        </w:rPr>
        <w:t>1.3</w:t>
      </w:r>
      <w:r>
        <w:rPr>
          <w:rFonts w:hint="eastAsia" w:ascii="仿宋_GB2312"/>
          <w:szCs w:val="32"/>
          <w:lang w:val="en-US" w:eastAsia="zh-CN"/>
        </w:rPr>
        <w:t>2</w:t>
      </w:r>
      <w:r>
        <w:rPr>
          <w:rFonts w:hint="eastAsia" w:ascii="仿宋_GB2312"/>
          <w:szCs w:val="32"/>
        </w:rPr>
        <w:t>万元，主要原因是：购买打印机、电脑等办公设备。</w:t>
      </w:r>
    </w:p>
    <w:p>
      <w:pPr>
        <w:ind w:firstLine="31680"/>
        <w:rPr>
          <w:rFonts w:hint="eastAsia"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日，本部门共有车辆</w:t>
      </w:r>
      <w:r>
        <w:rPr>
          <w:rFonts w:ascii="仿宋_GB2312"/>
          <w:szCs w:val="32"/>
        </w:rPr>
        <w:t>4</w:t>
      </w:r>
      <w:r>
        <w:rPr>
          <w:rFonts w:hint="eastAsia" w:ascii="仿宋_GB2312"/>
          <w:szCs w:val="32"/>
        </w:rPr>
        <w:t>辆，其中，一般公务用车</w:t>
      </w:r>
      <w:r>
        <w:rPr>
          <w:rFonts w:ascii="仿宋_GB2312"/>
          <w:szCs w:val="32"/>
        </w:rPr>
        <w:t>4</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0</w:t>
      </w:r>
      <w:r>
        <w:rPr>
          <w:rFonts w:hint="eastAsia" w:ascii="仿宋_GB2312"/>
          <w:szCs w:val="32"/>
        </w:rPr>
        <w:t>辆。单位价值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w:t>
      </w:r>
    </w:p>
    <w:p>
      <w:pPr>
        <w:widowControl/>
        <w:spacing w:line="580" w:lineRule="exact"/>
        <w:ind w:firstLine="31680"/>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25" w:name="OLE_LINK47"/>
      <w:bookmarkStart w:id="26" w:name="OLE_LINK46"/>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25"/>
    <w:bookmarkEnd w:id="26"/>
    <w:p>
      <w:pPr>
        <w:ind w:firstLine="640"/>
        <w:rPr>
          <w:rFonts w:hint="eastAsia" w:ascii="仿宋_GB2312"/>
          <w:color w:val="000000" w:themeColor="text1"/>
          <w:szCs w:val="32"/>
          <w:lang w:val="en-US"/>
          <w14:textFill>
            <w14:solidFill>
              <w14:schemeClr w14:val="tx1"/>
            </w14:solidFill>
          </w14:textFill>
        </w:rPr>
      </w:pPr>
      <w:r>
        <w:rPr>
          <w:rFonts w:hint="eastAsia" w:ascii="仿宋_GB2312"/>
          <w:color w:val="000000" w:themeColor="text1"/>
          <w:szCs w:val="32"/>
          <w14:textFill>
            <w14:solidFill>
              <w14:schemeClr w14:val="tx1"/>
            </w14:solidFill>
          </w14:textFill>
        </w:rPr>
        <w:t>培训费支出情况。2017年培训费总计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2017年度未发生培训费支出，2016年也未发生培训费支出。</w:t>
      </w:r>
    </w:p>
    <w:p>
      <w:pPr>
        <w:widowControl/>
        <w:spacing w:line="580" w:lineRule="exact"/>
        <w:ind w:firstLine="0" w:firstLineChars="0"/>
        <w:rPr>
          <w:rFonts w:ascii="仿宋" w:hAnsi="仿宋" w:eastAsia="仿宋"/>
          <w:b/>
          <w:szCs w:val="32"/>
        </w:rPr>
      </w:pPr>
      <w:r>
        <w:rPr>
          <w:rFonts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3168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3168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3168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3168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3168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3168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3168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3168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3168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szCs w:val="32"/>
        </w:rPr>
      </w:pPr>
    </w:p>
    <w:p>
      <w:pPr>
        <w:ind w:left="640" w:firstLine="31680"/>
        <w:rPr>
          <w:rFonts w:ascii="仿宋_GB2312"/>
          <w:szCs w:val="32"/>
        </w:rPr>
      </w:pPr>
    </w:p>
    <w:p>
      <w:pPr>
        <w:ind w:left="640" w:firstLine="3168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20</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C1B40"/>
    <w:multiLevelType w:val="multilevel"/>
    <w:tmpl w:val="2C4C1B40"/>
    <w:lvl w:ilvl="0" w:tentative="0">
      <w:start w:val="1"/>
      <w:numFmt w:val="decimal"/>
      <w:lvlText w:val="%1."/>
      <w:lvlJc w:val="left"/>
      <w:pPr>
        <w:tabs>
          <w:tab w:val="left" w:pos="1320"/>
        </w:tabs>
        <w:ind w:left="1320" w:hanging="4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608E63FA"/>
    <w:multiLevelType w:val="multilevel"/>
    <w:tmpl w:val="608E63FA"/>
    <w:lvl w:ilvl="0" w:tentative="0">
      <w:start w:val="1"/>
      <w:numFmt w:val="japaneseCounting"/>
      <w:lvlText w:val="（%1）"/>
      <w:lvlJc w:val="left"/>
      <w:pPr>
        <w:tabs>
          <w:tab w:val="left" w:pos="1720"/>
        </w:tabs>
        <w:ind w:left="1720" w:hanging="108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D0B1D"/>
    <w:rsid w:val="000F00FD"/>
    <w:rsid w:val="00103253"/>
    <w:rsid w:val="0011224D"/>
    <w:rsid w:val="00127C8F"/>
    <w:rsid w:val="00155A0C"/>
    <w:rsid w:val="00172A9E"/>
    <w:rsid w:val="00175A3A"/>
    <w:rsid w:val="0017741E"/>
    <w:rsid w:val="0019263B"/>
    <w:rsid w:val="001F41FA"/>
    <w:rsid w:val="00204503"/>
    <w:rsid w:val="00231700"/>
    <w:rsid w:val="002458F3"/>
    <w:rsid w:val="00271D6D"/>
    <w:rsid w:val="0027309A"/>
    <w:rsid w:val="00273E03"/>
    <w:rsid w:val="0029596B"/>
    <w:rsid w:val="002A3356"/>
    <w:rsid w:val="002D1C92"/>
    <w:rsid w:val="00305FCB"/>
    <w:rsid w:val="00310A7C"/>
    <w:rsid w:val="00312F9F"/>
    <w:rsid w:val="003155B1"/>
    <w:rsid w:val="003209A7"/>
    <w:rsid w:val="003A751F"/>
    <w:rsid w:val="003D144F"/>
    <w:rsid w:val="003F6043"/>
    <w:rsid w:val="00404BA5"/>
    <w:rsid w:val="00405DD5"/>
    <w:rsid w:val="00443128"/>
    <w:rsid w:val="00450D4D"/>
    <w:rsid w:val="00455B2C"/>
    <w:rsid w:val="004B2816"/>
    <w:rsid w:val="004E7B5F"/>
    <w:rsid w:val="004F1F8E"/>
    <w:rsid w:val="00502034"/>
    <w:rsid w:val="005046AD"/>
    <w:rsid w:val="005462E5"/>
    <w:rsid w:val="00562ED9"/>
    <w:rsid w:val="00593550"/>
    <w:rsid w:val="00594763"/>
    <w:rsid w:val="005C39CD"/>
    <w:rsid w:val="005C5A21"/>
    <w:rsid w:val="005C7CFB"/>
    <w:rsid w:val="005E2EB4"/>
    <w:rsid w:val="005E382E"/>
    <w:rsid w:val="00615BB7"/>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7E4C46"/>
    <w:rsid w:val="007E60B4"/>
    <w:rsid w:val="0080381A"/>
    <w:rsid w:val="008248C5"/>
    <w:rsid w:val="00830C9C"/>
    <w:rsid w:val="008529DA"/>
    <w:rsid w:val="008716D0"/>
    <w:rsid w:val="008951B5"/>
    <w:rsid w:val="008C78C5"/>
    <w:rsid w:val="008F3A14"/>
    <w:rsid w:val="00912ECA"/>
    <w:rsid w:val="0092275C"/>
    <w:rsid w:val="00937A08"/>
    <w:rsid w:val="00945029"/>
    <w:rsid w:val="00952574"/>
    <w:rsid w:val="00965AC4"/>
    <w:rsid w:val="009A2241"/>
    <w:rsid w:val="009D3E47"/>
    <w:rsid w:val="009F4499"/>
    <w:rsid w:val="00A05198"/>
    <w:rsid w:val="00A13A55"/>
    <w:rsid w:val="00A266EB"/>
    <w:rsid w:val="00A4272B"/>
    <w:rsid w:val="00A513A6"/>
    <w:rsid w:val="00A831CE"/>
    <w:rsid w:val="00A93803"/>
    <w:rsid w:val="00AA33A5"/>
    <w:rsid w:val="00AB34E3"/>
    <w:rsid w:val="00AC76D6"/>
    <w:rsid w:val="00AD6A34"/>
    <w:rsid w:val="00AF2C1C"/>
    <w:rsid w:val="00B42B02"/>
    <w:rsid w:val="00B701EF"/>
    <w:rsid w:val="00B72BF5"/>
    <w:rsid w:val="00B751B5"/>
    <w:rsid w:val="00B86180"/>
    <w:rsid w:val="00B96A7F"/>
    <w:rsid w:val="00BA26B2"/>
    <w:rsid w:val="00BB55D2"/>
    <w:rsid w:val="00BC4069"/>
    <w:rsid w:val="00BC625F"/>
    <w:rsid w:val="00BD3AE5"/>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95F6A"/>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1E2A40E9"/>
    <w:rsid w:val="20180889"/>
    <w:rsid w:val="55866A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qFormat/>
    <w:locked/>
    <w:uiPriority w:val="99"/>
    <w:rPr>
      <w:rFonts w:ascii="Calibri" w:hAnsi="Calibri" w:eastAsia="宋体" w:cs="Times New Roman"/>
      <w:kern w:val="0"/>
      <w:sz w:val="18"/>
      <w:szCs w:val="18"/>
    </w:rPr>
  </w:style>
  <w:style w:type="character" w:customStyle="1" w:styleId="8">
    <w:name w:val="Header Char"/>
    <w:basedOn w:val="6"/>
    <w:link w:val="3"/>
    <w:qFormat/>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gkk</Company>
  <Pages>22</Pages>
  <Words>941</Words>
  <Characters>5367</Characters>
  <Lines>0</Lines>
  <Paragraphs>0</Paragraphs>
  <TotalTime>962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2019-03-14T07:50:40Z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