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center"/>
        <w:rPr>
          <w:rFonts w:ascii="黑体" w:hAnsi="黑体" w:eastAsia="黑体"/>
          <w:b/>
          <w:sz w:val="84"/>
          <w:szCs w:val="84"/>
        </w:rPr>
      </w:pPr>
    </w:p>
    <w:p>
      <w:pPr>
        <w:widowControl/>
        <w:spacing w:line="240" w:lineRule="auto"/>
        <w:ind w:firstLine="0" w:firstLineChars="0"/>
        <w:jc w:val="center"/>
        <w:rPr>
          <w:rFonts w:ascii="黑体" w:hAnsi="黑体" w:eastAsia="黑体"/>
          <w:b/>
          <w:sz w:val="84"/>
          <w:szCs w:val="84"/>
        </w:rPr>
      </w:pPr>
      <w:r>
        <w:rPr>
          <w:rFonts w:hint="eastAsia" w:ascii="黑体" w:hAnsi="黑体" w:eastAsia="黑体"/>
          <w:b/>
          <w:sz w:val="84"/>
          <w:szCs w:val="84"/>
        </w:rPr>
        <w:t>2</w:t>
      </w:r>
      <w:r>
        <w:rPr>
          <w:rFonts w:ascii="黑体" w:hAnsi="黑体" w:eastAsia="黑体"/>
          <w:b/>
          <w:sz w:val="84"/>
          <w:szCs w:val="84"/>
        </w:rPr>
        <w:t>017</w:t>
      </w:r>
      <w:r>
        <w:rPr>
          <w:rFonts w:hint="eastAsia" w:ascii="黑体" w:hAnsi="黑体" w:eastAsia="黑体"/>
          <w:b/>
          <w:sz w:val="84"/>
          <w:szCs w:val="84"/>
        </w:rPr>
        <w:t>年度部门</w:t>
      </w:r>
    </w:p>
    <w:p>
      <w:pPr>
        <w:widowControl/>
        <w:spacing w:line="240" w:lineRule="auto"/>
        <w:ind w:firstLine="0" w:firstLineChars="0"/>
        <w:jc w:val="center"/>
        <w:rPr>
          <w:rFonts w:ascii="黑体" w:hAnsi="黑体" w:eastAsia="黑体"/>
          <w:b/>
          <w:sz w:val="84"/>
          <w:szCs w:val="84"/>
        </w:rPr>
      </w:pPr>
      <w:r>
        <w:rPr>
          <w:rFonts w:hint="eastAsia" w:ascii="黑体" w:hAnsi="黑体" w:eastAsia="黑体"/>
          <w:b/>
          <w:sz w:val="84"/>
          <w:szCs w:val="84"/>
        </w:rPr>
        <w:t>决算公开</w:t>
      </w:r>
    </w:p>
    <w:p>
      <w:pPr>
        <w:widowControl/>
        <w:spacing w:line="580" w:lineRule="exact"/>
        <w:ind w:firstLine="880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80" w:lineRule="exact"/>
        <w:ind w:firstLine="880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80" w:lineRule="exact"/>
        <w:ind w:firstLine="880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80" w:lineRule="exact"/>
        <w:ind w:firstLine="880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80" w:lineRule="exact"/>
        <w:ind w:firstLine="880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80" w:lineRule="exact"/>
        <w:ind w:firstLine="880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8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秦皇岛市海港区人民防空办公室</w:t>
      </w:r>
    </w:p>
    <w:p>
      <w:pPr>
        <w:widowControl/>
        <w:spacing w:line="58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</w:t>
      </w:r>
      <w:r>
        <w:rPr>
          <w:rFonts w:ascii="黑体" w:hAnsi="黑体" w:eastAsia="黑体"/>
          <w:sz w:val="44"/>
          <w:szCs w:val="44"/>
        </w:rPr>
        <w:t>018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10</w:t>
      </w:r>
      <w:r>
        <w:rPr>
          <w:rFonts w:hint="eastAsia" w:ascii="黑体" w:hAnsi="黑体" w:eastAsia="黑体"/>
          <w:sz w:val="44"/>
          <w:szCs w:val="44"/>
        </w:rPr>
        <w:t>月</w:t>
      </w:r>
    </w:p>
    <w:p>
      <w:pPr>
        <w:widowControl/>
        <w:spacing w:line="240" w:lineRule="auto"/>
        <w:ind w:firstLine="0" w:firstLineChars="0"/>
        <w:jc w:val="left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</w:p>
    <w:p>
      <w:pPr>
        <w:widowControl/>
        <w:spacing w:line="580" w:lineRule="exact"/>
        <w:ind w:firstLine="880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80" w:lineRule="exact"/>
        <w:ind w:firstLine="88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部门决算公开目录</w:t>
      </w:r>
    </w:p>
    <w:p>
      <w:pPr>
        <w:widowControl/>
        <w:spacing w:line="580" w:lineRule="exact"/>
        <w:ind w:firstLine="640"/>
        <w:rPr>
          <w:rFonts w:eastAsia="黑体"/>
          <w:szCs w:val="32"/>
        </w:rPr>
      </w:pPr>
    </w:p>
    <w:p>
      <w:pPr>
        <w:widowControl/>
        <w:spacing w:line="580" w:lineRule="exact"/>
        <w:ind w:firstLine="640"/>
        <w:rPr>
          <w:sz w:val="24"/>
          <w:szCs w:val="32"/>
        </w:rPr>
      </w:pPr>
      <w:r>
        <w:rPr>
          <w:rFonts w:eastAsia="黑体"/>
          <w:szCs w:val="32"/>
        </w:rPr>
        <w:t xml:space="preserve">第一部分 </w:t>
      </w:r>
      <w:r>
        <w:rPr>
          <w:rFonts w:hint="eastAsia" w:eastAsia="黑体"/>
          <w:szCs w:val="32"/>
        </w:rPr>
        <w:t xml:space="preserve"> 海港区人民防空办公室</w:t>
      </w:r>
      <w:r>
        <w:rPr>
          <w:rFonts w:eastAsia="黑体"/>
          <w:szCs w:val="32"/>
        </w:rPr>
        <w:t>部门概况</w:t>
      </w:r>
    </w:p>
    <w:p>
      <w:pPr>
        <w:widowControl/>
        <w:spacing w:line="580" w:lineRule="exact"/>
        <w:ind w:firstLine="1273" w:firstLineChars="398"/>
        <w:rPr>
          <w:szCs w:val="32"/>
        </w:rPr>
      </w:pPr>
      <w:r>
        <w:rPr>
          <w:szCs w:val="32"/>
        </w:rPr>
        <w:t>一、部门职责</w:t>
      </w:r>
    </w:p>
    <w:p>
      <w:pPr>
        <w:widowControl/>
        <w:spacing w:line="580" w:lineRule="exact"/>
        <w:ind w:firstLine="1273" w:firstLineChars="398"/>
        <w:rPr>
          <w:szCs w:val="32"/>
        </w:rPr>
      </w:pPr>
      <w:r>
        <w:rPr>
          <w:szCs w:val="32"/>
        </w:rPr>
        <w:t>二、部门决算单位构成</w:t>
      </w:r>
    </w:p>
    <w:p>
      <w:pPr>
        <w:widowControl/>
        <w:spacing w:line="580" w:lineRule="exact"/>
        <w:ind w:firstLine="640"/>
        <w:rPr>
          <w:sz w:val="20"/>
          <w:szCs w:val="32"/>
        </w:rPr>
      </w:pPr>
      <w:r>
        <w:rPr>
          <w:rFonts w:eastAsia="黑体"/>
          <w:szCs w:val="32"/>
        </w:rPr>
        <w:t xml:space="preserve">第二部分  </w:t>
      </w:r>
      <w:r>
        <w:rPr>
          <w:rFonts w:hint="eastAsia" w:eastAsia="黑体"/>
          <w:szCs w:val="32"/>
        </w:rPr>
        <w:t>海港区人民防空办公室</w:t>
      </w:r>
      <w:r>
        <w:rPr>
          <w:rFonts w:eastAsia="黑体"/>
          <w:szCs w:val="32"/>
        </w:rPr>
        <w:t>部门2017年度部门决算报表</w:t>
      </w:r>
    </w:p>
    <w:p>
      <w:pPr>
        <w:widowControl/>
        <w:spacing w:line="580" w:lineRule="exact"/>
        <w:ind w:left="640" w:firstLine="640"/>
        <w:rPr>
          <w:szCs w:val="32"/>
        </w:rPr>
      </w:pPr>
      <w:r>
        <w:rPr>
          <w:szCs w:val="32"/>
        </w:rPr>
        <w:t>“三公”经费等相关信息统计表</w:t>
      </w:r>
    </w:p>
    <w:p>
      <w:pPr>
        <w:widowControl/>
        <w:spacing w:line="580" w:lineRule="exact"/>
        <w:ind w:firstLine="640"/>
        <w:rPr>
          <w:rFonts w:eastAsia="黑体"/>
          <w:szCs w:val="32"/>
        </w:rPr>
      </w:pPr>
      <w:r>
        <w:rPr>
          <w:rFonts w:eastAsia="黑体"/>
          <w:szCs w:val="32"/>
        </w:rPr>
        <w:t>第三部分</w:t>
      </w:r>
      <w:r>
        <w:rPr>
          <w:rFonts w:hint="eastAsia" w:eastAsia="黑体"/>
          <w:szCs w:val="32"/>
        </w:rPr>
        <w:t xml:space="preserve">  海港区人民防空办公室</w:t>
      </w:r>
      <w:r>
        <w:rPr>
          <w:rFonts w:eastAsia="黑体"/>
          <w:szCs w:val="32"/>
        </w:rPr>
        <w:t>部门2017年</w:t>
      </w:r>
      <w:r>
        <w:rPr>
          <w:rFonts w:hint="eastAsia" w:eastAsia="黑体"/>
          <w:szCs w:val="32"/>
        </w:rPr>
        <w:t>度</w:t>
      </w:r>
      <w:r>
        <w:rPr>
          <w:rFonts w:eastAsia="黑体"/>
          <w:szCs w:val="32"/>
        </w:rPr>
        <w:t>部门决算情况说明</w:t>
      </w:r>
    </w:p>
    <w:p>
      <w:pPr>
        <w:widowControl/>
        <w:spacing w:line="580" w:lineRule="exact"/>
        <w:ind w:firstLine="1312" w:firstLineChars="410"/>
        <w:rPr>
          <w:szCs w:val="32"/>
        </w:rPr>
      </w:pPr>
      <w:r>
        <w:rPr>
          <w:szCs w:val="32"/>
        </w:rPr>
        <w:t>“三公”经费支出决算情况说明</w:t>
      </w:r>
    </w:p>
    <w:p>
      <w:pPr>
        <w:widowControl/>
        <w:spacing w:line="580" w:lineRule="exact"/>
        <w:ind w:firstLine="640"/>
        <w:rPr>
          <w:rFonts w:eastAsia="黑体"/>
          <w:szCs w:val="32"/>
        </w:rPr>
      </w:pPr>
      <w:r>
        <w:rPr>
          <w:rFonts w:eastAsia="黑体"/>
          <w:szCs w:val="32"/>
        </w:rPr>
        <w:t>第四部分  名词解释</w:t>
      </w:r>
    </w:p>
    <w:p>
      <w:pPr>
        <w:widowControl/>
        <w:spacing w:line="240" w:lineRule="auto"/>
        <w:ind w:firstLine="0" w:firstLineChars="0"/>
        <w:jc w:val="lef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br w:type="page"/>
      </w: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  <w:bookmarkStart w:id="0" w:name="OLE_LINK11"/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  <w:bookmarkStart w:id="1" w:name="OLE_LINK13"/>
      <w:r>
        <w:rPr>
          <w:rFonts w:hint="eastAsia" w:ascii="黑体" w:hAnsi="黑体" w:eastAsia="黑体"/>
          <w:sz w:val="72"/>
          <w:szCs w:val="72"/>
        </w:rPr>
        <w:t xml:space="preserve">第一部分 </w:t>
      </w: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秦皇岛市海港区人民防空办公室</w:t>
      </w: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部门概况</w:t>
      </w:r>
    </w:p>
    <w:bookmarkEnd w:id="1"/>
    <w:p>
      <w:pPr>
        <w:widowControl/>
        <w:spacing w:line="240" w:lineRule="auto"/>
        <w:ind w:firstLine="0" w:firstLineChars="0"/>
        <w:jc w:val="lef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br w:type="page"/>
      </w:r>
    </w:p>
    <w:bookmarkEnd w:id="0"/>
    <w:p>
      <w:pPr>
        <w:ind w:firstLineChars="0"/>
        <w:rPr>
          <w:rFonts w:ascii="仿宋_GB2312" w:hAnsi="黑体"/>
          <w:b/>
          <w:szCs w:val="32"/>
        </w:rPr>
      </w:pPr>
      <w:bookmarkStart w:id="2" w:name="OLE_LINK14"/>
      <w:r>
        <w:rPr>
          <w:rFonts w:hint="eastAsia" w:ascii="仿宋_GB2312" w:hAnsi="黑体"/>
          <w:b/>
          <w:szCs w:val="32"/>
        </w:rPr>
        <w:t>一、部门职责</w:t>
      </w:r>
    </w:p>
    <w:p>
      <w:pPr>
        <w:ind w:firstLineChars="0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1、人民防空工程建设和维护，管理人民防空工程建设。组织编制人民防空工程建设规划；负责工程建设计划、技术、质量管理；指导监督工程维护与使用管理；参与城市地下空间规划和开发利用。</w:t>
      </w:r>
    </w:p>
    <w:p>
      <w:pPr>
        <w:ind w:firstLine="640" w:firstLineChars="0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2、人民防空组织指挥体系建设。按规定组织修订防空袭预案和各种保障计划；开展重要经济目标防护建设监督检查；组织实施人民防空训练演练和专业队整组训练；组织开展人民防空指挥场所（平台）和疏散地域（基地）建设。</w:t>
      </w:r>
    </w:p>
    <w:p>
      <w:pPr>
        <w:ind w:firstLine="640" w:firstLineChars="0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3. 人民防空信息化建设。负责人防信息化建设及运维管理。</w:t>
      </w:r>
    </w:p>
    <w:p>
      <w:pPr>
        <w:ind w:firstLine="640" w:firstLineChars="0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4. 人防事务管理. 开展人防法规制度建设；拟定防空事业发展规划，编制人民防空工作年度计划；组织开展防空防灾宣传教育；负责人民防空经费和资产管理；防空专用设备器材引进；组织开展人民防空干部教育培训。</w:t>
      </w:r>
    </w:p>
    <w:p>
      <w:pPr>
        <w:ind w:firstLine="198" w:firstLineChars="62"/>
        <w:rPr>
          <w:rFonts w:ascii="仿宋_GB2312" w:hAnsi="黑体"/>
          <w:b/>
          <w:szCs w:val="32"/>
        </w:rPr>
      </w:pPr>
      <w:r>
        <w:rPr>
          <w:rFonts w:hint="eastAsia" w:ascii="仿宋_GB2312" w:hAnsi="黑体"/>
          <w:szCs w:val="32"/>
        </w:rPr>
        <w:t>二、</w:t>
      </w:r>
      <w:r>
        <w:rPr>
          <w:rFonts w:hint="eastAsia" w:ascii="仿宋_GB2312" w:hAnsi="黑体"/>
          <w:b/>
          <w:szCs w:val="32"/>
        </w:rPr>
        <w:t>部门决算单位构成</w:t>
      </w:r>
    </w:p>
    <w:bookmarkEnd w:id="2"/>
    <w:tbl>
      <w:tblPr>
        <w:tblStyle w:val="4"/>
        <w:tblpPr w:leftFromText="180" w:rightFromText="180" w:vertAnchor="text" w:tblpXSpec="center" w:tblpY="1"/>
        <w:tblOverlap w:val="never"/>
        <w:tblW w:w="929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653"/>
        <w:gridCol w:w="1560"/>
        <w:gridCol w:w="22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794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Cs w:val="32"/>
              </w:rPr>
            </w:pPr>
            <w:bookmarkStart w:id="3" w:name="OLE_LINK12"/>
            <w:r>
              <w:rPr>
                <w:szCs w:val="32"/>
              </w:rPr>
              <w:t>单位名称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szCs w:val="32"/>
              </w:rPr>
              <w:t>单位性质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szCs w:val="32"/>
              </w:rPr>
              <w:t>单位规格</w:t>
            </w:r>
          </w:p>
        </w:tc>
        <w:tc>
          <w:tcPr>
            <w:tcW w:w="2289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Cs w:val="32"/>
              </w:rPr>
            </w:pPr>
            <w:r>
              <w:rPr>
                <w:szCs w:val="32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794" w:type="dxa"/>
            <w:vMerge w:val="continue"/>
            <w:vAlign w:val="center"/>
          </w:tcPr>
          <w:p>
            <w:pPr>
              <w:spacing w:line="300" w:lineRule="exact"/>
              <w:ind w:firstLine="640"/>
              <w:jc w:val="left"/>
              <w:outlineLvl w:val="0"/>
              <w:rPr>
                <w:szCs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spacing w:line="300" w:lineRule="exact"/>
              <w:ind w:firstLine="640"/>
              <w:jc w:val="left"/>
              <w:outlineLvl w:val="0"/>
              <w:rPr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ind w:firstLine="640"/>
              <w:jc w:val="left"/>
              <w:outlineLvl w:val="0"/>
              <w:rPr>
                <w:szCs w:val="24"/>
              </w:rPr>
            </w:pPr>
          </w:p>
        </w:tc>
        <w:tc>
          <w:tcPr>
            <w:tcW w:w="2289" w:type="dxa"/>
            <w:vMerge w:val="continue"/>
            <w:vAlign w:val="center"/>
          </w:tcPr>
          <w:p>
            <w:pPr>
              <w:spacing w:line="300" w:lineRule="exact"/>
              <w:ind w:firstLine="640"/>
              <w:jc w:val="left"/>
              <w:outlineLvl w:val="0"/>
              <w:rPr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79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方正书宋_GBK"/>
                <w:color w:val="FF0000"/>
                <w:szCs w:val="24"/>
              </w:rPr>
            </w:pPr>
            <w:r>
              <w:rPr>
                <w:rFonts w:hint="eastAsia"/>
                <w:szCs w:val="32"/>
              </w:rPr>
              <w:t>海港区人民防空办公室</w:t>
            </w:r>
          </w:p>
        </w:tc>
        <w:tc>
          <w:tcPr>
            <w:tcW w:w="165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_GB2312"/>
                <w:szCs w:val="24"/>
                <w:lang w:eastAsia="zh-CN"/>
              </w:rPr>
            </w:pPr>
            <w:r>
              <w:rPr>
                <w:rFonts w:hint="eastAsia"/>
                <w:szCs w:val="32"/>
              </w:rPr>
              <w:t>行政</w:t>
            </w:r>
            <w:r>
              <w:rPr>
                <w:rFonts w:hint="eastAsia"/>
                <w:szCs w:val="32"/>
                <w:lang w:eastAsia="zh-CN"/>
              </w:rPr>
              <w:t>单位</w:t>
            </w:r>
            <w:bookmarkStart w:id="22" w:name="_GoBack"/>
            <w:bookmarkEnd w:id="22"/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方正书宋_GBK"/>
                <w:szCs w:val="24"/>
              </w:rPr>
            </w:pPr>
            <w:r>
              <w:rPr>
                <w:rFonts w:hint="eastAsia"/>
                <w:szCs w:val="32"/>
                <w:lang w:eastAsia="zh-CN"/>
              </w:rPr>
              <w:t>正</w:t>
            </w:r>
            <w:r>
              <w:rPr>
                <w:rFonts w:hint="eastAsia"/>
                <w:szCs w:val="32"/>
              </w:rPr>
              <w:t>科级</w:t>
            </w:r>
          </w:p>
        </w:tc>
        <w:tc>
          <w:tcPr>
            <w:tcW w:w="228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方正书宋_GBK"/>
                <w:szCs w:val="24"/>
              </w:rPr>
            </w:pPr>
            <w:r>
              <w:rPr>
                <w:rFonts w:hint="eastAsia"/>
                <w:szCs w:val="32"/>
              </w:rPr>
              <w:t>财政拨款</w:t>
            </w:r>
          </w:p>
        </w:tc>
      </w:tr>
    </w:tbl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第二部分</w:t>
      </w: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秦皇岛市海港区人民防空办公室部门201</w:t>
      </w:r>
      <w:r>
        <w:rPr>
          <w:rFonts w:ascii="黑体" w:hAnsi="黑体" w:eastAsia="黑体"/>
          <w:sz w:val="72"/>
          <w:szCs w:val="72"/>
        </w:rPr>
        <w:t>7</w:t>
      </w:r>
      <w:r>
        <w:rPr>
          <w:rFonts w:hint="eastAsia" w:ascii="黑体" w:hAnsi="黑体" w:eastAsia="黑体"/>
          <w:sz w:val="72"/>
          <w:szCs w:val="72"/>
        </w:rPr>
        <w:t>年度部门</w:t>
      </w:r>
    </w:p>
    <w:p>
      <w:pPr>
        <w:spacing w:line="240" w:lineRule="auto"/>
        <w:ind w:firstLine="0" w:firstLineChars="0"/>
        <w:jc w:val="center"/>
        <w:rPr>
          <w:rFonts w:ascii="仿宋_GB2312" w:hAnsi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决算报表</w:t>
      </w:r>
    </w:p>
    <w:bookmarkEnd w:id="3"/>
    <w:p>
      <w:pPr>
        <w:widowControl/>
        <w:spacing w:line="240" w:lineRule="auto"/>
        <w:ind w:firstLine="0" w:firstLineChars="0"/>
        <w:jc w:val="lef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br w:type="page"/>
      </w:r>
    </w:p>
    <w:p>
      <w:pPr>
        <w:ind w:left="640" w:firstLine="640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“三公”经费及相关信息统计表</w:t>
      </w:r>
    </w:p>
    <w:tbl>
      <w:tblPr>
        <w:tblStyle w:val="4"/>
        <w:tblW w:w="130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4"/>
        <w:gridCol w:w="647"/>
        <w:gridCol w:w="863"/>
        <w:gridCol w:w="863"/>
        <w:gridCol w:w="4531"/>
        <w:gridCol w:w="647"/>
        <w:gridCol w:w="15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公开09表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编制单位：秦皇岛市海港区人民防空办公室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tblHeader/>
        </w:trPr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预算数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统计数</w:t>
            </w:r>
          </w:p>
        </w:tc>
        <w:tc>
          <w:tcPr>
            <w:tcW w:w="4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tblHeader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栏  次</w:t>
            </w: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栏  次</w:t>
            </w: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一、“三公”经费支出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—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二、机关运行经费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（一）支出合计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3.94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3.79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三、国有资产占用情况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1．因公出国（境）费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（一）车辆数合计（辆）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2．公务用车购置及运行维护费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3.84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3.79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1．部级领导干部用车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  （1）公务用车购置费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2．一般公务用车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  （2）公务用车运行维护费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3.84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3.79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3．一般执法执勤用车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3．公务接待费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0.10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4．特种专业技术用车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  （1）国内接待费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0.10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5．其他用车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       其中：外事接待费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（二）单价50万元以上通用设备（台，套）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  （2）国（境）外接待费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（三）单价100万元以上专用设备（台，套）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（二）相关统计数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—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1．因公出国（境）团组数（个）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2．因公出国（境）人次数（人）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3．公务用车购置数（辆）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4．公务用车保有量（辆）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5．国内公务接待批次（个）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   其中：外事接待批次（个）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6．国内公务接待人次（人）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   其中：外事接待人次（人）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7．国（境）外公务接待批次（个）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 xml:space="preserve">  8．国（境）外公务接待人次（人）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注：本表反映部门本年度“三公”经费、机关运行经费和国有资产占用情况等相关统计指标。</w:t>
            </w:r>
          </w:p>
        </w:tc>
      </w:tr>
    </w:tbl>
    <w:p>
      <w:pPr>
        <w:ind w:left="640" w:firstLine="640"/>
        <w:jc w:val="left"/>
        <w:rPr>
          <w:rFonts w:ascii="仿宋_GB2312"/>
          <w:szCs w:val="32"/>
        </w:rPr>
      </w:pPr>
    </w:p>
    <w:p>
      <w:pPr>
        <w:ind w:left="640" w:firstLine="640"/>
        <w:jc w:val="left"/>
        <w:rPr>
          <w:rFonts w:ascii="仿宋_GB2312"/>
          <w:szCs w:val="32"/>
        </w:rPr>
      </w:pPr>
    </w:p>
    <w:p>
      <w:pPr>
        <w:ind w:left="640" w:firstLine="640"/>
        <w:jc w:val="left"/>
        <w:rPr>
          <w:rFonts w:ascii="仿宋_GB2312"/>
          <w:szCs w:val="32"/>
        </w:rPr>
      </w:pPr>
    </w:p>
    <w:p>
      <w:pPr>
        <w:ind w:left="640" w:firstLine="640"/>
        <w:jc w:val="left"/>
        <w:rPr>
          <w:rFonts w:ascii="仿宋_GB2312"/>
          <w:szCs w:val="32"/>
        </w:rPr>
      </w:pPr>
    </w:p>
    <w:p>
      <w:pPr>
        <w:ind w:left="640" w:firstLine="640"/>
        <w:jc w:val="left"/>
        <w:rPr>
          <w:rFonts w:ascii="仿宋_GB2312"/>
          <w:szCs w:val="32"/>
        </w:rPr>
      </w:pPr>
    </w:p>
    <w:p>
      <w:pPr>
        <w:ind w:left="640" w:firstLine="640"/>
        <w:jc w:val="left"/>
        <w:rPr>
          <w:rFonts w:ascii="仿宋_GB2312"/>
          <w:szCs w:val="32"/>
        </w:rPr>
      </w:pPr>
    </w:p>
    <w:p>
      <w:pPr>
        <w:ind w:left="640" w:firstLine="640"/>
        <w:jc w:val="left"/>
        <w:rPr>
          <w:rFonts w:ascii="仿宋_GB2312"/>
          <w:szCs w:val="32"/>
        </w:rPr>
      </w:pPr>
    </w:p>
    <w:p>
      <w:pPr>
        <w:ind w:left="640" w:firstLine="640"/>
        <w:jc w:val="left"/>
        <w:rPr>
          <w:rFonts w:ascii="仿宋_GB2312"/>
          <w:szCs w:val="32"/>
        </w:rPr>
      </w:pPr>
    </w:p>
    <w:p>
      <w:pPr>
        <w:ind w:left="640" w:firstLine="640"/>
        <w:jc w:val="left"/>
        <w:rPr>
          <w:rFonts w:ascii="仿宋_GB2312"/>
          <w:szCs w:val="32"/>
        </w:rPr>
      </w:pPr>
    </w:p>
    <w:p>
      <w:pPr>
        <w:spacing w:line="240" w:lineRule="auto"/>
        <w:ind w:firstLine="0" w:firstLineChars="0"/>
        <w:rPr>
          <w:rFonts w:ascii="黑体" w:hAnsi="黑体" w:eastAsia="黑体"/>
          <w:sz w:val="72"/>
          <w:szCs w:val="72"/>
        </w:rPr>
        <w:sectPr>
          <w:headerReference r:id="rId3" w:type="default"/>
          <w:footerReference r:id="rId4" w:type="default"/>
          <w:pgSz w:w="16838" w:h="11906" w:orient="landscape"/>
          <w:pgMar w:top="1531" w:right="1985" w:bottom="1531" w:left="1985" w:header="851" w:footer="992" w:gutter="0"/>
          <w:cols w:space="425" w:num="1"/>
          <w:docGrid w:type="linesAndChars" w:linePitch="312" w:charSpace="0"/>
        </w:sect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</w:p>
    <w:p>
      <w:pPr>
        <w:spacing w:line="240" w:lineRule="auto"/>
        <w:ind w:firstLine="0" w:firstLineChars="0"/>
        <w:rPr>
          <w:rFonts w:ascii="黑体" w:hAnsi="黑体" w:eastAsia="黑体"/>
          <w:sz w:val="72"/>
          <w:szCs w:val="72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第三部分</w:t>
      </w: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秦皇岛市海港区人民防空办</w:t>
      </w: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公室部门2017年部门决算</w:t>
      </w: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情况说明</w:t>
      </w:r>
    </w:p>
    <w:p>
      <w:pPr>
        <w:ind w:firstLine="2240" w:firstLineChars="700"/>
        <w:rPr>
          <w:rFonts w:ascii="楷体" w:hAnsi="楷体" w:eastAsia="楷体"/>
          <w:b/>
          <w:szCs w:val="32"/>
        </w:rPr>
      </w:pPr>
    </w:p>
    <w:p>
      <w:pPr>
        <w:ind w:firstLine="2240" w:firstLineChars="700"/>
        <w:rPr>
          <w:rFonts w:ascii="楷体" w:hAnsi="楷体" w:eastAsia="楷体"/>
          <w:b/>
          <w:szCs w:val="32"/>
        </w:rPr>
      </w:pPr>
    </w:p>
    <w:p>
      <w:pPr>
        <w:ind w:firstLine="2240" w:firstLineChars="700"/>
        <w:rPr>
          <w:rFonts w:ascii="楷体" w:hAnsi="楷体" w:eastAsia="楷体"/>
          <w:b/>
          <w:szCs w:val="32"/>
        </w:rPr>
      </w:pPr>
    </w:p>
    <w:p>
      <w:pPr>
        <w:ind w:firstLine="2428" w:firstLineChars="759"/>
        <w:rPr>
          <w:rFonts w:hint="eastAsia"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一般公共预算财政拨款“三公”经费支出决算情况说明</w:t>
      </w:r>
    </w:p>
    <w:tbl>
      <w:tblPr>
        <w:tblStyle w:val="5"/>
        <w:tblpPr w:leftFromText="180" w:rightFromText="180" w:vertAnchor="text" w:horzAnchor="margin" w:tblpXSpec="center" w:tblpY="38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46"/>
        <w:gridCol w:w="1446"/>
        <w:gridCol w:w="1446"/>
        <w:gridCol w:w="147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446" w:type="dxa"/>
          </w:tcPr>
          <w:p>
            <w:pPr>
              <w:spacing w:line="400" w:lineRule="exact"/>
              <w:ind w:firstLine="0" w:firstLineChars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</w:t>
            </w:r>
            <w:r>
              <w:rPr>
                <w:rFonts w:ascii="仿宋_GB2312"/>
                <w:sz w:val="24"/>
                <w:szCs w:val="24"/>
              </w:rPr>
              <w:t>017</w:t>
            </w:r>
            <w:r>
              <w:rPr>
                <w:rFonts w:hint="eastAsia" w:ascii="仿宋_GB2312"/>
                <w:sz w:val="24"/>
                <w:szCs w:val="24"/>
              </w:rPr>
              <w:t>年度</w:t>
            </w:r>
          </w:p>
          <w:p>
            <w:pPr>
              <w:spacing w:line="400" w:lineRule="exact"/>
              <w:ind w:firstLine="0" w:firstLineChars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实际支出数</w:t>
            </w:r>
          </w:p>
        </w:tc>
        <w:tc>
          <w:tcPr>
            <w:tcW w:w="1446" w:type="dxa"/>
          </w:tcPr>
          <w:p>
            <w:pPr>
              <w:spacing w:line="400" w:lineRule="exact"/>
              <w:ind w:firstLine="0" w:firstLineChars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</w:t>
            </w:r>
            <w:r>
              <w:rPr>
                <w:rFonts w:ascii="仿宋_GB2312"/>
                <w:sz w:val="24"/>
                <w:szCs w:val="24"/>
              </w:rPr>
              <w:t>017</w:t>
            </w:r>
            <w:r>
              <w:rPr>
                <w:rFonts w:hint="eastAsia" w:ascii="仿宋_GB2312"/>
                <w:sz w:val="24"/>
                <w:szCs w:val="24"/>
              </w:rPr>
              <w:t>年度</w:t>
            </w:r>
          </w:p>
          <w:p>
            <w:pPr>
              <w:spacing w:line="400" w:lineRule="exact"/>
              <w:ind w:firstLine="0" w:firstLineChars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预算数</w:t>
            </w:r>
          </w:p>
        </w:tc>
        <w:tc>
          <w:tcPr>
            <w:tcW w:w="1446" w:type="dxa"/>
          </w:tcPr>
          <w:p>
            <w:pPr>
              <w:spacing w:line="400" w:lineRule="exact"/>
              <w:ind w:firstLine="0" w:firstLineChars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</w:t>
            </w:r>
            <w:r>
              <w:rPr>
                <w:rFonts w:ascii="仿宋_GB2312"/>
                <w:sz w:val="24"/>
                <w:szCs w:val="24"/>
              </w:rPr>
              <w:t>016</w:t>
            </w:r>
            <w:r>
              <w:rPr>
                <w:rFonts w:hint="eastAsia" w:ascii="仿宋_GB2312"/>
                <w:sz w:val="24"/>
                <w:szCs w:val="24"/>
              </w:rPr>
              <w:t>年度</w:t>
            </w:r>
          </w:p>
          <w:p>
            <w:pPr>
              <w:spacing w:line="400" w:lineRule="exact"/>
              <w:ind w:firstLine="0" w:firstLineChars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决算数</w:t>
            </w:r>
          </w:p>
        </w:tc>
        <w:tc>
          <w:tcPr>
            <w:tcW w:w="1474" w:type="dxa"/>
          </w:tcPr>
          <w:p>
            <w:pPr>
              <w:spacing w:line="400" w:lineRule="exact"/>
              <w:ind w:firstLine="0" w:firstLineChars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与年初预算相比</w:t>
            </w:r>
          </w:p>
        </w:tc>
        <w:tc>
          <w:tcPr>
            <w:tcW w:w="1417" w:type="dxa"/>
          </w:tcPr>
          <w:p>
            <w:pPr>
              <w:spacing w:line="400" w:lineRule="exact"/>
              <w:ind w:firstLine="0" w:firstLineChars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与2</w:t>
            </w:r>
            <w:r>
              <w:rPr>
                <w:rFonts w:ascii="仿宋_GB2312"/>
                <w:sz w:val="24"/>
                <w:szCs w:val="24"/>
              </w:rPr>
              <w:t>016</w:t>
            </w:r>
            <w:r>
              <w:rPr>
                <w:rFonts w:hint="eastAsia" w:ascii="仿宋_GB2312"/>
                <w:sz w:val="24"/>
                <w:szCs w:val="24"/>
              </w:rPr>
              <w:t>年度决算相比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093" w:type="dxa"/>
            <w:vAlign w:val="center"/>
          </w:tcPr>
          <w:p>
            <w:pPr>
              <w:ind w:firstLine="0" w:firstLineChars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“三公经费”合计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3.79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3.84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5.1</w:t>
            </w:r>
          </w:p>
        </w:tc>
        <w:tc>
          <w:tcPr>
            <w:tcW w:w="1474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-0.05</w:t>
            </w:r>
          </w:p>
        </w:tc>
        <w:tc>
          <w:tcPr>
            <w:tcW w:w="1417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-1.31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因公出国（境）费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公务用车购置及运行维护费合计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3.79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3.84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5.1</w:t>
            </w:r>
          </w:p>
        </w:tc>
        <w:tc>
          <w:tcPr>
            <w:tcW w:w="1474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-0.05</w:t>
            </w:r>
          </w:p>
        </w:tc>
        <w:tc>
          <w:tcPr>
            <w:tcW w:w="1417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-1.31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00" w:lineRule="exact"/>
              <w:ind w:firstLine="480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其中：公务用车购置费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74" w:type="dxa"/>
          </w:tcPr>
          <w:p>
            <w:pPr>
              <w:ind w:firstLine="0" w:firstLineChars="0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7" w:type="dxa"/>
          </w:tcPr>
          <w:p>
            <w:pPr>
              <w:ind w:firstLine="0" w:firstLineChars="0"/>
              <w:jc w:val="center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00" w:lineRule="exact"/>
              <w:ind w:firstLine="480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其中：公务用车维护费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3.79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3.84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5.1</w:t>
            </w:r>
          </w:p>
        </w:tc>
        <w:tc>
          <w:tcPr>
            <w:tcW w:w="1474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-0.05</w:t>
            </w:r>
          </w:p>
        </w:tc>
        <w:tc>
          <w:tcPr>
            <w:tcW w:w="1417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-1.31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公务接待费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0.1</w:t>
            </w:r>
          </w:p>
        </w:tc>
        <w:tc>
          <w:tcPr>
            <w:tcW w:w="1446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-0.1</w:t>
            </w:r>
          </w:p>
        </w:tc>
        <w:tc>
          <w:tcPr>
            <w:tcW w:w="1417" w:type="dxa"/>
          </w:tcPr>
          <w:p>
            <w:pPr>
              <w:ind w:firstLine="0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-0.1</w:t>
            </w:r>
          </w:p>
        </w:tc>
      </w:tr>
    </w:tbl>
    <w:p>
      <w:pPr>
        <w:ind w:firstLine="2428" w:firstLineChars="759"/>
        <w:rPr>
          <w:rFonts w:hint="eastAsia" w:ascii="楷体" w:hAnsi="楷体" w:eastAsia="楷体"/>
          <w:b/>
          <w:szCs w:val="32"/>
        </w:rPr>
      </w:pPr>
    </w:p>
    <w:p>
      <w:pPr>
        <w:ind w:firstLine="2428" w:firstLineChars="759"/>
        <w:rPr>
          <w:rFonts w:hint="eastAsia" w:ascii="楷体" w:hAnsi="楷体" w:eastAsia="楷体"/>
          <w:b/>
          <w:szCs w:val="32"/>
        </w:rPr>
      </w:pPr>
    </w:p>
    <w:p>
      <w:pPr>
        <w:ind w:firstLine="2428" w:firstLineChars="759"/>
        <w:rPr>
          <w:rFonts w:hint="eastAsia" w:ascii="楷体" w:hAnsi="楷体" w:eastAsia="楷体"/>
          <w:b/>
          <w:szCs w:val="32"/>
        </w:rPr>
      </w:pPr>
    </w:p>
    <w:p>
      <w:pPr>
        <w:ind w:firstLine="2428" w:firstLineChars="759"/>
        <w:rPr>
          <w:rFonts w:hint="eastAsia" w:ascii="楷体" w:hAnsi="楷体" w:eastAsia="楷体"/>
          <w:b/>
          <w:szCs w:val="32"/>
        </w:rPr>
      </w:pPr>
    </w:p>
    <w:p>
      <w:pPr>
        <w:ind w:firstLine="2428" w:firstLineChars="759"/>
        <w:rPr>
          <w:rFonts w:hint="eastAsia" w:ascii="楷体" w:hAnsi="楷体" w:eastAsia="楷体"/>
          <w:b/>
          <w:szCs w:val="32"/>
        </w:rPr>
      </w:pPr>
    </w:p>
    <w:p>
      <w:pPr>
        <w:ind w:firstLine="2428" w:firstLineChars="759"/>
        <w:rPr>
          <w:rFonts w:hint="eastAsia" w:ascii="楷体" w:hAnsi="楷体" w:eastAsia="楷体"/>
          <w:b/>
          <w:szCs w:val="32"/>
        </w:rPr>
      </w:pPr>
    </w:p>
    <w:p>
      <w:pPr>
        <w:ind w:firstLine="2428" w:firstLineChars="759"/>
        <w:rPr>
          <w:rFonts w:hint="eastAsia" w:ascii="楷体" w:hAnsi="楷体" w:eastAsia="楷体"/>
          <w:b/>
          <w:szCs w:val="32"/>
        </w:rPr>
      </w:pPr>
    </w:p>
    <w:p>
      <w:pPr>
        <w:ind w:firstLine="2428" w:firstLineChars="759"/>
        <w:rPr>
          <w:rFonts w:hint="eastAsia" w:ascii="楷体" w:hAnsi="楷体" w:eastAsia="楷体"/>
          <w:b/>
          <w:szCs w:val="32"/>
        </w:rPr>
      </w:pPr>
    </w:p>
    <w:p>
      <w:pPr>
        <w:ind w:firstLine="2428" w:firstLineChars="759"/>
        <w:rPr>
          <w:rFonts w:hint="eastAsia" w:ascii="楷体" w:hAnsi="楷体" w:eastAsia="楷体"/>
          <w:b/>
          <w:szCs w:val="32"/>
        </w:rPr>
      </w:pPr>
    </w:p>
    <w:p>
      <w:pPr>
        <w:ind w:firstLine="2428" w:firstLineChars="759"/>
        <w:rPr>
          <w:rFonts w:hint="eastAsia" w:ascii="楷体" w:hAnsi="楷体" w:eastAsia="楷体"/>
          <w:b/>
          <w:szCs w:val="32"/>
        </w:rPr>
      </w:pPr>
    </w:p>
    <w:p>
      <w:pPr>
        <w:ind w:firstLine="2428" w:firstLineChars="759"/>
        <w:rPr>
          <w:rFonts w:ascii="楷体" w:hAnsi="楷体" w:eastAsia="楷体"/>
          <w:b/>
          <w:szCs w:val="32"/>
        </w:rPr>
      </w:pPr>
    </w:p>
    <w:p>
      <w:pPr>
        <w:ind w:firstLine="1468" w:firstLineChars="459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（一）对比增减原因分析</w:t>
      </w:r>
    </w:p>
    <w:p>
      <w:pPr>
        <w:ind w:left="1280" w:leftChars="400" w:firstLine="1" w:firstLineChars="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1．</w:t>
      </w:r>
      <w:r>
        <w:rPr>
          <w:rFonts w:hint="eastAsia" w:ascii="仿宋_GB2312"/>
          <w:szCs w:val="32"/>
        </w:rPr>
        <w:t>2</w:t>
      </w:r>
      <w:r>
        <w:rPr>
          <w:rFonts w:ascii="仿宋_GB2312"/>
          <w:szCs w:val="32"/>
        </w:rPr>
        <w:t>017</w:t>
      </w:r>
      <w:r>
        <w:rPr>
          <w:rFonts w:hint="eastAsia" w:ascii="仿宋_GB2312"/>
          <w:szCs w:val="32"/>
        </w:rPr>
        <w:t>年度“三公经费”支出总额3.79万元，与年初预算相比减少0.05万元，</w:t>
      </w:r>
      <w:bookmarkStart w:id="4" w:name="OLE_LINK39"/>
      <w:bookmarkStart w:id="5" w:name="OLE_LINK38"/>
      <w:bookmarkStart w:id="6" w:name="OLE_LINK8"/>
      <w:bookmarkStart w:id="7" w:name="OLE_LINK10"/>
      <w:r>
        <w:rPr>
          <w:rFonts w:hint="eastAsia" w:ascii="仿宋_GB2312"/>
          <w:szCs w:val="32"/>
        </w:rPr>
        <w:t>降低1.30%</w:t>
      </w:r>
      <w:bookmarkEnd w:id="4"/>
      <w:bookmarkEnd w:id="5"/>
      <w:r>
        <w:rPr>
          <w:rFonts w:hint="eastAsia" w:ascii="仿宋_GB2312"/>
          <w:szCs w:val="32"/>
        </w:rPr>
        <w:t>，</w:t>
      </w:r>
      <w:bookmarkEnd w:id="6"/>
      <w:bookmarkEnd w:id="7"/>
      <w:r>
        <w:rPr>
          <w:rFonts w:hint="eastAsia" w:ascii="仿宋_GB2312"/>
          <w:szCs w:val="32"/>
        </w:rPr>
        <w:t>原因是：单位厉行节约</w:t>
      </w:r>
      <w:r>
        <w:rPr>
          <w:rFonts w:ascii="仿宋_GB2312"/>
          <w:szCs w:val="32"/>
        </w:rPr>
        <w:t>;</w:t>
      </w:r>
      <w:r>
        <w:rPr>
          <w:rFonts w:hint="eastAsia" w:ascii="仿宋_GB2312"/>
          <w:szCs w:val="32"/>
        </w:rPr>
        <w:t>与2</w:t>
      </w:r>
      <w:r>
        <w:rPr>
          <w:rFonts w:ascii="仿宋_GB2312"/>
          <w:szCs w:val="32"/>
        </w:rPr>
        <w:t>016</w:t>
      </w:r>
      <w:r>
        <w:rPr>
          <w:rFonts w:hint="eastAsia" w:ascii="仿宋_GB2312"/>
          <w:szCs w:val="32"/>
        </w:rPr>
        <w:t>年度决算数相比减少1.31万元，降低25.69%，原因是：公车改革以后车辆减少编制数，进一步压减开支。</w:t>
      </w:r>
    </w:p>
    <w:p>
      <w:pPr>
        <w:ind w:left="1120" w:leftChars="350" w:firstLine="160" w:firstLineChars="50"/>
        <w:rPr>
          <w:rFonts w:ascii="仿宋_GB2312"/>
          <w:szCs w:val="32"/>
        </w:rPr>
      </w:pPr>
      <w:bookmarkStart w:id="8" w:name="OLE_LINK7"/>
      <w:r>
        <w:rPr>
          <w:rFonts w:hint="eastAsia" w:ascii="仿宋_GB2312"/>
          <w:b/>
          <w:szCs w:val="32"/>
        </w:rPr>
        <w:t>2．</w:t>
      </w:r>
      <w:r>
        <w:rPr>
          <w:rFonts w:hint="eastAsia" w:ascii="仿宋_GB2312"/>
          <w:szCs w:val="32"/>
        </w:rPr>
        <w:t>2</w:t>
      </w:r>
      <w:r>
        <w:rPr>
          <w:rFonts w:ascii="仿宋_GB2312"/>
          <w:szCs w:val="32"/>
        </w:rPr>
        <w:t>017</w:t>
      </w:r>
      <w:r>
        <w:rPr>
          <w:rFonts w:hint="eastAsia" w:ascii="仿宋_GB2312"/>
          <w:szCs w:val="32"/>
        </w:rPr>
        <w:t>年</w:t>
      </w:r>
      <w:bookmarkStart w:id="9" w:name="OLE_LINK17"/>
      <w:r>
        <w:rPr>
          <w:rFonts w:hint="eastAsia" w:ascii="仿宋_GB2312"/>
          <w:szCs w:val="32"/>
        </w:rPr>
        <w:t>度因公出国（境）</w:t>
      </w:r>
      <w:bookmarkStart w:id="10" w:name="OLE_LINK15"/>
      <w:bookmarkStart w:id="11" w:name="OLE_LINK16"/>
      <w:r>
        <w:rPr>
          <w:rFonts w:hint="eastAsia" w:ascii="仿宋_GB2312"/>
          <w:szCs w:val="32"/>
        </w:rPr>
        <w:t>费</w:t>
      </w:r>
      <w:bookmarkEnd w:id="9"/>
      <w:r>
        <w:rPr>
          <w:rFonts w:hint="eastAsia" w:ascii="仿宋_GB2312"/>
          <w:szCs w:val="32"/>
        </w:rPr>
        <w:t>“0”万元</w:t>
      </w:r>
      <w:bookmarkEnd w:id="10"/>
      <w:bookmarkEnd w:id="11"/>
      <w:r>
        <w:rPr>
          <w:rFonts w:hint="eastAsia" w:ascii="仿宋_GB2312"/>
          <w:szCs w:val="32"/>
        </w:rPr>
        <w:t>，年初预算为0万元， 2</w:t>
      </w:r>
      <w:r>
        <w:rPr>
          <w:rFonts w:ascii="仿宋_GB2312"/>
          <w:szCs w:val="32"/>
        </w:rPr>
        <w:t>016</w:t>
      </w:r>
      <w:r>
        <w:rPr>
          <w:rFonts w:hint="eastAsia" w:ascii="仿宋_GB2312"/>
          <w:szCs w:val="32"/>
        </w:rPr>
        <w:t>年度决算数为“0”,原因是：</w:t>
      </w:r>
      <w:bookmarkEnd w:id="8"/>
      <w:bookmarkStart w:id="12" w:name="OLE_LINK9"/>
      <w:r>
        <w:rPr>
          <w:rFonts w:hint="eastAsia" w:ascii="仿宋_GB2312"/>
          <w:szCs w:val="32"/>
        </w:rPr>
        <w:t>2017年未发生因公出国费用，年初预算未安排，2016年也未发生因公出国费用。</w:t>
      </w:r>
    </w:p>
    <w:p>
      <w:pPr>
        <w:ind w:left="1120" w:leftChars="350" w:firstLine="28" w:firstLineChars="9"/>
        <w:rPr>
          <w:rFonts w:hint="eastAsia" w:ascii="仿宋_GB2312"/>
          <w:szCs w:val="32"/>
        </w:rPr>
      </w:pPr>
      <w:r>
        <w:rPr>
          <w:rFonts w:hint="eastAsia" w:ascii="仿宋_GB2312"/>
          <w:b/>
          <w:szCs w:val="32"/>
        </w:rPr>
        <w:t>3．</w:t>
      </w:r>
      <w:r>
        <w:rPr>
          <w:rFonts w:hint="eastAsia" w:ascii="仿宋_GB2312"/>
          <w:szCs w:val="32"/>
        </w:rPr>
        <w:t>2</w:t>
      </w:r>
      <w:r>
        <w:rPr>
          <w:rFonts w:ascii="仿宋_GB2312"/>
          <w:szCs w:val="32"/>
        </w:rPr>
        <w:t>017</w:t>
      </w:r>
      <w:r>
        <w:rPr>
          <w:rFonts w:hint="eastAsia" w:ascii="仿宋_GB2312"/>
          <w:szCs w:val="32"/>
        </w:rPr>
        <w:t>年</w:t>
      </w:r>
      <w:bookmarkStart w:id="13" w:name="OLE_LINK19"/>
      <w:bookmarkStart w:id="14" w:name="OLE_LINK18"/>
      <w:r>
        <w:rPr>
          <w:rFonts w:hint="eastAsia" w:ascii="仿宋_GB2312"/>
          <w:szCs w:val="32"/>
        </w:rPr>
        <w:t>度公务用车购置及运行维护费</w:t>
      </w:r>
      <w:bookmarkEnd w:id="13"/>
      <w:bookmarkEnd w:id="14"/>
      <w:r>
        <w:rPr>
          <w:rFonts w:hint="eastAsia" w:ascii="仿宋_GB2312"/>
          <w:szCs w:val="32"/>
        </w:rPr>
        <w:t>3.79万元，与年初预算相比减少0.05万元，降低1.30%，原因是：单位厉行节约，与2</w:t>
      </w:r>
      <w:r>
        <w:rPr>
          <w:rFonts w:ascii="仿宋_GB2312"/>
          <w:szCs w:val="32"/>
        </w:rPr>
        <w:t>016</w:t>
      </w:r>
      <w:r>
        <w:rPr>
          <w:rFonts w:hint="eastAsia" w:ascii="仿宋_GB2312"/>
          <w:szCs w:val="32"/>
        </w:rPr>
        <w:t>年度决算数相比减少1.31万元，降低25.69%，原因是：</w:t>
      </w:r>
      <w:bookmarkEnd w:id="12"/>
      <w:r>
        <w:rPr>
          <w:rFonts w:hint="eastAsia" w:ascii="仿宋_GB2312"/>
          <w:szCs w:val="32"/>
        </w:rPr>
        <w:t>公车改革以后车辆减少编制数，进一步压减开支。</w:t>
      </w:r>
    </w:p>
    <w:p>
      <w:pPr>
        <w:ind w:left="1120" w:leftChars="350"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其中：公车购置费0万元，年初预算为0万元， 2</w:t>
      </w:r>
      <w:r>
        <w:rPr>
          <w:rFonts w:ascii="仿宋_GB2312"/>
          <w:szCs w:val="32"/>
        </w:rPr>
        <w:t>016</w:t>
      </w:r>
      <w:r>
        <w:rPr>
          <w:rFonts w:hint="eastAsia" w:ascii="仿宋_GB2312"/>
          <w:szCs w:val="32"/>
        </w:rPr>
        <w:t>年度决算数为0,原因是：2017年未发生因公出国费用，年初预算未安排，2016年也未发生公车购置费用。</w:t>
      </w:r>
    </w:p>
    <w:p>
      <w:pPr>
        <w:ind w:left="1120" w:leftChars="350" w:firstLine="668" w:firstLineChars="20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其中：公务用车维护费3.79万元，与年初预算相比减少0.05万元，降低1.30%，原因是：单位厉行节约，与2</w:t>
      </w:r>
      <w:r>
        <w:rPr>
          <w:rFonts w:ascii="仿宋_GB2312"/>
          <w:szCs w:val="32"/>
        </w:rPr>
        <w:t>016</w:t>
      </w:r>
      <w:r>
        <w:rPr>
          <w:rFonts w:hint="eastAsia" w:ascii="仿宋_GB2312"/>
          <w:szCs w:val="32"/>
        </w:rPr>
        <w:t>年度决算数相比减少1.31万元，降低25.69%，原因是：公车改革以后车辆减少编制数，进一步压减开支。</w:t>
      </w:r>
    </w:p>
    <w:p>
      <w:pPr>
        <w:ind w:left="1120" w:leftChars="350" w:firstLine="668" w:firstLineChars="209"/>
        <w:rPr>
          <w:rFonts w:ascii="仿宋_GB2312"/>
          <w:szCs w:val="32"/>
        </w:rPr>
      </w:pPr>
    </w:p>
    <w:p>
      <w:pPr>
        <w:ind w:left="1120" w:leftChars="350" w:firstLine="28" w:firstLineChars="9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4．</w:t>
      </w:r>
      <w:r>
        <w:rPr>
          <w:rFonts w:hint="eastAsia" w:ascii="仿宋_GB2312"/>
          <w:szCs w:val="32"/>
        </w:rPr>
        <w:t>2</w:t>
      </w:r>
      <w:r>
        <w:rPr>
          <w:rFonts w:ascii="仿宋_GB2312"/>
          <w:szCs w:val="32"/>
        </w:rPr>
        <w:t>017</w:t>
      </w:r>
      <w:r>
        <w:rPr>
          <w:rFonts w:hint="eastAsia" w:ascii="仿宋_GB2312"/>
          <w:szCs w:val="32"/>
        </w:rPr>
        <w:t>年</w:t>
      </w:r>
      <w:bookmarkStart w:id="15" w:name="OLE_LINK20"/>
      <w:r>
        <w:rPr>
          <w:rFonts w:hint="eastAsia" w:ascii="仿宋_GB2312"/>
          <w:szCs w:val="32"/>
        </w:rPr>
        <w:t>度公务接待费</w:t>
      </w:r>
      <w:bookmarkEnd w:id="15"/>
      <w:r>
        <w:rPr>
          <w:rFonts w:hint="eastAsia" w:ascii="仿宋_GB2312"/>
          <w:szCs w:val="32"/>
        </w:rPr>
        <w:t>0万元，与年初预算相比减少0.1万元，降低</w:t>
      </w:r>
      <w:bookmarkStart w:id="16" w:name="OLE_LINK41"/>
      <w:bookmarkStart w:id="17" w:name="OLE_LINK42"/>
      <w:bookmarkStart w:id="18" w:name="OLE_LINK40"/>
      <w:bookmarkStart w:id="19" w:name="OLE_LINK43"/>
      <w:r>
        <w:rPr>
          <w:rFonts w:hint="eastAsia" w:ascii="仿宋_GB2312"/>
          <w:szCs w:val="32"/>
        </w:rPr>
        <w:t>100%</w:t>
      </w:r>
      <w:bookmarkEnd w:id="16"/>
      <w:bookmarkEnd w:id="17"/>
      <w:bookmarkEnd w:id="18"/>
      <w:bookmarkEnd w:id="19"/>
      <w:r>
        <w:rPr>
          <w:rFonts w:hint="eastAsia" w:ascii="仿宋_GB2312"/>
          <w:szCs w:val="32"/>
        </w:rPr>
        <w:t>，原因是：本年未支出此项费用，与2</w:t>
      </w:r>
      <w:r>
        <w:rPr>
          <w:rFonts w:ascii="仿宋_GB2312"/>
          <w:szCs w:val="32"/>
        </w:rPr>
        <w:t>016</w:t>
      </w:r>
      <w:r>
        <w:rPr>
          <w:rFonts w:hint="eastAsia" w:ascii="仿宋_GB2312"/>
          <w:szCs w:val="32"/>
        </w:rPr>
        <w:t>年度决算数相比减少0.1万元，降低100%，原因是：本年未支出此项费用。</w:t>
      </w:r>
    </w:p>
    <w:p>
      <w:pPr>
        <w:ind w:firstLine="1280" w:firstLineChars="400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（二）2</w:t>
      </w:r>
      <w:r>
        <w:rPr>
          <w:rFonts w:ascii="仿宋" w:hAnsi="仿宋" w:eastAsia="仿宋"/>
          <w:b/>
          <w:szCs w:val="32"/>
        </w:rPr>
        <w:t>017</w:t>
      </w:r>
      <w:r>
        <w:rPr>
          <w:rFonts w:hint="eastAsia" w:ascii="仿宋" w:hAnsi="仿宋" w:eastAsia="仿宋"/>
          <w:b/>
          <w:szCs w:val="32"/>
        </w:rPr>
        <w:t>年度“三公”经费支出相关情况说明。</w:t>
      </w:r>
    </w:p>
    <w:p>
      <w:pPr>
        <w:ind w:firstLine="1152" w:firstLineChars="36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1．公务用车购置数量为0辆，公务用车保有量2辆；</w:t>
      </w:r>
    </w:p>
    <w:p>
      <w:pPr>
        <w:ind w:firstLine="1152" w:firstLineChars="36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2．因公出国（境）团组个数为0个， 0人次；</w:t>
      </w:r>
    </w:p>
    <w:p>
      <w:pPr>
        <w:ind w:firstLine="1152" w:firstLineChars="36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3．公务接待批次0批次，0人次。</w:t>
      </w:r>
    </w:p>
    <w:p>
      <w:pPr>
        <w:ind w:firstLine="643"/>
        <w:rPr>
          <w:rFonts w:ascii="楷体" w:hAnsi="楷体" w:eastAsia="楷体"/>
          <w:b/>
          <w:szCs w:val="32"/>
        </w:rPr>
        <w:sectPr>
          <w:pgSz w:w="16838" w:h="11906" w:orient="landscape"/>
          <w:pgMar w:top="1531" w:right="1985" w:bottom="1531" w:left="1985" w:header="851" w:footer="992" w:gutter="0"/>
          <w:cols w:space="425" w:num="1"/>
          <w:docGrid w:type="linesAndChars" w:linePitch="312" w:charSpace="0"/>
        </w:sectPr>
      </w:pPr>
    </w:p>
    <w:p>
      <w:pPr>
        <w:ind w:firstLine="643"/>
        <w:rPr>
          <w:rFonts w:ascii="仿宋" w:hAnsi="仿宋" w:eastAsia="仿宋"/>
          <w:b/>
          <w:szCs w:val="32"/>
        </w:rPr>
      </w:pPr>
      <w:r>
        <w:rPr>
          <w:rFonts w:hint="eastAsia" w:ascii="楷体" w:hAnsi="楷体" w:eastAsia="楷体"/>
          <w:b/>
          <w:szCs w:val="32"/>
          <w:lang w:eastAsia="zh-CN"/>
        </w:rPr>
        <w:t>（三）</w:t>
      </w:r>
      <w:r>
        <w:rPr>
          <w:rFonts w:ascii="仿宋" w:hAnsi="仿宋" w:eastAsia="仿宋"/>
          <w:b/>
          <w:szCs w:val="32"/>
        </w:rPr>
        <w:t>其他需要说明的情况</w:t>
      </w:r>
      <w:r>
        <w:rPr>
          <w:rFonts w:hint="eastAsia" w:ascii="仿宋" w:hAnsi="仿宋" w:eastAsia="仿宋"/>
          <w:b/>
          <w:szCs w:val="32"/>
        </w:rPr>
        <w:t>。</w:t>
      </w:r>
    </w:p>
    <w:p>
      <w:pPr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会议费支出情况。</w:t>
      </w:r>
      <w:bookmarkStart w:id="20" w:name="OLE_LINK46"/>
      <w:bookmarkStart w:id="21" w:name="OLE_LINK47"/>
      <w:r>
        <w:rPr>
          <w:rFonts w:hint="eastAsia" w:ascii="仿宋" w:hAnsi="仿宋" w:eastAsia="仿宋"/>
          <w:szCs w:val="32"/>
        </w:rPr>
        <w:t>2017年会议费总计0万元，</w:t>
      </w:r>
      <w:r>
        <w:rPr>
          <w:rFonts w:hint="eastAsia" w:ascii="仿宋" w:hAnsi="仿宋" w:eastAsia="仿宋"/>
          <w:szCs w:val="32"/>
          <w:lang w:eastAsia="zh-CN"/>
        </w:rPr>
        <w:t>年初预算为</w:t>
      </w:r>
      <w:r>
        <w:rPr>
          <w:rFonts w:hint="eastAsia" w:ascii="仿宋" w:hAnsi="仿宋" w:eastAsia="仿宋"/>
          <w:szCs w:val="32"/>
          <w:lang w:val="en-US" w:eastAsia="zh-CN"/>
        </w:rPr>
        <w:t>0万元，</w:t>
      </w:r>
      <w:r>
        <w:rPr>
          <w:rFonts w:hint="eastAsia" w:ascii="仿宋" w:hAnsi="仿宋" w:eastAsia="仿宋"/>
          <w:szCs w:val="32"/>
        </w:rPr>
        <w:t>2016年</w:t>
      </w:r>
      <w:r>
        <w:rPr>
          <w:rFonts w:hint="eastAsia" w:ascii="仿宋" w:hAnsi="仿宋" w:eastAsia="仿宋"/>
          <w:szCs w:val="32"/>
          <w:lang w:eastAsia="zh-CN"/>
        </w:rPr>
        <w:t>度决算数</w:t>
      </w:r>
      <w:r>
        <w:rPr>
          <w:rFonts w:hint="eastAsia" w:ascii="仿宋" w:hAnsi="仿宋" w:eastAsia="仿宋"/>
          <w:szCs w:val="32"/>
        </w:rPr>
        <w:t>为0万元，原因是：</w:t>
      </w:r>
      <w:r>
        <w:rPr>
          <w:rFonts w:hint="eastAsia" w:ascii="仿宋" w:hAnsi="仿宋" w:eastAsia="仿宋"/>
          <w:szCs w:val="32"/>
          <w:lang w:val="en-US" w:eastAsia="zh-CN"/>
        </w:rPr>
        <w:t>2017年未发生会议费支出，年初预算未安排，2016年也未发生会议费支出</w:t>
      </w:r>
      <w:r>
        <w:rPr>
          <w:rFonts w:hint="eastAsia" w:ascii="仿宋" w:hAnsi="仿宋" w:eastAsia="仿宋"/>
          <w:szCs w:val="32"/>
        </w:rPr>
        <w:t>。</w:t>
      </w:r>
    </w:p>
    <w:bookmarkEnd w:id="20"/>
    <w:bookmarkEnd w:id="21"/>
    <w:p>
      <w:pPr>
        <w:ind w:firstLine="640"/>
        <w:rPr>
          <w:rFonts w:ascii="仿宋_GB2312"/>
          <w:szCs w:val="32"/>
        </w:rPr>
      </w:pPr>
      <w:r>
        <w:rPr>
          <w:rFonts w:hint="eastAsia" w:ascii="仿宋" w:hAnsi="仿宋" w:eastAsia="仿宋"/>
          <w:szCs w:val="32"/>
        </w:rPr>
        <w:t>培训费支出情况。2017年培训费总计0万元，2016年支出为8.03万元，比上年减少8.03万元，降低100%。原因是：本年未支出此项费用。</w:t>
      </w:r>
    </w:p>
    <w:p>
      <w:pPr>
        <w:widowControl/>
        <w:spacing w:line="580" w:lineRule="exact"/>
        <w:ind w:firstLine="643"/>
        <w:rPr>
          <w:rFonts w:ascii="仿宋_GB2312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 xml:space="preserve"> </w:t>
      </w:r>
    </w:p>
    <w:p>
      <w:pPr>
        <w:widowControl/>
        <w:spacing w:line="240" w:lineRule="auto"/>
        <w:ind w:firstLine="0" w:firstLineChars="0"/>
        <w:jc w:val="lef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br w:type="page"/>
      </w:r>
    </w:p>
    <w:p>
      <w:pPr>
        <w:spacing w:line="240" w:lineRule="auto"/>
        <w:ind w:firstLine="1440"/>
        <w:rPr>
          <w:rFonts w:ascii="黑体" w:hAnsi="黑体" w:eastAsia="黑体"/>
          <w:sz w:val="72"/>
          <w:szCs w:val="72"/>
        </w:rPr>
      </w:pPr>
    </w:p>
    <w:p>
      <w:pPr>
        <w:spacing w:line="240" w:lineRule="auto"/>
        <w:ind w:firstLine="1440"/>
        <w:rPr>
          <w:rFonts w:ascii="黑体" w:hAnsi="黑体" w:eastAsia="黑体"/>
          <w:sz w:val="72"/>
          <w:szCs w:val="72"/>
        </w:rPr>
      </w:pPr>
    </w:p>
    <w:p>
      <w:pPr>
        <w:spacing w:line="240" w:lineRule="auto"/>
        <w:ind w:firstLine="1440"/>
        <w:rPr>
          <w:rFonts w:ascii="黑体" w:hAnsi="黑体" w:eastAsia="黑体"/>
          <w:sz w:val="72"/>
          <w:szCs w:val="72"/>
        </w:rPr>
      </w:pPr>
    </w:p>
    <w:p>
      <w:pPr>
        <w:spacing w:line="240" w:lineRule="auto"/>
        <w:ind w:firstLine="1440"/>
        <w:rPr>
          <w:rFonts w:ascii="黑体" w:hAnsi="黑体" w:eastAsia="黑体"/>
          <w:sz w:val="72"/>
          <w:szCs w:val="72"/>
        </w:rPr>
      </w:pPr>
    </w:p>
    <w:p>
      <w:pPr>
        <w:spacing w:line="240" w:lineRule="auto"/>
        <w:ind w:left="0" w:leftChars="0" w:firstLine="3600" w:firstLineChars="500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第四部分  名词解释</w:t>
      </w:r>
    </w:p>
    <w:p>
      <w:pPr>
        <w:widowControl/>
        <w:spacing w:line="240" w:lineRule="auto"/>
        <w:ind w:firstLine="0" w:firstLineChars="0"/>
        <w:jc w:val="left"/>
        <w:rPr>
          <w:rFonts w:ascii="黑体" w:hAnsi="黑体" w:eastAsia="黑体"/>
          <w:sz w:val="72"/>
          <w:szCs w:val="72"/>
        </w:rPr>
      </w:pPr>
      <w:r>
        <w:rPr>
          <w:rFonts w:ascii="黑体" w:hAnsi="黑体" w:eastAsia="黑体"/>
          <w:sz w:val="72"/>
          <w:szCs w:val="72"/>
        </w:rPr>
        <w:br w:type="page"/>
      </w:r>
    </w:p>
    <w:p>
      <w:pPr>
        <w:widowControl/>
        <w:spacing w:line="580" w:lineRule="exact"/>
        <w:ind w:firstLine="640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“三公”经费：指部门用</w:t>
      </w:r>
      <w:r>
        <w:rPr>
          <w:rFonts w:hint="eastAsia"/>
          <w:color w:val="000000"/>
          <w:kern w:val="0"/>
          <w:szCs w:val="32"/>
        </w:rPr>
        <w:t>一般公共预算拨款</w:t>
      </w:r>
      <w:r>
        <w:rPr>
          <w:color w:val="000000"/>
          <w:kern w:val="0"/>
          <w:szCs w:val="32"/>
        </w:rPr>
        <w:t>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ind w:left="640" w:firstLine="640"/>
        <w:rPr>
          <w:rFonts w:ascii="仿宋_GB2312"/>
          <w:szCs w:val="32"/>
        </w:rPr>
      </w:pPr>
    </w:p>
    <w:p>
      <w:pPr>
        <w:ind w:left="640" w:firstLine="640"/>
        <w:rPr>
          <w:rFonts w:ascii="仿宋_GB2312"/>
          <w:szCs w:val="32"/>
        </w:rPr>
      </w:pPr>
    </w:p>
    <w:p>
      <w:pPr>
        <w:ind w:left="640" w:firstLine="640"/>
        <w:rPr>
          <w:rFonts w:ascii="仿宋_GB2312"/>
          <w:szCs w:val="32"/>
        </w:rPr>
      </w:pPr>
    </w:p>
    <w:sectPr>
      <w:pgSz w:w="16838" w:h="11906" w:orient="landscape"/>
      <w:pgMar w:top="1531" w:right="1985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2"/>
      <w:jc w:val="center"/>
    </w:pPr>
    <w:r>
      <w:rPr>
        <w:rFonts w:hint="eastAsia"/>
        <w:b/>
        <w:sz w:val="24"/>
        <w:szCs w:val="24"/>
      </w:rPr>
      <w:t>－</w:t>
    </w:r>
    <w:r>
      <w:rPr>
        <w:rFonts w:ascii="Arial" w:hAnsi="Arial" w:cs="Arial"/>
        <w:b/>
        <w:sz w:val="21"/>
        <w:szCs w:val="21"/>
      </w:rPr>
      <w:fldChar w:fldCharType="begin"/>
    </w:r>
    <w:r>
      <w:rPr>
        <w:rFonts w:ascii="Arial" w:hAnsi="Arial" w:cs="Arial"/>
        <w:b/>
        <w:sz w:val="21"/>
        <w:szCs w:val="21"/>
      </w:rPr>
      <w:instrText xml:space="preserve">PAGE</w:instrText>
    </w:r>
    <w:r>
      <w:rPr>
        <w:rFonts w:ascii="Arial" w:hAnsi="Arial" w:cs="Arial"/>
        <w:b/>
        <w:sz w:val="21"/>
        <w:szCs w:val="21"/>
      </w:rPr>
      <w:fldChar w:fldCharType="separate"/>
    </w:r>
    <w:r>
      <w:rPr>
        <w:rFonts w:ascii="Arial" w:hAnsi="Arial" w:cs="Arial"/>
        <w:b/>
        <w:sz w:val="21"/>
        <w:szCs w:val="21"/>
      </w:rPr>
      <w:t>11</w:t>
    </w:r>
    <w:r>
      <w:rPr>
        <w:rFonts w:ascii="Arial" w:hAnsi="Arial" w:cs="Arial"/>
        <w:b/>
        <w:sz w:val="21"/>
        <w:szCs w:val="21"/>
      </w:rPr>
      <w:fldChar w:fldCharType="end"/>
    </w:r>
    <w:r>
      <w:rPr>
        <w:rFonts w:hint="eastAsia"/>
        <w:b/>
        <w:sz w:val="24"/>
        <w:szCs w:val="24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D9"/>
    <w:rsid w:val="00005A31"/>
    <w:rsid w:val="00013ED3"/>
    <w:rsid w:val="000244B1"/>
    <w:rsid w:val="00032A10"/>
    <w:rsid w:val="00054C53"/>
    <w:rsid w:val="00067033"/>
    <w:rsid w:val="0007728C"/>
    <w:rsid w:val="000C0EC4"/>
    <w:rsid w:val="000F00FD"/>
    <w:rsid w:val="0011224D"/>
    <w:rsid w:val="00127C8F"/>
    <w:rsid w:val="00137B3E"/>
    <w:rsid w:val="00155A0C"/>
    <w:rsid w:val="00160813"/>
    <w:rsid w:val="001701F5"/>
    <w:rsid w:val="00172A9E"/>
    <w:rsid w:val="00175A3A"/>
    <w:rsid w:val="0017741E"/>
    <w:rsid w:val="00187F5F"/>
    <w:rsid w:val="0019263B"/>
    <w:rsid w:val="001F41FA"/>
    <w:rsid w:val="00204503"/>
    <w:rsid w:val="00231700"/>
    <w:rsid w:val="00251A05"/>
    <w:rsid w:val="00271D6D"/>
    <w:rsid w:val="0027309A"/>
    <w:rsid w:val="00273E03"/>
    <w:rsid w:val="0029596B"/>
    <w:rsid w:val="002A3176"/>
    <w:rsid w:val="002A3356"/>
    <w:rsid w:val="002D1A42"/>
    <w:rsid w:val="002D1C92"/>
    <w:rsid w:val="00305FCB"/>
    <w:rsid w:val="00310A7C"/>
    <w:rsid w:val="00312F9F"/>
    <w:rsid w:val="003155B1"/>
    <w:rsid w:val="003228F9"/>
    <w:rsid w:val="00355ED9"/>
    <w:rsid w:val="00373F9A"/>
    <w:rsid w:val="003A4EBD"/>
    <w:rsid w:val="003D144F"/>
    <w:rsid w:val="003F35B2"/>
    <w:rsid w:val="003F6043"/>
    <w:rsid w:val="00401BEA"/>
    <w:rsid w:val="00404BA5"/>
    <w:rsid w:val="00405DD5"/>
    <w:rsid w:val="004120AC"/>
    <w:rsid w:val="004222B3"/>
    <w:rsid w:val="00443128"/>
    <w:rsid w:val="00450D4D"/>
    <w:rsid w:val="004B15DD"/>
    <w:rsid w:val="004D48EF"/>
    <w:rsid w:val="004E04FC"/>
    <w:rsid w:val="004E7B5F"/>
    <w:rsid w:val="004F1F8E"/>
    <w:rsid w:val="00502034"/>
    <w:rsid w:val="005046AD"/>
    <w:rsid w:val="00562ED9"/>
    <w:rsid w:val="00585D76"/>
    <w:rsid w:val="00593550"/>
    <w:rsid w:val="00594763"/>
    <w:rsid w:val="005C39CD"/>
    <w:rsid w:val="005C5A21"/>
    <w:rsid w:val="005C7CFB"/>
    <w:rsid w:val="005E2EB4"/>
    <w:rsid w:val="005E382E"/>
    <w:rsid w:val="005F4AB4"/>
    <w:rsid w:val="00630D6A"/>
    <w:rsid w:val="00632195"/>
    <w:rsid w:val="006508EE"/>
    <w:rsid w:val="00661402"/>
    <w:rsid w:val="00661FC6"/>
    <w:rsid w:val="00670C14"/>
    <w:rsid w:val="0067469F"/>
    <w:rsid w:val="00680099"/>
    <w:rsid w:val="00682F9B"/>
    <w:rsid w:val="006A1D43"/>
    <w:rsid w:val="006B012E"/>
    <w:rsid w:val="006B6E1D"/>
    <w:rsid w:val="006C00CA"/>
    <w:rsid w:val="006C0F21"/>
    <w:rsid w:val="006C689E"/>
    <w:rsid w:val="006D1654"/>
    <w:rsid w:val="006D6A17"/>
    <w:rsid w:val="006F5699"/>
    <w:rsid w:val="006F7A05"/>
    <w:rsid w:val="00712D5F"/>
    <w:rsid w:val="0073068F"/>
    <w:rsid w:val="00746674"/>
    <w:rsid w:val="007C4984"/>
    <w:rsid w:val="007D54CF"/>
    <w:rsid w:val="007D592B"/>
    <w:rsid w:val="00800534"/>
    <w:rsid w:val="0080381A"/>
    <w:rsid w:val="00817BED"/>
    <w:rsid w:val="0082714D"/>
    <w:rsid w:val="00830C9C"/>
    <w:rsid w:val="008529DA"/>
    <w:rsid w:val="008716D0"/>
    <w:rsid w:val="0089220A"/>
    <w:rsid w:val="00892D34"/>
    <w:rsid w:val="008951B5"/>
    <w:rsid w:val="008D1499"/>
    <w:rsid w:val="008F3A14"/>
    <w:rsid w:val="00905A86"/>
    <w:rsid w:val="0092275C"/>
    <w:rsid w:val="00937A08"/>
    <w:rsid w:val="00952574"/>
    <w:rsid w:val="00965AC4"/>
    <w:rsid w:val="009A2241"/>
    <w:rsid w:val="009C0647"/>
    <w:rsid w:val="009C481E"/>
    <w:rsid w:val="009D3E47"/>
    <w:rsid w:val="009F4499"/>
    <w:rsid w:val="009F56A1"/>
    <w:rsid w:val="00A05198"/>
    <w:rsid w:val="00A13A55"/>
    <w:rsid w:val="00A211DE"/>
    <w:rsid w:val="00A266EB"/>
    <w:rsid w:val="00A27B37"/>
    <w:rsid w:val="00A41B8E"/>
    <w:rsid w:val="00A4272B"/>
    <w:rsid w:val="00A513A6"/>
    <w:rsid w:val="00A93803"/>
    <w:rsid w:val="00AA33A5"/>
    <w:rsid w:val="00AA391A"/>
    <w:rsid w:val="00AB1E92"/>
    <w:rsid w:val="00AB34E3"/>
    <w:rsid w:val="00AC76D6"/>
    <w:rsid w:val="00AF2C1C"/>
    <w:rsid w:val="00B37423"/>
    <w:rsid w:val="00B4285A"/>
    <w:rsid w:val="00B42B02"/>
    <w:rsid w:val="00B701EF"/>
    <w:rsid w:val="00B72BF5"/>
    <w:rsid w:val="00B86180"/>
    <w:rsid w:val="00B96A7F"/>
    <w:rsid w:val="00BA26B2"/>
    <w:rsid w:val="00BB55D2"/>
    <w:rsid w:val="00BC4069"/>
    <w:rsid w:val="00BC625F"/>
    <w:rsid w:val="00BE4C4D"/>
    <w:rsid w:val="00BF1C0F"/>
    <w:rsid w:val="00C36EFE"/>
    <w:rsid w:val="00C677C3"/>
    <w:rsid w:val="00CB267A"/>
    <w:rsid w:val="00CC1B61"/>
    <w:rsid w:val="00CC3EBF"/>
    <w:rsid w:val="00CE7AA1"/>
    <w:rsid w:val="00CF1175"/>
    <w:rsid w:val="00CF7D21"/>
    <w:rsid w:val="00D2211A"/>
    <w:rsid w:val="00D2301D"/>
    <w:rsid w:val="00D34D1F"/>
    <w:rsid w:val="00D4698B"/>
    <w:rsid w:val="00D51081"/>
    <w:rsid w:val="00D804B8"/>
    <w:rsid w:val="00D82AF5"/>
    <w:rsid w:val="00D87BD4"/>
    <w:rsid w:val="00DC6F42"/>
    <w:rsid w:val="00DD34A8"/>
    <w:rsid w:val="00DD5FAD"/>
    <w:rsid w:val="00DF23BB"/>
    <w:rsid w:val="00E03175"/>
    <w:rsid w:val="00E044D3"/>
    <w:rsid w:val="00E35DA8"/>
    <w:rsid w:val="00E5216F"/>
    <w:rsid w:val="00E7487B"/>
    <w:rsid w:val="00EA5972"/>
    <w:rsid w:val="00EB45A9"/>
    <w:rsid w:val="00EB5AD2"/>
    <w:rsid w:val="00EB63A9"/>
    <w:rsid w:val="00EC3EF2"/>
    <w:rsid w:val="00EC62AA"/>
    <w:rsid w:val="00ED09E5"/>
    <w:rsid w:val="00ED6876"/>
    <w:rsid w:val="00ED6B4C"/>
    <w:rsid w:val="00EF091A"/>
    <w:rsid w:val="00EF493B"/>
    <w:rsid w:val="00F01169"/>
    <w:rsid w:val="00F0518B"/>
    <w:rsid w:val="00F05F78"/>
    <w:rsid w:val="00F06F8D"/>
    <w:rsid w:val="00F47751"/>
    <w:rsid w:val="00F57F0B"/>
    <w:rsid w:val="00F60414"/>
    <w:rsid w:val="00F7462B"/>
    <w:rsid w:val="00F91B68"/>
    <w:rsid w:val="00F9758A"/>
    <w:rsid w:val="00FC3BAC"/>
    <w:rsid w:val="00FD1966"/>
    <w:rsid w:val="00FD5BCA"/>
    <w:rsid w:val="00FF65FE"/>
    <w:rsid w:val="228E40E5"/>
    <w:rsid w:val="659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2FA28F-CC6C-49F0-B8B9-DBEB4AFFF3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gkk</Company>
  <Pages>14</Pages>
  <Words>457</Words>
  <Characters>2606</Characters>
  <Lines>21</Lines>
  <Paragraphs>6</Paragraphs>
  <TotalTime>3</TotalTime>
  <ScaleCrop>false</ScaleCrop>
  <LinksUpToDate>false</LinksUpToDate>
  <CharactersWithSpaces>3057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2018-10-09T02:35:00Z</dcterms:created>
  <dc:creator>jia</dc:creator>
  <cp:lastModifiedBy>Lenovo</cp:lastModifiedBy>
  <dcterms:modified xsi:type="dcterms:W3CDTF">2019-03-14T07:41:50Z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