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hint="eastAsia"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秦皇岛市海港区人民政府建设大街街道办事处</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建设大街街道办事处</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建设大街街道办事处</w:t>
      </w:r>
      <w:r>
        <w:rPr>
          <w:rFonts w:eastAsia="黑体"/>
          <w:szCs w:val="32"/>
        </w:rPr>
        <w:t>部</w:t>
      </w:r>
      <w:r>
        <w:rPr>
          <w:rFonts w:hint="eastAsia" w:eastAsia="黑体"/>
          <w:szCs w:val="32"/>
        </w:rPr>
        <w:t>门</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建设大街街道办事处</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建设大街街道办事处</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firstLine="358" w:firstLineChars="112"/>
        <w:rPr>
          <w:rFonts w:ascii="仿宋_GB2312" w:hAnsi="黑体"/>
          <w:szCs w:val="32"/>
        </w:rPr>
      </w:pPr>
      <w:r>
        <w:rPr>
          <w:rFonts w:hint="eastAsia" w:ascii="仿宋_GB2312" w:hAnsi="黑体"/>
          <w:szCs w:val="32"/>
        </w:rPr>
        <w:t xml:space="preserve">（一）贯彻执行党和国家的路线、方针、政策和上级人民政府关于街道工作方面的决定，制定具体的管理办法并组织实施； </w:t>
      </w:r>
    </w:p>
    <w:p>
      <w:pPr>
        <w:ind w:firstLine="320" w:firstLineChars="100"/>
        <w:rPr>
          <w:rFonts w:ascii="仿宋_GB2312" w:hAnsi="黑体"/>
          <w:szCs w:val="32"/>
        </w:rPr>
      </w:pPr>
      <w:r>
        <w:rPr>
          <w:rFonts w:hint="eastAsia" w:ascii="仿宋_GB2312" w:hAnsi="黑体"/>
          <w:szCs w:val="32"/>
        </w:rPr>
        <w:t xml:space="preserve">（二）负责辖区内市容市貌和环境卫生的日常管理工作，发动辖区单位和群众保护环境，开展爱国卫生运动；  </w:t>
      </w:r>
    </w:p>
    <w:p>
      <w:pPr>
        <w:ind w:firstLine="320" w:firstLineChars="100"/>
        <w:rPr>
          <w:rFonts w:ascii="仿宋_GB2312" w:hAnsi="黑体"/>
          <w:szCs w:val="32"/>
        </w:rPr>
      </w:pPr>
      <w:r>
        <w:rPr>
          <w:rFonts w:hint="eastAsia" w:ascii="仿宋_GB2312" w:hAnsi="黑体"/>
          <w:szCs w:val="32"/>
        </w:rPr>
        <w:t xml:space="preserve">（三）动员和领导居民及各单位、各部门开展社区建设工作；制定并实施社区建设规划和年度计划；  </w:t>
      </w:r>
    </w:p>
    <w:p>
      <w:pPr>
        <w:ind w:firstLine="320" w:firstLineChars="100"/>
        <w:rPr>
          <w:rFonts w:ascii="仿宋_GB2312" w:hAnsi="黑体"/>
          <w:szCs w:val="32"/>
        </w:rPr>
      </w:pPr>
      <w:r>
        <w:rPr>
          <w:rFonts w:hint="eastAsia" w:ascii="仿宋_GB2312" w:hAnsi="黑体"/>
          <w:szCs w:val="32"/>
        </w:rPr>
        <w:t xml:space="preserve">（四）指导社区居民委员会的工作；协调解决行政事务、社会管理和公共服务方面的问题； </w:t>
      </w:r>
    </w:p>
    <w:p>
      <w:pPr>
        <w:ind w:firstLine="320" w:firstLineChars="100"/>
        <w:rPr>
          <w:rFonts w:ascii="仿宋_GB2312" w:hAnsi="黑体"/>
          <w:szCs w:val="32"/>
        </w:rPr>
      </w:pPr>
      <w:r>
        <w:rPr>
          <w:rFonts w:hint="eastAsia" w:ascii="仿宋_GB2312" w:hAnsi="黑体"/>
          <w:szCs w:val="32"/>
        </w:rPr>
        <w:t xml:space="preserve">（五）负责社区集体经济组织（由原农村集体经济改制的股份合作公司）的监督管理工作； </w:t>
      </w:r>
    </w:p>
    <w:p>
      <w:pPr>
        <w:ind w:firstLine="320" w:firstLineChars="100"/>
        <w:rPr>
          <w:rFonts w:ascii="仿宋_GB2312" w:hAnsi="黑体"/>
          <w:szCs w:val="32"/>
        </w:rPr>
      </w:pPr>
      <w:r>
        <w:rPr>
          <w:rFonts w:hint="eastAsia" w:ascii="仿宋_GB2312" w:hAnsi="黑体"/>
          <w:szCs w:val="32"/>
        </w:rPr>
        <w:t xml:space="preserve">（六）负责辖区内普法教育工作，维护老人、妇女、儿童的合法权益； </w:t>
      </w:r>
    </w:p>
    <w:p>
      <w:pPr>
        <w:ind w:firstLine="358" w:firstLineChars="112"/>
        <w:rPr>
          <w:rFonts w:ascii="仿宋_GB2312" w:hAnsi="黑体"/>
          <w:szCs w:val="32"/>
        </w:rPr>
      </w:pPr>
      <w:r>
        <w:rPr>
          <w:rFonts w:hint="eastAsia" w:ascii="仿宋_GB2312" w:hAnsi="黑体"/>
          <w:szCs w:val="32"/>
        </w:rPr>
        <w:t xml:space="preserve">（七）负责辖区内安全生产和消防工作的指导、监督； </w:t>
      </w:r>
    </w:p>
    <w:p>
      <w:pPr>
        <w:ind w:firstLine="358" w:firstLineChars="112"/>
        <w:rPr>
          <w:rFonts w:ascii="仿宋_GB2312" w:hAnsi="黑体"/>
          <w:szCs w:val="32"/>
        </w:rPr>
      </w:pPr>
      <w:r>
        <w:rPr>
          <w:rFonts w:hint="eastAsia" w:ascii="仿宋_GB2312" w:hAnsi="黑体"/>
          <w:szCs w:val="32"/>
        </w:rPr>
        <w:t xml:space="preserve">（八）会同有关部门做好本辖区综治、信访、维稳等工作； </w:t>
      </w:r>
    </w:p>
    <w:p>
      <w:pPr>
        <w:ind w:firstLine="358" w:firstLineChars="112"/>
        <w:rPr>
          <w:rFonts w:ascii="仿宋_GB2312" w:hAnsi="黑体"/>
          <w:szCs w:val="32"/>
        </w:rPr>
      </w:pPr>
      <w:r>
        <w:rPr>
          <w:rFonts w:hint="eastAsia" w:ascii="仿宋_GB2312" w:hAnsi="黑体"/>
          <w:szCs w:val="32"/>
        </w:rPr>
        <w:t xml:space="preserve">（九）会同有关部门做好本辖区人口和计划生育工作； </w:t>
      </w:r>
    </w:p>
    <w:p>
      <w:pPr>
        <w:ind w:firstLine="358" w:firstLineChars="112"/>
        <w:rPr>
          <w:rFonts w:ascii="仿宋_GB2312" w:hAnsi="黑体"/>
          <w:szCs w:val="32"/>
        </w:rPr>
      </w:pPr>
      <w:r>
        <w:rPr>
          <w:rFonts w:hint="eastAsia" w:ascii="仿宋_GB2312" w:hAnsi="黑体"/>
          <w:szCs w:val="32"/>
        </w:rPr>
        <w:t xml:space="preserve">（十）会同有关部门做好辖区内的企业服务、在地统计工作； </w:t>
      </w:r>
    </w:p>
    <w:p>
      <w:pPr>
        <w:ind w:firstLine="320" w:firstLineChars="100"/>
        <w:rPr>
          <w:rFonts w:ascii="仿宋_GB2312" w:hAnsi="黑体"/>
          <w:szCs w:val="32"/>
        </w:rPr>
      </w:pPr>
      <w:r>
        <w:rPr>
          <w:rFonts w:hint="eastAsia" w:ascii="仿宋_GB2312" w:hAnsi="黑体"/>
          <w:szCs w:val="32"/>
        </w:rPr>
        <w:t xml:space="preserve">（十一）会同有关部门做好辖区人员就业、社保、退管等社会保障工作； </w:t>
      </w:r>
    </w:p>
    <w:p>
      <w:pPr>
        <w:ind w:firstLine="320" w:firstLineChars="100"/>
        <w:rPr>
          <w:rFonts w:ascii="仿宋_GB2312" w:hAnsi="黑体"/>
          <w:szCs w:val="32"/>
        </w:rPr>
      </w:pPr>
      <w:r>
        <w:rPr>
          <w:rFonts w:hint="eastAsia" w:ascii="仿宋_GB2312" w:hAnsi="黑体"/>
          <w:szCs w:val="32"/>
        </w:rPr>
        <w:t xml:space="preserve">（十二）协助武装部门做好国防动员、民兵训练和公民服兵役工作； </w:t>
      </w:r>
    </w:p>
    <w:p>
      <w:pPr>
        <w:ind w:firstLine="320" w:firstLineChars="100"/>
        <w:rPr>
          <w:rFonts w:ascii="仿宋_GB2312" w:hAnsi="黑体"/>
          <w:szCs w:val="32"/>
        </w:rPr>
      </w:pPr>
      <w:r>
        <w:rPr>
          <w:rFonts w:hint="eastAsia" w:ascii="仿宋_GB2312" w:hAnsi="黑体"/>
          <w:szCs w:val="32"/>
        </w:rPr>
        <w:t xml:space="preserve">（十三）配合有关部门做好防空、森林防火、防汛、防风、防旱、防震、征地和城市房屋拆迁、抢险救灾、重大动物疫情防控等工作； </w:t>
      </w:r>
    </w:p>
    <w:p>
      <w:pPr>
        <w:ind w:firstLine="352" w:firstLineChars="110"/>
        <w:rPr>
          <w:rFonts w:ascii="仿宋_GB2312" w:hAnsi="黑体"/>
          <w:szCs w:val="32"/>
        </w:rPr>
      </w:pPr>
      <w:r>
        <w:rPr>
          <w:rFonts w:hint="eastAsia" w:ascii="仿宋_GB2312" w:hAnsi="黑体"/>
          <w:szCs w:val="32"/>
        </w:rPr>
        <w:t>（十四）承办区政府交办的其他事项。</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24" w:name="_GoBack" w:colFirst="1" w:colLast="3"/>
            <w:r>
              <w:rPr>
                <w:rFonts w:hint="eastAsia" w:ascii="仿宋_GB2312" w:hAnsi="黑体"/>
                <w:sz w:val="28"/>
                <w:szCs w:val="28"/>
              </w:rPr>
              <w:t>秦皇岛市海港区人民政府建设大街街道办事处</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行政机关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24"/>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建设大街街道办事处部门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建设大街街道办事处部门201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2017年度决算收入合计 1025.58万元，决算支出合计1093.28万元，</w:t>
      </w:r>
      <w:bookmarkStart w:id="13" w:name="OLE_LINK37"/>
      <w:r>
        <w:rPr>
          <w:rFonts w:hint="eastAsia" w:ascii="仿宋_GB2312"/>
          <w:szCs w:val="32"/>
        </w:rPr>
        <w:t>年初结转和结余84.54万元，年末结转和结余16.84万元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年度收入与年初预算对比增加230.43万元，原因是增加人员工资、津补贴及保险，创建全国文明城市经费；与2</w:t>
      </w:r>
      <w:r>
        <w:rPr>
          <w:rFonts w:ascii="仿宋_GB2312"/>
          <w:szCs w:val="32"/>
        </w:rPr>
        <w:t>016</w:t>
      </w:r>
      <w:r>
        <w:rPr>
          <w:rFonts w:hint="eastAsia" w:ascii="仿宋_GB2312"/>
          <w:szCs w:val="32"/>
        </w:rPr>
        <w:t>年度收入相比，增加12.18万元，原因是增加创建全国文明城市经费。</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年度支出与年初预算对比增加298.13万元，原因是增加人员工资、津补贴及保险，创建全国文明城市支出等；与2</w:t>
      </w:r>
      <w:r>
        <w:rPr>
          <w:rFonts w:ascii="仿宋_GB2312"/>
          <w:szCs w:val="32"/>
        </w:rPr>
        <w:t>016</w:t>
      </w:r>
      <w:r>
        <w:rPr>
          <w:rFonts w:hint="eastAsia" w:ascii="仿宋_GB2312"/>
          <w:szCs w:val="32"/>
        </w:rPr>
        <w:t>年度支出相比，增加116.29万元，原因是增加人员工资、津补贴及保险，创建全国文明城市支出。</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1025.58万元，其中：财政拨款收入1025.58万元，占总收入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年度支出合计1093.28万元，其中：</w:t>
      </w:r>
      <w:bookmarkStart w:id="18" w:name="OLE_LINK35"/>
      <w:r>
        <w:rPr>
          <w:rFonts w:hint="eastAsia" w:ascii="仿宋" w:hAnsi="仿宋" w:eastAsia="仿宋"/>
          <w:szCs w:val="32"/>
        </w:rPr>
        <w:t>基本支出 1093.28万元，占总支出 100%；</w:t>
      </w:r>
      <w:bookmarkEnd w:id="18"/>
      <w:r>
        <w:rPr>
          <w:rFonts w:hint="eastAsia" w:ascii="仿宋" w:hAnsi="仿宋" w:eastAsia="仿宋"/>
          <w:szCs w:val="32"/>
        </w:rPr>
        <w:t>项目支出 0万元，占总支出 0%。</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2017年度财政拨款收入决算合计1025.58万元，财政拨款支出决算合计</w:t>
      </w:r>
      <w:r>
        <w:rPr>
          <w:rFonts w:hint="eastAsia" w:ascii="仿宋" w:hAnsi="仿宋" w:eastAsia="仿宋"/>
          <w:szCs w:val="32"/>
        </w:rPr>
        <w:t>1093.28</w:t>
      </w:r>
      <w:r>
        <w:rPr>
          <w:rFonts w:hint="eastAsia" w:ascii="仿宋_GB2312"/>
          <w:szCs w:val="32"/>
        </w:rPr>
        <w:t>万元，年初结转和结余84.54万元，年末结转和结余16.84万元。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年度财政拨款收入与年初预算对比增加230.43万元，原因是增加人员工资、津补贴及保险收入，创建全国文明城市拨款；与2</w:t>
      </w:r>
      <w:r>
        <w:rPr>
          <w:rFonts w:ascii="仿宋_GB2312"/>
          <w:szCs w:val="32"/>
        </w:rPr>
        <w:t>016</w:t>
      </w:r>
      <w:r>
        <w:rPr>
          <w:rFonts w:hint="eastAsia" w:ascii="仿宋_GB2312"/>
          <w:szCs w:val="32"/>
        </w:rPr>
        <w:t>年度相比，增加12.18万元，原因是增加创建全国文明城市拨款。</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年度财政拨款支出与年初预算对比增加298.13万元，原因是增加人员工资、津补贴及保险，创建全国文明城市支出；与2</w:t>
      </w:r>
      <w:r>
        <w:rPr>
          <w:rFonts w:ascii="仿宋_GB2312"/>
          <w:szCs w:val="32"/>
        </w:rPr>
        <w:t>016</w:t>
      </w:r>
      <w:r>
        <w:rPr>
          <w:rFonts w:hint="eastAsia" w:ascii="仿宋_GB2312"/>
          <w:szCs w:val="32"/>
        </w:rPr>
        <w:t>年度支出相比，增加116.29万元，原因是增加人员工资、津补贴及保险支出，创建全国文明城市支出。</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61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615"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560"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2.64万元</w:t>
            </w:r>
          </w:p>
        </w:tc>
        <w:tc>
          <w:tcPr>
            <w:tcW w:w="1446" w:type="dxa"/>
          </w:tcPr>
          <w:p>
            <w:pPr>
              <w:ind w:firstLine="0" w:firstLineChars="0"/>
              <w:jc w:val="center"/>
              <w:rPr>
                <w:rFonts w:ascii="仿宋_GB2312"/>
                <w:sz w:val="24"/>
                <w:szCs w:val="24"/>
              </w:rPr>
            </w:pPr>
            <w:r>
              <w:rPr>
                <w:rFonts w:hint="eastAsia" w:ascii="仿宋_GB2312"/>
                <w:sz w:val="24"/>
                <w:szCs w:val="24"/>
              </w:rPr>
              <w:t>3.21万元</w:t>
            </w:r>
          </w:p>
        </w:tc>
        <w:tc>
          <w:tcPr>
            <w:tcW w:w="1615" w:type="dxa"/>
          </w:tcPr>
          <w:p>
            <w:pPr>
              <w:ind w:firstLine="0" w:firstLineChars="0"/>
              <w:jc w:val="center"/>
              <w:rPr>
                <w:rFonts w:ascii="仿宋_GB2312"/>
                <w:sz w:val="24"/>
                <w:szCs w:val="24"/>
              </w:rPr>
            </w:pPr>
            <w:r>
              <w:rPr>
                <w:rFonts w:hint="eastAsia" w:ascii="仿宋_GB2312"/>
                <w:sz w:val="24"/>
                <w:szCs w:val="24"/>
              </w:rPr>
              <w:t>减0.72万元</w:t>
            </w:r>
          </w:p>
        </w:tc>
        <w:tc>
          <w:tcPr>
            <w:tcW w:w="1560" w:type="dxa"/>
          </w:tcPr>
          <w:p>
            <w:pPr>
              <w:ind w:firstLine="0" w:firstLineChars="0"/>
              <w:jc w:val="center"/>
              <w:rPr>
                <w:rFonts w:ascii="仿宋_GB2312"/>
                <w:sz w:val="24"/>
                <w:szCs w:val="24"/>
              </w:rPr>
            </w:pPr>
            <w:r>
              <w:rPr>
                <w:rFonts w:hint="eastAsia" w:ascii="仿宋_GB2312"/>
                <w:sz w:val="24"/>
                <w:szCs w:val="24"/>
              </w:rPr>
              <w:t>减1.29万元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615" w:type="dxa"/>
          </w:tcPr>
          <w:p>
            <w:pPr>
              <w:ind w:firstLine="0" w:firstLineChars="0"/>
              <w:jc w:val="center"/>
              <w:rPr>
                <w:rFonts w:ascii="仿宋_GB2312"/>
                <w:sz w:val="24"/>
                <w:szCs w:val="24"/>
              </w:rPr>
            </w:pPr>
            <w:r>
              <w:rPr>
                <w:rFonts w:hint="eastAsia" w:ascii="仿宋_GB2312"/>
                <w:sz w:val="24"/>
                <w:szCs w:val="24"/>
              </w:rPr>
              <w:t>0万元</w:t>
            </w:r>
          </w:p>
        </w:tc>
        <w:tc>
          <w:tcPr>
            <w:tcW w:w="1560" w:type="dxa"/>
          </w:tcPr>
          <w:p>
            <w:pPr>
              <w:ind w:firstLine="0" w:firstLineChars="0"/>
              <w:jc w:val="center"/>
              <w:rPr>
                <w:rFonts w:ascii="仿宋_GB2312"/>
                <w:sz w:val="24"/>
                <w:szCs w:val="24"/>
              </w:rPr>
            </w:pPr>
            <w:r>
              <w:rPr>
                <w:rFonts w:hint="eastAsia" w:ascii="仿宋_GB2312"/>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3.21万元</w:t>
            </w:r>
          </w:p>
        </w:tc>
        <w:tc>
          <w:tcPr>
            <w:tcW w:w="1615" w:type="dxa"/>
          </w:tcPr>
          <w:p>
            <w:pPr>
              <w:ind w:firstLine="0" w:firstLineChars="0"/>
              <w:jc w:val="center"/>
              <w:rPr>
                <w:rFonts w:ascii="仿宋_GB2312"/>
                <w:sz w:val="24"/>
                <w:szCs w:val="24"/>
              </w:rPr>
            </w:pPr>
            <w:r>
              <w:rPr>
                <w:rFonts w:hint="eastAsia" w:ascii="仿宋_GB2312"/>
                <w:sz w:val="24"/>
                <w:szCs w:val="24"/>
              </w:rPr>
              <w:t>0万元</w:t>
            </w:r>
          </w:p>
        </w:tc>
        <w:tc>
          <w:tcPr>
            <w:tcW w:w="1560" w:type="dxa"/>
          </w:tcPr>
          <w:p>
            <w:pPr>
              <w:ind w:firstLine="0" w:firstLineChars="0"/>
              <w:jc w:val="center"/>
              <w:rPr>
                <w:rFonts w:ascii="仿宋_GB2312"/>
                <w:sz w:val="24"/>
                <w:szCs w:val="24"/>
              </w:rPr>
            </w:pPr>
            <w:r>
              <w:rPr>
                <w:rFonts w:hint="eastAsia" w:ascii="仿宋_GB2312"/>
                <w:sz w:val="24"/>
                <w:szCs w:val="24"/>
              </w:rPr>
              <w:t>减1.29万元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20"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615" w:type="dxa"/>
          </w:tcPr>
          <w:p>
            <w:pPr>
              <w:ind w:firstLine="0" w:firstLineChars="0"/>
              <w:jc w:val="center"/>
              <w:rPr>
                <w:rFonts w:ascii="仿宋_GB2312"/>
                <w:sz w:val="24"/>
                <w:szCs w:val="24"/>
              </w:rPr>
            </w:pPr>
            <w:r>
              <w:rPr>
                <w:rFonts w:hint="eastAsia" w:ascii="仿宋_GB2312"/>
                <w:sz w:val="24"/>
                <w:szCs w:val="24"/>
              </w:rPr>
              <w:t>0万元</w:t>
            </w:r>
          </w:p>
        </w:tc>
        <w:tc>
          <w:tcPr>
            <w:tcW w:w="1560" w:type="dxa"/>
          </w:tcPr>
          <w:p>
            <w:pPr>
              <w:ind w:firstLine="0" w:firstLineChars="0"/>
              <w:jc w:val="center"/>
              <w:rPr>
                <w:rFonts w:ascii="仿宋_GB2312"/>
                <w:sz w:val="24"/>
                <w:szCs w:val="24"/>
              </w:rPr>
            </w:pPr>
            <w:r>
              <w:rPr>
                <w:rFonts w:hint="eastAsia" w:ascii="仿宋_GB2312"/>
                <w:sz w:val="24"/>
                <w:szCs w:val="24"/>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3.21万元</w:t>
            </w:r>
          </w:p>
        </w:tc>
        <w:tc>
          <w:tcPr>
            <w:tcW w:w="1615" w:type="dxa"/>
          </w:tcPr>
          <w:p>
            <w:pPr>
              <w:ind w:firstLine="0" w:firstLineChars="0"/>
              <w:jc w:val="center"/>
              <w:rPr>
                <w:rFonts w:ascii="仿宋_GB2312"/>
                <w:sz w:val="24"/>
                <w:szCs w:val="24"/>
              </w:rPr>
            </w:pPr>
            <w:r>
              <w:rPr>
                <w:rFonts w:hint="eastAsia" w:ascii="仿宋_GB2312"/>
                <w:sz w:val="24"/>
                <w:szCs w:val="24"/>
              </w:rPr>
              <w:t>0万元</w:t>
            </w:r>
          </w:p>
        </w:tc>
        <w:tc>
          <w:tcPr>
            <w:tcW w:w="1560" w:type="dxa"/>
          </w:tcPr>
          <w:p>
            <w:pPr>
              <w:ind w:firstLine="0" w:firstLineChars="0"/>
              <w:jc w:val="center"/>
              <w:rPr>
                <w:rFonts w:ascii="仿宋_GB2312"/>
                <w:sz w:val="24"/>
                <w:szCs w:val="24"/>
              </w:rPr>
            </w:pPr>
            <w:r>
              <w:rPr>
                <w:rFonts w:hint="eastAsia" w:ascii="仿宋_GB2312"/>
                <w:sz w:val="24"/>
                <w:szCs w:val="24"/>
              </w:rPr>
              <w:t>减1.29万元</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446" w:type="dxa"/>
          </w:tcPr>
          <w:p>
            <w:pPr>
              <w:ind w:firstLine="0" w:firstLineChars="0"/>
              <w:jc w:val="center"/>
              <w:rPr>
                <w:rFonts w:ascii="仿宋_GB2312"/>
                <w:sz w:val="24"/>
                <w:szCs w:val="24"/>
              </w:rPr>
            </w:pPr>
            <w:r>
              <w:rPr>
                <w:rFonts w:hint="eastAsia" w:ascii="仿宋_GB2312"/>
                <w:sz w:val="24"/>
                <w:szCs w:val="24"/>
              </w:rPr>
              <w:t>0.72万元</w:t>
            </w:r>
          </w:p>
        </w:tc>
        <w:tc>
          <w:tcPr>
            <w:tcW w:w="1446" w:type="dxa"/>
          </w:tcPr>
          <w:p>
            <w:pPr>
              <w:ind w:firstLine="0" w:firstLineChars="0"/>
              <w:jc w:val="center"/>
              <w:rPr>
                <w:rFonts w:ascii="仿宋_GB2312"/>
                <w:sz w:val="24"/>
                <w:szCs w:val="24"/>
              </w:rPr>
            </w:pPr>
            <w:r>
              <w:rPr>
                <w:rFonts w:hint="eastAsia" w:ascii="仿宋_GB2312"/>
                <w:sz w:val="24"/>
                <w:szCs w:val="24"/>
              </w:rPr>
              <w:t>0万元</w:t>
            </w:r>
          </w:p>
        </w:tc>
        <w:tc>
          <w:tcPr>
            <w:tcW w:w="1615" w:type="dxa"/>
          </w:tcPr>
          <w:p>
            <w:pPr>
              <w:ind w:firstLine="0" w:firstLineChars="0"/>
              <w:jc w:val="center"/>
              <w:rPr>
                <w:rFonts w:ascii="仿宋_GB2312"/>
                <w:sz w:val="24"/>
                <w:szCs w:val="24"/>
              </w:rPr>
            </w:pPr>
            <w:r>
              <w:rPr>
                <w:rFonts w:hint="eastAsia" w:ascii="仿宋_GB2312"/>
                <w:sz w:val="24"/>
                <w:szCs w:val="24"/>
              </w:rPr>
              <w:t>减0.72万元</w:t>
            </w:r>
          </w:p>
        </w:tc>
        <w:tc>
          <w:tcPr>
            <w:tcW w:w="1560" w:type="dxa"/>
          </w:tcPr>
          <w:p>
            <w:pPr>
              <w:ind w:firstLine="0" w:firstLineChars="0"/>
              <w:jc w:val="center"/>
              <w:rPr>
                <w:rFonts w:ascii="仿宋_GB2312"/>
                <w:sz w:val="24"/>
                <w:szCs w:val="24"/>
              </w:rPr>
            </w:pPr>
            <w:r>
              <w:rPr>
                <w:rFonts w:hint="eastAsia" w:ascii="仿宋_GB2312"/>
                <w:sz w:val="24"/>
                <w:szCs w:val="24"/>
              </w:rPr>
              <w:t>0万元</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年度“三公经费”支出总额1.92万元，与年初预算相比减少0.72万元，降低27.27%，原因是2017年未发生公务接待费</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年度决算数相比减少1.29万元，降低40.19%，原因是2016年公务用车为2辆，4月份起减少1辆公务用车支出。</w:t>
      </w:r>
    </w:p>
    <w:p>
      <w:pPr>
        <w:ind w:firstLine="643"/>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年度因公出国（境）费0万元，年初预算为0万元，2016年度决算数为0，原因是2017年未发生因公出国费用，年初预算未安排，2016年度也未发生因公出国费用。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年度公务用车购置及运行维护费1.92万元，与年初预算相比没有变化，与2</w:t>
      </w:r>
      <w:r>
        <w:rPr>
          <w:rFonts w:ascii="仿宋_GB2312"/>
          <w:szCs w:val="32"/>
        </w:rPr>
        <w:t>016</w:t>
      </w:r>
      <w:r>
        <w:rPr>
          <w:rFonts w:hint="eastAsia" w:ascii="仿宋_GB2312"/>
          <w:szCs w:val="32"/>
        </w:rPr>
        <w:t>年度决算数相比减少1.29万元，原因是2016年4月前公务用车保有量为2辆，2017年为1辆。</w:t>
      </w:r>
    </w:p>
    <w:p>
      <w:pPr>
        <w:ind w:firstLine="640"/>
        <w:rPr>
          <w:rFonts w:ascii="仿宋_GB2312"/>
          <w:szCs w:val="32"/>
        </w:rPr>
      </w:pPr>
      <w:r>
        <w:rPr>
          <w:rFonts w:hint="eastAsia" w:ascii="仿宋_GB2312"/>
          <w:szCs w:val="32"/>
        </w:rPr>
        <w:t>其中：公务用车购置费0万元，年初预算为0万元，2016年度决算数为0，</w:t>
      </w:r>
      <w:r>
        <w:rPr>
          <w:rFonts w:hint="eastAsia"/>
        </w:rPr>
        <w:t xml:space="preserve"> 原因是2017年未发生公务用车购置费用，年初预算未安排，2016年度也未发生公务用车购置费用。</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与年初预算相比没有变化，与2016年度决算数相比减少1.29万元，原因是2016年4月前公务用车保有量为2辆，2017年为1辆公务用车。</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年度公务接待费0万元，与年初预算相比减少0.72万元，降低100%，原因是2017年未发生公务接待费用，与2</w:t>
      </w:r>
      <w:r>
        <w:rPr>
          <w:rFonts w:ascii="仿宋_GB2312"/>
          <w:szCs w:val="32"/>
        </w:rPr>
        <w:t>016</w:t>
      </w:r>
      <w:r>
        <w:rPr>
          <w:rFonts w:hint="eastAsia" w:ascii="仿宋_GB2312"/>
          <w:szCs w:val="32"/>
        </w:rPr>
        <w:t>年度决算数相比没有变化，2016年度也未发生公务接待费用。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1．公务用车购置数量为0辆，公务用车保有量为1辆，执法执勤车1辆，其他用车1辆；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我部门为加强财政资金管理，提高财政资金使用效益，搞好财政资金绩效评价工作，将推进预算绩效管理作为提高财政管理的重要手段，建立绩效管理方面的机制，明确主体责任，规范工作内容，对财政支出的实际绩效进行评价，提高了预算绩效评价的准确性和有效性。</w:t>
      </w:r>
    </w:p>
    <w:p>
      <w:pPr>
        <w:ind w:firstLine="640"/>
        <w:rPr>
          <w:rFonts w:ascii="仿宋_GB2312"/>
          <w:szCs w:val="32"/>
        </w:rPr>
      </w:pPr>
      <w:r>
        <w:rPr>
          <w:rFonts w:hint="eastAsia" w:ascii="仿宋_GB2312"/>
          <w:szCs w:val="32"/>
        </w:rPr>
        <w:t>一是按照年初既定的绩效目标，设定预算项目绩效评价体系。二是全面推行绩效运行报告制度，实行部门预算执行情况月报、专项资金绩效实施情况报告，通过各主管部门和项目实施部门按时按要求报送相关情况说明，对项目实施情况进行全程跟踪检查，发现问题及时督促整改，确保绩效目标全面完成。三是注重绩效评价结果应用，将绩效评价结果作为改进预算管理和安排以后年度预算的重要依据，通过严格的考评制度，激励约束各部门提高财政专项资金使用的规范性和实效性。</w:t>
      </w:r>
    </w:p>
    <w:p>
      <w:pPr>
        <w:ind w:firstLine="640"/>
        <w:rPr>
          <w:rFonts w:ascii="仿宋_GB2312"/>
          <w:szCs w:val="32"/>
        </w:rPr>
      </w:pPr>
      <w:r>
        <w:rPr>
          <w:rFonts w:hint="eastAsia" w:ascii="仿宋_GB2312"/>
          <w:szCs w:val="32"/>
        </w:rPr>
        <w:t>例如我部门的信访维稳经费，主要用于北京、河北省、本地及北戴河维稳支出。绩效目标为保障信访维稳工作正常进行，提高群众满意度，确保各种会议顺利召开做好稳控工作，我部门信访案件群众满意度达90%以上。</w:t>
      </w:r>
    </w:p>
    <w:p>
      <w:pPr>
        <w:ind w:firstLine="640"/>
        <w:rPr>
          <w:rFonts w:ascii="仿宋_GB2312"/>
          <w:szCs w:val="32"/>
        </w:rPr>
      </w:pPr>
      <w:r>
        <w:rPr>
          <w:rFonts w:hint="eastAsia" w:ascii="仿宋_GB2312" w:hAnsi="仿宋_GB2312" w:cs="仿宋_GB2312"/>
          <w:szCs w:val="32"/>
          <w:lang w:bidi="ar"/>
        </w:rPr>
        <w:t>我部门绩效预算执行情况通过部门决算软件进行测评后得分为72分，主要扣分及原因为：1、财政拨款收入预决算差异率扣3分，原因是当年工资标准和津贴补贴进行调整，人员性支出大幅增加，导致我部门本年实际收入大于年初预算。2、年初结转和结余预决算差异率扣5分，原因为本年财政拨款结转同比上年增加，主要是专项资金等项目年底拨款未支出。3、人员经费预决算差异率扣3分，原因为人员工资及津贴补贴增加导致支出大于年初预算。4、公用经费预决算差异率扣2分，原因为创建全国文明城市经费没有在年初预算中，导致公用经费大于年初预算。5、财政拨款结转和结余率扣0.5分，原因为人员经费结转下年所致。6、财政收回存量资金占上年财政拨款结转和结余比重扣0.5分，原因为一部门人员经费下年度不再使用的由财政收回。7、“三公”经费支出预决算差异率扣5分，原因为未发生公务接待费。8、资产类往来款变动率扣5分，原因为财政拨创建全国文明城市经费年底全部支出。9、在职人员控制率扣3分，原因为管理费人员及社区人员未纳入决算数据。10、其他人员增减率扣1分，原因为2017年事业编制人员放在财政补助开支人员中。</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年度本部门机关运行经费支出48.5万元，比201</w:t>
      </w:r>
      <w:r>
        <w:rPr>
          <w:rFonts w:ascii="仿宋_GB2312"/>
          <w:szCs w:val="32"/>
        </w:rPr>
        <w:t>6</w:t>
      </w:r>
      <w:r>
        <w:rPr>
          <w:rFonts w:hint="eastAsia" w:ascii="仿宋_GB2312"/>
          <w:szCs w:val="32"/>
        </w:rPr>
        <w:t>年度减少1.1万元，降低2%。主要原因是节省办公经费开支。</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年度本部门政府采购支出总额108.97万元，其中：政府采购货物支出69.4万元、政府采购工程支出17.33万元、政府采购服务支出22.24万元。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347.5</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264.87</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191.26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49.51</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156.24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215.36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1" w:name="_Hlk3187520"/>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706.18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706.18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13.87</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13.87</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706.18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706.18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13.87</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13.87</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23.53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23.53</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19.64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19.64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3.89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3.89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118.84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177.96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　</w:t>
            </w:r>
          </w:p>
        </w:tc>
      </w:tr>
      <w:bookmarkEnd w:id="21"/>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年12月31日，固定资产215.36万元，与2016年相比增加59.12万元，主要原因是其他固定资产增加59.12万元。</w:t>
      </w:r>
    </w:p>
    <w:p>
      <w:pPr>
        <w:ind w:firstLine="640"/>
        <w:rPr>
          <w:rFonts w:ascii="仿宋_GB2312"/>
          <w:szCs w:val="32"/>
        </w:rPr>
      </w:pPr>
      <w:r>
        <w:rPr>
          <w:rFonts w:hint="eastAsia" w:ascii="仿宋_GB2312"/>
          <w:szCs w:val="32"/>
        </w:rPr>
        <w:t>本部门共有车辆3辆，其中，一般公务用车1辆、一般执法执勤用车1辆、特种专业技术用车0辆、其他用车1辆，其他用车主要是摩托车；单位价值200万元以上大型设备0台（套）。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22" w:name="OLE_LINK47"/>
      <w:bookmarkStart w:id="23" w:name="OLE_LINK46"/>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bookmarkEnd w:id="22"/>
    <w:bookmarkEnd w:id="23"/>
    <w:p>
      <w:pPr>
        <w:ind w:firstLine="640"/>
        <w:rPr>
          <w:rFonts w:ascii="仿宋_GB2312"/>
          <w:szCs w:val="32"/>
        </w:rPr>
      </w:pPr>
      <w:r>
        <w:rPr>
          <w:rFonts w:hint="eastAsia" w:ascii="仿宋" w:hAnsi="仿宋" w:eastAsia="仿宋"/>
          <w:szCs w:val="32"/>
        </w:rPr>
        <w:t>培训费支出情况。2017年培训费总计0万元，2016年支出为0.25万元，比上年减少0.25万元，降低100%，原因是未发生培训费。</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65074"/>
    <w:multiLevelType w:val="multilevel"/>
    <w:tmpl w:val="2A665074"/>
    <w:lvl w:ilvl="0" w:tentative="0">
      <w:start w:val="1"/>
      <w:numFmt w:val="japaneseCounting"/>
      <w:lvlText w:val="%1、"/>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365B"/>
    <w:rsid w:val="000244B1"/>
    <w:rsid w:val="00040575"/>
    <w:rsid w:val="00043E34"/>
    <w:rsid w:val="0004761E"/>
    <w:rsid w:val="00054C53"/>
    <w:rsid w:val="0007561C"/>
    <w:rsid w:val="000A2E12"/>
    <w:rsid w:val="000C5B99"/>
    <w:rsid w:val="000F00FD"/>
    <w:rsid w:val="001004F1"/>
    <w:rsid w:val="00103253"/>
    <w:rsid w:val="0011224D"/>
    <w:rsid w:val="00120631"/>
    <w:rsid w:val="001223C0"/>
    <w:rsid w:val="00127C8F"/>
    <w:rsid w:val="0014204C"/>
    <w:rsid w:val="00155A0C"/>
    <w:rsid w:val="00172A9E"/>
    <w:rsid w:val="00175A3A"/>
    <w:rsid w:val="0017741E"/>
    <w:rsid w:val="0019263B"/>
    <w:rsid w:val="00197FEE"/>
    <w:rsid w:val="001B4A49"/>
    <w:rsid w:val="001D6305"/>
    <w:rsid w:val="001F41FA"/>
    <w:rsid w:val="00204503"/>
    <w:rsid w:val="00230F2A"/>
    <w:rsid w:val="00231700"/>
    <w:rsid w:val="002468BA"/>
    <w:rsid w:val="00271D6D"/>
    <w:rsid w:val="0027309A"/>
    <w:rsid w:val="00273E03"/>
    <w:rsid w:val="00282BB6"/>
    <w:rsid w:val="0029596B"/>
    <w:rsid w:val="002A3356"/>
    <w:rsid w:val="002A763C"/>
    <w:rsid w:val="002D1C92"/>
    <w:rsid w:val="00305FCB"/>
    <w:rsid w:val="00310A7C"/>
    <w:rsid w:val="00312F9F"/>
    <w:rsid w:val="003155B1"/>
    <w:rsid w:val="003209A7"/>
    <w:rsid w:val="0035583B"/>
    <w:rsid w:val="003A7625"/>
    <w:rsid w:val="003D144F"/>
    <w:rsid w:val="003F6043"/>
    <w:rsid w:val="00404BA5"/>
    <w:rsid w:val="00405DD5"/>
    <w:rsid w:val="00433017"/>
    <w:rsid w:val="00443128"/>
    <w:rsid w:val="00450D4D"/>
    <w:rsid w:val="00457093"/>
    <w:rsid w:val="004941E7"/>
    <w:rsid w:val="004D1506"/>
    <w:rsid w:val="004D6FF9"/>
    <w:rsid w:val="004E7B5F"/>
    <w:rsid w:val="004F1F8E"/>
    <w:rsid w:val="00502034"/>
    <w:rsid w:val="005046AD"/>
    <w:rsid w:val="005109DC"/>
    <w:rsid w:val="005462E5"/>
    <w:rsid w:val="00562ED9"/>
    <w:rsid w:val="00593550"/>
    <w:rsid w:val="00594763"/>
    <w:rsid w:val="005C39CD"/>
    <w:rsid w:val="005C5A21"/>
    <w:rsid w:val="005C7CFB"/>
    <w:rsid w:val="005E2EB4"/>
    <w:rsid w:val="005E382E"/>
    <w:rsid w:val="005F3334"/>
    <w:rsid w:val="006059E4"/>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7F6EED"/>
    <w:rsid w:val="0080381A"/>
    <w:rsid w:val="008248C5"/>
    <w:rsid w:val="00830C9C"/>
    <w:rsid w:val="008529DA"/>
    <w:rsid w:val="008716D0"/>
    <w:rsid w:val="00874C36"/>
    <w:rsid w:val="00881DF8"/>
    <w:rsid w:val="00890C62"/>
    <w:rsid w:val="008951B5"/>
    <w:rsid w:val="008C78C5"/>
    <w:rsid w:val="008F3A14"/>
    <w:rsid w:val="0090302E"/>
    <w:rsid w:val="0092275C"/>
    <w:rsid w:val="00937A08"/>
    <w:rsid w:val="00945029"/>
    <w:rsid w:val="00952574"/>
    <w:rsid w:val="00965AC4"/>
    <w:rsid w:val="0096651E"/>
    <w:rsid w:val="009A2241"/>
    <w:rsid w:val="009C0B81"/>
    <w:rsid w:val="009C0CCD"/>
    <w:rsid w:val="009D3E47"/>
    <w:rsid w:val="009F4499"/>
    <w:rsid w:val="00A05198"/>
    <w:rsid w:val="00A13A55"/>
    <w:rsid w:val="00A25163"/>
    <w:rsid w:val="00A266EB"/>
    <w:rsid w:val="00A4272B"/>
    <w:rsid w:val="00A513A6"/>
    <w:rsid w:val="00A67B9A"/>
    <w:rsid w:val="00A93803"/>
    <w:rsid w:val="00A96C1D"/>
    <w:rsid w:val="00AA33A5"/>
    <w:rsid w:val="00AB34E3"/>
    <w:rsid w:val="00AC76D6"/>
    <w:rsid w:val="00AF2C1C"/>
    <w:rsid w:val="00B33135"/>
    <w:rsid w:val="00B42B02"/>
    <w:rsid w:val="00B701EF"/>
    <w:rsid w:val="00B72BF5"/>
    <w:rsid w:val="00B75D75"/>
    <w:rsid w:val="00B86180"/>
    <w:rsid w:val="00B92F36"/>
    <w:rsid w:val="00B96A7F"/>
    <w:rsid w:val="00BA26B2"/>
    <w:rsid w:val="00BB55D2"/>
    <w:rsid w:val="00BC4069"/>
    <w:rsid w:val="00BC625F"/>
    <w:rsid w:val="00BF1C0F"/>
    <w:rsid w:val="00C33A54"/>
    <w:rsid w:val="00C36EFE"/>
    <w:rsid w:val="00CE7945"/>
    <w:rsid w:val="00CE7AA1"/>
    <w:rsid w:val="00CF1175"/>
    <w:rsid w:val="00CF7D21"/>
    <w:rsid w:val="00D2211A"/>
    <w:rsid w:val="00D226FB"/>
    <w:rsid w:val="00D2301D"/>
    <w:rsid w:val="00D34D1F"/>
    <w:rsid w:val="00D42931"/>
    <w:rsid w:val="00D4698B"/>
    <w:rsid w:val="00D50E04"/>
    <w:rsid w:val="00D51081"/>
    <w:rsid w:val="00D56AF1"/>
    <w:rsid w:val="00D77CA0"/>
    <w:rsid w:val="00D81B19"/>
    <w:rsid w:val="00D82AF5"/>
    <w:rsid w:val="00D87BD4"/>
    <w:rsid w:val="00D91561"/>
    <w:rsid w:val="00DC401E"/>
    <w:rsid w:val="00DE515A"/>
    <w:rsid w:val="00E03175"/>
    <w:rsid w:val="00E5216F"/>
    <w:rsid w:val="00E7487B"/>
    <w:rsid w:val="00E9672F"/>
    <w:rsid w:val="00EA5972"/>
    <w:rsid w:val="00EB45A9"/>
    <w:rsid w:val="00EB63A9"/>
    <w:rsid w:val="00EC62AA"/>
    <w:rsid w:val="00ED09E5"/>
    <w:rsid w:val="00ED6876"/>
    <w:rsid w:val="00ED6B4C"/>
    <w:rsid w:val="00EE1E15"/>
    <w:rsid w:val="00EF493B"/>
    <w:rsid w:val="00F0518B"/>
    <w:rsid w:val="00F05F78"/>
    <w:rsid w:val="00F06F8D"/>
    <w:rsid w:val="00F10EFB"/>
    <w:rsid w:val="00F14D25"/>
    <w:rsid w:val="00F24CF3"/>
    <w:rsid w:val="00F7462B"/>
    <w:rsid w:val="00F9758A"/>
    <w:rsid w:val="00FC3BAC"/>
    <w:rsid w:val="00FD5BCA"/>
    <w:rsid w:val="00FF65FE"/>
    <w:rsid w:val="1EB9256F"/>
    <w:rsid w:val="452D4EC5"/>
    <w:rsid w:val="50E4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25456-B9D6-402D-9E34-23A5FABFA851}">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21</Pages>
  <Words>1010</Words>
  <Characters>5761</Characters>
  <Lines>48</Lines>
  <Paragraphs>13</Paragraphs>
  <TotalTime>1</TotalTime>
  <ScaleCrop>false</ScaleCrop>
  <LinksUpToDate>false</LinksUpToDate>
  <CharactersWithSpaces>6758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2019-03-14T07:47:10Z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