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bookmarkStart w:id="42" w:name="_GoBack"/>
      <w:r>
        <w:rPr>
          <w:rFonts w:hint="eastAsia" w:ascii="黑体" w:hAnsi="黑体" w:eastAsia="黑体"/>
          <w:sz w:val="44"/>
          <w:szCs w:val="44"/>
        </w:rPr>
        <w:t>秦皇岛市海港区工商业联合会部门</w:t>
      </w:r>
    </w:p>
    <w:bookmarkEnd w:id="42"/>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年9月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第一部分   秦皇岛市海港区工商业联合会概况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第二部分   秦皇岛市海港区工商业联合会2017年度部门决算报表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第三部分  秦皇岛市海港区工商业联合会2017年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5"/>
      <w:bookmarkStart w:id="3" w:name="OLE_LINK26"/>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第一部分 秦皇岛市海港区工商业联合会概况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bookmarkEnd w:id="6"/>
    <w:p>
      <w:pPr>
        <w:pStyle w:val="10"/>
        <w:numPr>
          <w:ilvl w:val="0"/>
          <w:numId w:val="1"/>
        </w:numPr>
        <w:ind w:firstLineChars="0"/>
        <w:rPr>
          <w:rFonts w:ascii="仿宋_GB2312" w:hAnsi="黑体"/>
          <w:szCs w:val="32"/>
        </w:rPr>
      </w:pPr>
      <w:bookmarkStart w:id="8" w:name="OLE_LINK14"/>
      <w:r>
        <w:rPr>
          <w:rFonts w:hint="eastAsia" w:ascii="仿宋_GB2312" w:hAnsi="黑体"/>
          <w:szCs w:val="32"/>
        </w:rPr>
        <w:t>部门职责</w:t>
      </w:r>
    </w:p>
    <w:p>
      <w:pPr>
        <w:spacing w:after="78" w:afterLines="25"/>
        <w:ind w:firstLine="640"/>
        <w:rPr>
          <w:rFonts w:ascii="仿宋" w:hAnsi="仿宋" w:eastAsia="仿宋"/>
          <w:szCs w:val="32"/>
        </w:rPr>
      </w:pPr>
      <w:r>
        <w:rPr>
          <w:rFonts w:hint="eastAsia" w:ascii="仿宋" w:hAnsi="仿宋" w:eastAsia="仿宋"/>
          <w:szCs w:val="32"/>
        </w:rPr>
        <w:t>1、组织开展调研，向区政协提交大会发言和集体提案，反映社情民意，开展各种相关业务活动及会议。积极搭建服务平台，举办银企、政企企企对接会，促进全区非公经济健康发展。加强与国内知名企业的联系与沟通，促进交流与合作。同时广泛开展同各县区、各地市工商社团、工商界人士的联系，促进经济技术和贸易合作，协助引进资金、技术人才。</w:t>
      </w:r>
    </w:p>
    <w:p>
      <w:pPr>
        <w:spacing w:after="78" w:afterLines="25"/>
        <w:ind w:firstLine="640"/>
        <w:rPr>
          <w:rFonts w:ascii="仿宋" w:hAnsi="仿宋" w:eastAsia="仿宋"/>
          <w:szCs w:val="32"/>
          <w:highlight w:val="yellow"/>
        </w:rPr>
      </w:pPr>
      <w:r>
        <w:rPr>
          <w:rFonts w:hint="eastAsia" w:ascii="仿宋" w:hAnsi="仿宋" w:eastAsia="仿宋"/>
          <w:szCs w:val="32"/>
        </w:rPr>
        <w:t>2、组织会员中的人大代表和政协委员开展调研，向区政协提交大会发言和集体提案，反映社情民意，组织会员参加我区</w:t>
      </w:r>
      <w:r>
        <w:rPr>
          <w:rFonts w:hint="cs" w:ascii="仿宋" w:hAnsi="仿宋" w:eastAsia="仿宋"/>
          <w:szCs w:val="32"/>
        </w:rPr>
        <w:t>“</w:t>
      </w:r>
      <w:r>
        <w:rPr>
          <w:rFonts w:hint="eastAsia" w:ascii="仿宋" w:hAnsi="仿宋" w:eastAsia="仿宋"/>
          <w:szCs w:val="32"/>
        </w:rPr>
        <w:t>两会</w:t>
      </w:r>
      <w:r>
        <w:rPr>
          <w:rFonts w:hint="cs" w:ascii="仿宋" w:hAnsi="仿宋" w:eastAsia="仿宋"/>
          <w:szCs w:val="32"/>
        </w:rPr>
        <w:t>”</w:t>
      </w:r>
      <w:r>
        <w:rPr>
          <w:rFonts w:hint="eastAsia" w:ascii="仿宋" w:hAnsi="仿宋" w:eastAsia="仿宋"/>
          <w:szCs w:val="32"/>
        </w:rPr>
        <w:t>，积极撰写提案议案，提高参政议政积极性。</w:t>
      </w:r>
    </w:p>
    <w:p>
      <w:pPr>
        <w:spacing w:after="78" w:afterLines="25"/>
        <w:ind w:firstLine="640"/>
        <w:rPr>
          <w:rFonts w:ascii="仿宋" w:hAnsi="仿宋" w:eastAsia="仿宋"/>
          <w:szCs w:val="32"/>
        </w:rPr>
      </w:pPr>
      <w:r>
        <w:rPr>
          <w:rFonts w:hint="eastAsia" w:ascii="仿宋" w:hAnsi="仿宋" w:eastAsia="仿宋"/>
          <w:szCs w:val="32"/>
        </w:rPr>
        <w:t>3、积极搭建服务平台，举办政企、银企、企企对接会。加强与异地友好商会的交流合作，组织商会协会负责人到外地学习考察。组织会员企业参与农村面貌改造提升行动、社会扶贫和公益事业。</w:t>
      </w:r>
    </w:p>
    <w:p>
      <w:pPr>
        <w:spacing w:after="78" w:afterLines="25"/>
        <w:ind w:firstLine="640"/>
        <w:rPr>
          <w:rFonts w:ascii="仿宋" w:hAnsi="仿宋" w:eastAsia="仿宋"/>
          <w:szCs w:val="32"/>
          <w:highlight w:val="yellow"/>
        </w:rPr>
      </w:pPr>
      <w:r>
        <w:rPr>
          <w:rFonts w:hint="eastAsia" w:ascii="仿宋" w:hAnsi="仿宋" w:eastAsia="仿宋"/>
          <w:szCs w:val="32"/>
        </w:rPr>
        <w:t>4、充分发挥工商联的桥梁纽带作用，协助区委区政府发展非公有制经济进行专题调研及开展有利于经济建设的服务活动；发挥民主监督作用；做好工商界代表人士政治安排的推荐作用。</w:t>
      </w:r>
    </w:p>
    <w:p>
      <w:pPr>
        <w:spacing w:after="78" w:afterLines="25"/>
        <w:ind w:firstLine="640"/>
        <w:rPr>
          <w:rFonts w:ascii="仿宋" w:hAnsi="仿宋" w:eastAsia="仿宋"/>
          <w:szCs w:val="32"/>
        </w:rPr>
      </w:pPr>
      <w:r>
        <w:rPr>
          <w:rFonts w:hint="eastAsia" w:ascii="仿宋" w:hAnsi="仿宋" w:eastAsia="仿宋"/>
          <w:szCs w:val="32"/>
        </w:rPr>
        <w:t>5、发展工商联、民建会员，把素质高、有规模、有代表性、热心工商联、民建工作的非公有制经济人士发展到工商联、民建队伍中来，指导基层商会分会组织建设等各项工作。</w:t>
      </w:r>
    </w:p>
    <w:p>
      <w:pPr>
        <w:spacing w:after="78" w:afterLines="25"/>
        <w:ind w:firstLine="640"/>
        <w:rPr>
          <w:rFonts w:ascii="仿宋" w:hAnsi="仿宋" w:eastAsia="仿宋"/>
          <w:szCs w:val="32"/>
          <w:highlight w:val="yellow"/>
        </w:rPr>
      </w:pPr>
      <w:r>
        <w:rPr>
          <w:rFonts w:hint="eastAsia" w:ascii="仿宋" w:hAnsi="仿宋" w:eastAsia="仿宋"/>
          <w:szCs w:val="32"/>
        </w:rPr>
        <w:t>6、贯彻省市工商联组织建设工作方针，指导我区工商联各级基层组织的建设，维护会员合法权益，反映他们的正确意见；组织学习培训，开展思想政治和基层建设工作；对非公有制经济优秀进行宣传。提升民营企业家素质以及工商联、商会工作影响力。</w:t>
      </w:r>
    </w:p>
    <w:p>
      <w:pPr>
        <w:spacing w:after="78" w:afterLines="25"/>
        <w:ind w:firstLine="640"/>
        <w:rPr>
          <w:rFonts w:ascii="仿宋" w:hAnsi="仿宋" w:eastAsia="仿宋"/>
          <w:szCs w:val="32"/>
          <w:highlight w:val="yellow"/>
        </w:rPr>
      </w:pPr>
      <w:r>
        <w:rPr>
          <w:rFonts w:hint="eastAsia" w:ascii="仿宋" w:hAnsi="仿宋" w:eastAsia="仿宋"/>
          <w:szCs w:val="32"/>
        </w:rPr>
        <w:t>7、为做好机关档案、信息、财务、会务、机要、保密、安全保卫、固定资产、车辆管理和后勤工作提供保障和服务，综合性事务管理等事项。</w:t>
      </w:r>
    </w:p>
    <w:p>
      <w:pPr>
        <w:spacing w:after="78" w:afterLines="25"/>
        <w:ind w:firstLine="640"/>
        <w:rPr>
          <w:rFonts w:ascii="仿宋" w:hAnsi="仿宋" w:eastAsia="仿宋"/>
          <w:szCs w:val="32"/>
        </w:rPr>
      </w:pPr>
      <w:r>
        <w:rPr>
          <w:rFonts w:hint="eastAsia" w:ascii="仿宋" w:hAnsi="仿宋" w:eastAsia="仿宋"/>
          <w:szCs w:val="32"/>
        </w:rPr>
        <w:t>8、承办区政府交办的其他事项。</w:t>
      </w:r>
    </w:p>
    <w:p>
      <w:pPr>
        <w:ind w:firstLine="1273" w:firstLineChars="398"/>
        <w:rPr>
          <w:rFonts w:ascii="仿宋_GB2312" w:hAnsi="黑体"/>
          <w:szCs w:val="32"/>
        </w:rPr>
      </w:pPr>
      <w:r>
        <w:rPr>
          <w:rFonts w:hint="eastAsia" w:ascii="仿宋_GB2312" w:hAnsi="黑体"/>
          <w:szCs w:val="32"/>
        </w:rPr>
        <w:t>二、部门决算单位构成</w:t>
      </w:r>
    </w:p>
    <w:bookmarkEnd w:id="8"/>
    <w:p>
      <w:pPr>
        <w:widowControl/>
        <w:spacing w:line="240" w:lineRule="auto"/>
        <w:ind w:firstLine="0" w:firstLineChars="0"/>
        <w:jc w:val="left"/>
        <w:rPr>
          <w:rFonts w:ascii="黑体" w:hAnsi="黑体" w:eastAsia="黑体"/>
          <w:szCs w:val="32"/>
        </w:rPr>
      </w:pPr>
    </w:p>
    <w:tbl>
      <w:tblPr>
        <w:tblStyle w:val="6"/>
        <w:tblW w:w="88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gridCol w:w="1351"/>
        <w:gridCol w:w="1374"/>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0" w:type="dxa"/>
          </w:tcPr>
          <w:p>
            <w:pPr>
              <w:ind w:firstLine="0" w:firstLineChars="0"/>
              <w:jc w:val="center"/>
              <w:rPr>
                <w:rFonts w:ascii="仿宋_GB2312" w:hAnsi="黑体"/>
                <w:sz w:val="28"/>
                <w:szCs w:val="28"/>
              </w:rPr>
            </w:pPr>
            <w:r>
              <w:rPr>
                <w:rFonts w:hint="eastAsia" w:ascii="仿宋_GB2312" w:hAnsi="黑体" w:cs="仿宋_GB2312"/>
                <w:sz w:val="28"/>
                <w:szCs w:val="28"/>
              </w:rPr>
              <w:t>单位名称</w:t>
            </w:r>
          </w:p>
        </w:tc>
        <w:tc>
          <w:tcPr>
            <w:tcW w:w="1351" w:type="dxa"/>
          </w:tcPr>
          <w:p>
            <w:pPr>
              <w:ind w:firstLine="0" w:firstLineChars="0"/>
              <w:jc w:val="center"/>
              <w:rPr>
                <w:rFonts w:ascii="仿宋_GB2312" w:hAnsi="黑体"/>
                <w:sz w:val="28"/>
                <w:szCs w:val="28"/>
              </w:rPr>
            </w:pPr>
            <w:r>
              <w:rPr>
                <w:rFonts w:hint="eastAsia" w:ascii="仿宋_GB2312" w:hAnsi="黑体" w:cs="仿宋_GB2312"/>
                <w:sz w:val="28"/>
                <w:szCs w:val="28"/>
              </w:rPr>
              <w:t>单位性质</w:t>
            </w:r>
          </w:p>
        </w:tc>
        <w:tc>
          <w:tcPr>
            <w:tcW w:w="1374" w:type="dxa"/>
          </w:tcPr>
          <w:p>
            <w:pPr>
              <w:ind w:firstLine="0" w:firstLineChars="0"/>
              <w:jc w:val="center"/>
              <w:rPr>
                <w:rFonts w:ascii="仿宋_GB2312" w:hAnsi="黑体"/>
                <w:sz w:val="28"/>
                <w:szCs w:val="28"/>
              </w:rPr>
            </w:pPr>
            <w:r>
              <w:rPr>
                <w:rFonts w:hint="eastAsia" w:ascii="仿宋_GB2312" w:hAnsi="黑体" w:cs="仿宋_GB2312"/>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cs="仿宋_GB2312"/>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0" w:type="dxa"/>
          </w:tcPr>
          <w:p>
            <w:pPr>
              <w:ind w:firstLine="0" w:firstLineChars="0"/>
              <w:rPr>
                <w:rFonts w:ascii="仿宋_GB2312" w:hAnsi="黑体"/>
                <w:sz w:val="28"/>
                <w:szCs w:val="28"/>
              </w:rPr>
            </w:pPr>
            <w:r>
              <w:rPr>
                <w:rFonts w:hint="eastAsia" w:ascii="仿宋_GB2312" w:hAnsi="黑体" w:cs="仿宋_GB2312"/>
                <w:sz w:val="28"/>
                <w:szCs w:val="28"/>
              </w:rPr>
              <w:t>秦皇岛市海港区工商业联合会</w:t>
            </w:r>
          </w:p>
        </w:tc>
        <w:tc>
          <w:tcPr>
            <w:tcW w:w="1351" w:type="dxa"/>
          </w:tcPr>
          <w:p>
            <w:pPr>
              <w:ind w:firstLine="0" w:firstLineChars="0"/>
              <w:jc w:val="center"/>
              <w:rPr>
                <w:rFonts w:ascii="仿宋_GB2312" w:hAnsi="黑体"/>
                <w:sz w:val="28"/>
                <w:szCs w:val="28"/>
              </w:rPr>
            </w:pPr>
            <w:r>
              <w:rPr>
                <w:rFonts w:hint="eastAsia" w:ascii="仿宋_GB2312" w:hAnsi="黑体" w:cs="仿宋_GB2312"/>
                <w:sz w:val="28"/>
                <w:szCs w:val="28"/>
              </w:rPr>
              <w:t>群众团体</w:t>
            </w:r>
          </w:p>
        </w:tc>
        <w:tc>
          <w:tcPr>
            <w:tcW w:w="1374" w:type="dxa"/>
          </w:tcPr>
          <w:p>
            <w:pPr>
              <w:ind w:firstLine="0" w:firstLineChars="0"/>
              <w:jc w:val="center"/>
              <w:rPr>
                <w:rFonts w:ascii="仿宋_GB2312" w:hAnsi="黑体"/>
                <w:sz w:val="28"/>
                <w:szCs w:val="28"/>
              </w:rPr>
            </w:pPr>
            <w:r>
              <w:rPr>
                <w:rFonts w:hint="eastAsia" w:ascii="仿宋_GB2312" w:hAnsi="黑体" w:cs="仿宋_GB2312"/>
                <w:sz w:val="28"/>
                <w:szCs w:val="28"/>
              </w:rPr>
              <w:t>正科级</w:t>
            </w:r>
          </w:p>
        </w:tc>
        <w:tc>
          <w:tcPr>
            <w:tcW w:w="2209" w:type="dxa"/>
          </w:tcPr>
          <w:p>
            <w:pPr>
              <w:ind w:firstLine="0" w:firstLineChars="0"/>
              <w:jc w:val="center"/>
              <w:rPr>
                <w:rFonts w:ascii="仿宋_GB2312" w:hAnsi="黑体"/>
                <w:sz w:val="28"/>
                <w:szCs w:val="28"/>
              </w:rPr>
            </w:pPr>
            <w:r>
              <w:rPr>
                <w:rFonts w:hint="eastAsia" w:ascii="仿宋_GB2312" w:hAnsi="黑体" w:cs="仿宋_GB2312"/>
                <w:sz w:val="28"/>
                <w:szCs w:val="28"/>
              </w:rPr>
              <w:t>财政拨款</w:t>
            </w:r>
          </w:p>
        </w:tc>
      </w:tr>
    </w:tbl>
    <w:p>
      <w:pPr>
        <w:widowControl/>
        <w:spacing w:line="240" w:lineRule="auto"/>
        <w:ind w:firstLine="0" w:firstLineChars="0"/>
        <w:jc w:val="left"/>
        <w:rPr>
          <w:rFonts w:ascii="黑体" w:hAnsi="黑体" w:eastAsia="黑体"/>
          <w:szCs w:val="32"/>
        </w:rPr>
      </w:pP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秦皇岛市海港区工商业联合会201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left="640" w:firstLine="640"/>
        <w:rPr>
          <w:rFonts w:ascii="仿宋_GB2312"/>
          <w:szCs w:val="32"/>
        </w:rPr>
      </w:pPr>
      <w:r>
        <w:rPr>
          <w:rFonts w:hint="eastAsia" w:ascii="仿宋_GB2312"/>
          <w:szCs w:val="32"/>
        </w:rPr>
        <w:t>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0" w:leftChars="0" w:firstLine="0" w:firstLineChars="0"/>
        <w:rPr>
          <w:rFonts w:hint="eastAsia" w:ascii="仿宋_GB2312"/>
          <w:szCs w:val="32"/>
          <w:lang w:eastAsia="zh-CN"/>
        </w:rPr>
        <w:sectPr>
          <w:headerReference r:id="rId3" w:type="default"/>
          <w:footerReference r:id="rId4" w:type="default"/>
          <w:pgSz w:w="11906" w:h="16838"/>
          <w:pgMar w:top="1984" w:right="1531" w:bottom="1984" w:left="1531" w:header="851" w:footer="992" w:gutter="0"/>
          <w:paperSrc/>
          <w:cols w:space="0" w:num="1"/>
          <w:rtlGutter w:val="0"/>
          <w:docGrid w:type="lines" w:linePitch="444" w:charSpace="0"/>
        </w:sectPr>
      </w:pPr>
      <w:r>
        <w:rPr>
          <w:rFonts w:hint="eastAsia" w:ascii="仿宋_GB2312"/>
          <w:szCs w:val="32"/>
          <w:lang w:eastAsia="zh-CN"/>
        </w:rPr>
        <w:t>附件一：部门决算报表</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hint="eastAsia" w:ascii="黑体" w:hAnsi="黑体" w:eastAsia="黑体"/>
          <w:sz w:val="72"/>
          <w:szCs w:val="72"/>
        </w:rPr>
      </w:pPr>
      <w:r>
        <w:rPr>
          <w:rFonts w:hint="eastAsia" w:ascii="黑体" w:hAnsi="黑体" w:eastAsia="黑体"/>
          <w:sz w:val="72"/>
          <w:szCs w:val="72"/>
        </w:rPr>
        <w:t xml:space="preserve">  秦皇岛市海港区</w:t>
      </w:r>
    </w:p>
    <w:p>
      <w:pPr>
        <w:spacing w:line="240" w:lineRule="auto"/>
        <w:ind w:firstLine="0" w:firstLineChars="0"/>
        <w:jc w:val="center"/>
        <w:rPr>
          <w:rFonts w:hint="eastAsia" w:ascii="黑体" w:hAnsi="黑体" w:eastAsia="黑体"/>
          <w:sz w:val="72"/>
          <w:szCs w:val="72"/>
        </w:rPr>
      </w:pPr>
      <w:r>
        <w:rPr>
          <w:rFonts w:hint="eastAsia" w:ascii="黑体" w:hAnsi="黑体" w:eastAsia="黑体"/>
          <w:sz w:val="72"/>
          <w:szCs w:val="72"/>
        </w:rPr>
        <w:t>工商业联合会</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年部门决算情况说明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640"/>
        <w:rPr>
          <w:rFonts w:ascii="仿宋_GB2312"/>
          <w:szCs w:val="32"/>
        </w:rPr>
      </w:pPr>
      <w:bookmarkStart w:id="12" w:name="OLE_LINK23"/>
      <w:r>
        <w:rPr>
          <w:rFonts w:hint="eastAsia" w:ascii="仿宋_GB2312"/>
          <w:szCs w:val="32"/>
        </w:rPr>
        <w:t>2017年度决算收入总计 826.08万元，决算支出总计1150.06万元，</w:t>
      </w:r>
      <w:bookmarkStart w:id="13" w:name="OLE_LINK37"/>
      <w:r>
        <w:rPr>
          <w:rFonts w:hint="eastAsia" w:ascii="仿宋_GB2312"/>
          <w:szCs w:val="32"/>
        </w:rPr>
        <w:t>年初结转和结余324.32万元，年末结转和结余0.34万元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年度收入与年初预算对比增加685万元，原因是：主要是租赁费增加；与2</w:t>
      </w:r>
      <w:r>
        <w:rPr>
          <w:rFonts w:ascii="仿宋_GB2312"/>
          <w:szCs w:val="32"/>
        </w:rPr>
        <w:t>016</w:t>
      </w:r>
      <w:r>
        <w:rPr>
          <w:rFonts w:hint="eastAsia" w:ascii="仿宋_GB2312"/>
          <w:szCs w:val="32"/>
        </w:rPr>
        <w:t>年度收入相比，减少316.13万元，原因是：改造费</w:t>
      </w:r>
      <w:r>
        <w:rPr>
          <w:rFonts w:ascii="仿宋_GB2312"/>
          <w:szCs w:val="32"/>
        </w:rPr>
        <w:t>减少</w:t>
      </w:r>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年度支出与年初预算对比增加1008.98万元，原因是：主要是租赁费</w:t>
      </w:r>
      <w:r>
        <w:rPr>
          <w:rFonts w:ascii="仿宋_GB2312"/>
          <w:szCs w:val="32"/>
        </w:rPr>
        <w:t>及改造费增加</w:t>
      </w:r>
      <w:r>
        <w:rPr>
          <w:rFonts w:hint="eastAsia" w:ascii="仿宋_GB2312"/>
          <w:szCs w:val="32"/>
        </w:rPr>
        <w:t>；与2</w:t>
      </w:r>
      <w:r>
        <w:rPr>
          <w:rFonts w:ascii="仿宋_GB2312"/>
          <w:szCs w:val="32"/>
        </w:rPr>
        <w:t>016</w:t>
      </w:r>
      <w:r>
        <w:rPr>
          <w:rFonts w:hint="eastAsia" w:ascii="仿宋_GB2312"/>
          <w:szCs w:val="32"/>
        </w:rPr>
        <w:t>年度支出相比，减少7.85万元，原因是：改造费</w:t>
      </w:r>
      <w:r>
        <w:rPr>
          <w:rFonts w:ascii="仿宋_GB2312"/>
          <w:szCs w:val="32"/>
        </w:rPr>
        <w:t>支出减少</w:t>
      </w:r>
      <w:r>
        <w:rPr>
          <w:rFonts w:hint="eastAsia" w:ascii="仿宋_GB2312"/>
          <w:szCs w:val="32"/>
        </w:rPr>
        <w:t>。</w:t>
      </w:r>
    </w:p>
    <w:bookmarkEnd w:id="10"/>
    <w:bookmarkEnd w:id="11"/>
    <w:bookmarkEnd w:id="12"/>
    <w:p>
      <w:pPr>
        <w:ind w:firstLine="643"/>
        <w:rPr>
          <w:rFonts w:ascii="楷体" w:hAnsi="楷体" w:eastAsia="楷体"/>
          <w:b/>
          <w:szCs w:val="32"/>
        </w:rPr>
      </w:pPr>
      <w:bookmarkStart w:id="14" w:name="OLE_LINK4"/>
      <w:bookmarkStart w:id="15" w:name="OLE_LINK3"/>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 826.08万元，其中：财政拨款收入826.08万元，占总收入 100</w:t>
      </w:r>
      <w:r>
        <w:rPr>
          <w:rFonts w:ascii="仿宋" w:hAnsi="仿宋" w:eastAsia="仿宋"/>
          <w:szCs w:val="32"/>
        </w:rPr>
        <w:t>%</w:t>
      </w:r>
      <w:r>
        <w:rPr>
          <w:rFonts w:hint="eastAsia" w:ascii="仿宋" w:hAnsi="仿宋" w:eastAsia="仿宋"/>
          <w:szCs w:val="32"/>
        </w:rPr>
        <w:t>；</w:t>
      </w:r>
      <w:bookmarkStart w:id="16" w:name="OLE_LINK32"/>
      <w:bookmarkStart w:id="17" w:name="OLE_LINK33"/>
      <w:r>
        <w:rPr>
          <w:rFonts w:hint="eastAsia" w:ascii="仿宋" w:hAnsi="仿宋" w:eastAsia="仿宋"/>
          <w:szCs w:val="32"/>
        </w:rPr>
        <w:t>事业收入0万元，占总收入0%</w:t>
      </w:r>
      <w:bookmarkEnd w:id="16"/>
      <w:bookmarkEnd w:id="17"/>
      <w:r>
        <w:rPr>
          <w:rFonts w:hint="eastAsia" w:ascii="仿宋" w:hAnsi="仿宋" w:eastAsia="仿宋"/>
          <w:szCs w:val="32"/>
        </w:rPr>
        <w:t>；上级补助收入0万元，占总收入0%；经营收入0万元，占总收入0%；其它收入0万元，占总收入0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年度支出合计1150.06万元，其中：</w:t>
      </w:r>
      <w:bookmarkStart w:id="18" w:name="OLE_LINK35"/>
      <w:r>
        <w:rPr>
          <w:rFonts w:hint="eastAsia" w:ascii="仿宋" w:hAnsi="仿宋" w:eastAsia="仿宋"/>
          <w:szCs w:val="32"/>
        </w:rPr>
        <w:t>基本支出 981.07万元，占总支出 85.31%；</w:t>
      </w:r>
      <w:bookmarkEnd w:id="18"/>
      <w:r>
        <w:rPr>
          <w:rFonts w:hint="eastAsia" w:ascii="仿宋" w:hAnsi="仿宋" w:eastAsia="仿宋"/>
          <w:szCs w:val="32"/>
        </w:rPr>
        <w:t>项目支出 168.99万元，占总支出14.69%。</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2017年度财政拨款收入决算总计</w:t>
      </w:r>
      <w:r>
        <w:rPr>
          <w:rFonts w:hint="eastAsia" w:ascii="仿宋" w:hAnsi="仿宋" w:eastAsia="仿宋"/>
          <w:szCs w:val="32"/>
        </w:rPr>
        <w:t>826.08</w:t>
      </w:r>
      <w:r>
        <w:rPr>
          <w:rFonts w:hint="eastAsia" w:ascii="仿宋_GB2312"/>
          <w:szCs w:val="32"/>
        </w:rPr>
        <w:t>万元，财政拨款支出决算总计</w:t>
      </w:r>
      <w:r>
        <w:rPr>
          <w:rFonts w:hint="eastAsia" w:ascii="仿宋" w:hAnsi="仿宋" w:eastAsia="仿宋"/>
          <w:szCs w:val="32"/>
        </w:rPr>
        <w:t>1150.06</w:t>
      </w:r>
      <w:r>
        <w:rPr>
          <w:rFonts w:hint="eastAsia" w:ascii="仿宋_GB2312"/>
          <w:szCs w:val="32"/>
        </w:rPr>
        <w:t>万元，年初结转和结余324.32万元，年末结转和结余0.34万元。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w:t>
      </w:r>
      <w:bookmarkEnd w:id="19"/>
      <w:r>
        <w:rPr>
          <w:rFonts w:hint="eastAsia" w:ascii="仿宋_GB2312"/>
          <w:szCs w:val="32"/>
        </w:rPr>
        <w:t>增加685万元，原因是：主要是租赁费增加；与2</w:t>
      </w:r>
      <w:r>
        <w:rPr>
          <w:rFonts w:ascii="仿宋_GB2312"/>
          <w:szCs w:val="32"/>
        </w:rPr>
        <w:t>016</w:t>
      </w:r>
      <w:r>
        <w:rPr>
          <w:rFonts w:hint="eastAsia" w:ascii="仿宋_GB2312"/>
          <w:szCs w:val="32"/>
        </w:rPr>
        <w:t>年度收入相比，减少316.13万元，原因是：改造费维修费</w:t>
      </w:r>
      <w:r>
        <w:rPr>
          <w:rFonts w:ascii="仿宋_GB2312"/>
          <w:szCs w:val="32"/>
        </w:rPr>
        <w:t>减少</w:t>
      </w:r>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年度财政拨款支出与年初预算对比增加1008.98万元，原因是：主要是</w:t>
      </w:r>
      <w:r>
        <w:rPr>
          <w:rFonts w:ascii="仿宋_GB2312"/>
          <w:szCs w:val="32"/>
        </w:rPr>
        <w:t>港发大厦支出增加</w:t>
      </w:r>
      <w:r>
        <w:rPr>
          <w:rFonts w:hint="eastAsia" w:ascii="仿宋_GB2312"/>
          <w:szCs w:val="32"/>
        </w:rPr>
        <w:t>；与2</w:t>
      </w:r>
      <w:r>
        <w:rPr>
          <w:rFonts w:ascii="仿宋_GB2312"/>
          <w:szCs w:val="32"/>
        </w:rPr>
        <w:t>016</w:t>
      </w:r>
      <w:r>
        <w:rPr>
          <w:rFonts w:hint="eastAsia" w:ascii="仿宋_GB2312"/>
          <w:szCs w:val="32"/>
        </w:rPr>
        <w:t>年度支出相比，减少7.85万元，原因是：港发大厦</w:t>
      </w:r>
      <w:r>
        <w:rPr>
          <w:rFonts w:ascii="仿宋_GB2312"/>
          <w:szCs w:val="32"/>
        </w:rPr>
        <w:t>支出减少</w:t>
      </w:r>
      <w:r>
        <w:rPr>
          <w:rFonts w:hint="eastAsia" w:ascii="仿宋_GB2312"/>
          <w:szCs w:val="32"/>
        </w:rPr>
        <w:t>。</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7"/>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ascii="仿宋_GB2312"/>
                <w:sz w:val="24"/>
                <w:szCs w:val="24"/>
              </w:rPr>
            </w:pPr>
            <w:r>
              <w:rPr>
                <w:rFonts w:hint="eastAsia" w:ascii="仿宋_GB2312"/>
                <w:sz w:val="24"/>
                <w:szCs w:val="24"/>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与年初预算增减额</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年度增减额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0.08</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-0.08</w:t>
            </w:r>
          </w:p>
        </w:tc>
        <w:tc>
          <w:tcPr>
            <w:tcW w:w="1417" w:type="dxa"/>
          </w:tcPr>
          <w:p>
            <w:pPr>
              <w:ind w:firstLine="0" w:firstLineChars="0"/>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w:t>
            </w:r>
          </w:p>
        </w:tc>
        <w:tc>
          <w:tcPr>
            <w:tcW w:w="1417" w:type="dxa"/>
          </w:tcPr>
          <w:p>
            <w:pPr>
              <w:ind w:firstLine="0" w:firstLineChars="0"/>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w:t>
            </w:r>
          </w:p>
        </w:tc>
        <w:tc>
          <w:tcPr>
            <w:tcW w:w="1417" w:type="dxa"/>
          </w:tcPr>
          <w:p>
            <w:pPr>
              <w:ind w:firstLine="0" w:firstLineChars="0"/>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480"/>
              <w:rPr>
                <w:rFonts w:ascii="仿宋_GB2312"/>
                <w:sz w:val="24"/>
                <w:szCs w:val="24"/>
              </w:rPr>
            </w:pPr>
            <w:r>
              <w:rPr>
                <w:rFonts w:hint="eastAsia" w:ascii="仿宋_GB2312"/>
                <w:sz w:val="24"/>
                <w:szCs w:val="24"/>
              </w:rPr>
              <w:t>其中：公务用车购置费</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74" w:type="dxa"/>
          </w:tcPr>
          <w:p>
            <w:pPr>
              <w:ind w:firstLine="0" w:firstLineChars="0"/>
              <w:jc w:val="left"/>
              <w:rPr>
                <w:rFonts w:ascii="仿宋_GB2312"/>
                <w:sz w:val="24"/>
                <w:szCs w:val="24"/>
              </w:rPr>
            </w:pPr>
            <w:r>
              <w:rPr>
                <w:rFonts w:hint="eastAsia" w:ascii="仿宋_GB2312"/>
                <w:sz w:val="24"/>
                <w:szCs w:val="24"/>
              </w:rPr>
              <w:t>0</w:t>
            </w:r>
          </w:p>
        </w:tc>
        <w:tc>
          <w:tcPr>
            <w:tcW w:w="1417" w:type="dxa"/>
          </w:tcPr>
          <w:p>
            <w:pPr>
              <w:ind w:firstLine="0" w:firstLineChars="0"/>
              <w:jc w:val="left"/>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480"/>
              <w:rPr>
                <w:rFonts w:ascii="仿宋_GB2312"/>
                <w:sz w:val="24"/>
                <w:szCs w:val="24"/>
              </w:rPr>
            </w:pPr>
            <w:r>
              <w:rPr>
                <w:rFonts w:hint="eastAsia" w:ascii="仿宋_GB2312"/>
                <w:sz w:val="24"/>
                <w:szCs w:val="24"/>
              </w:rPr>
              <w:t>其中：公务用车维护费</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74" w:type="dxa"/>
          </w:tcPr>
          <w:p>
            <w:pPr>
              <w:ind w:firstLine="0" w:firstLineChars="0"/>
              <w:jc w:val="left"/>
              <w:rPr>
                <w:rFonts w:ascii="仿宋_GB2312"/>
                <w:sz w:val="24"/>
                <w:szCs w:val="24"/>
              </w:rPr>
            </w:pPr>
            <w:r>
              <w:rPr>
                <w:rFonts w:hint="eastAsia" w:ascii="仿宋_GB2312"/>
                <w:sz w:val="24"/>
                <w:szCs w:val="24"/>
              </w:rPr>
              <w:t>0</w:t>
            </w:r>
          </w:p>
        </w:tc>
        <w:tc>
          <w:tcPr>
            <w:tcW w:w="1417" w:type="dxa"/>
          </w:tcPr>
          <w:p>
            <w:pPr>
              <w:ind w:firstLine="0" w:firstLineChars="0"/>
              <w:jc w:val="left"/>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0.08</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-0.08</w:t>
            </w:r>
          </w:p>
        </w:tc>
        <w:tc>
          <w:tcPr>
            <w:tcW w:w="1417" w:type="dxa"/>
          </w:tcPr>
          <w:p>
            <w:pPr>
              <w:ind w:firstLine="0" w:firstLineChars="0"/>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hAnsi="仿宋" w:cs="仿宋"/>
          <w:szCs w:val="32"/>
          <w:lang w:bidi="ar"/>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年度“三公经费”支出总额0万元，与年初预算相比减少0.08万元，</w:t>
      </w:r>
      <w:bookmarkStart w:id="20" w:name="OLE_LINK38"/>
      <w:bookmarkStart w:id="21" w:name="OLE_LINK39"/>
      <w:bookmarkStart w:id="22" w:name="OLE_LINK8"/>
      <w:bookmarkStart w:id="23" w:name="OLE_LINK10"/>
      <w:r>
        <w:rPr>
          <w:rFonts w:hint="eastAsia" w:ascii="仿宋_GB2312"/>
          <w:szCs w:val="32"/>
        </w:rPr>
        <w:t>降低100%</w:t>
      </w:r>
      <w:bookmarkEnd w:id="20"/>
      <w:bookmarkEnd w:id="21"/>
      <w:r>
        <w:rPr>
          <w:rFonts w:hint="eastAsia" w:ascii="仿宋_GB2312"/>
          <w:szCs w:val="32"/>
        </w:rPr>
        <w:t>，</w:t>
      </w:r>
      <w:bookmarkEnd w:id="22"/>
      <w:bookmarkEnd w:id="23"/>
      <w:r>
        <w:rPr>
          <w:rFonts w:hint="eastAsia" w:ascii="仿宋_GB2312"/>
          <w:szCs w:val="32"/>
        </w:rPr>
        <w:t>原因是：</w:t>
      </w:r>
      <w:r>
        <w:rPr>
          <w:rFonts w:hint="eastAsia" w:ascii="仿宋_GB2312" w:hAnsi="仿宋" w:cs="仿宋"/>
          <w:szCs w:val="32"/>
          <w:lang w:bidi="ar"/>
        </w:rPr>
        <w:t>本部门全年无因公出国</w:t>
      </w:r>
      <w:r>
        <w:rPr>
          <w:rFonts w:hint="eastAsia" w:ascii="仿宋_GB2312" w:hAnsi="仿宋" w:cs="Tahoma"/>
          <w:kern w:val="0"/>
          <w:szCs w:val="32"/>
          <w:lang w:bidi="ar"/>
        </w:rPr>
        <w:t>（境）费用</w:t>
      </w:r>
      <w:r>
        <w:rPr>
          <w:rFonts w:hint="eastAsia" w:ascii="仿宋_GB2312"/>
          <w:szCs w:val="32"/>
        </w:rPr>
        <w:t>、本部门全年无</w:t>
      </w:r>
      <w:r>
        <w:rPr>
          <w:rFonts w:ascii="仿宋_GB2312"/>
          <w:szCs w:val="32"/>
        </w:rPr>
        <w:t>公务接待费用和</w:t>
      </w:r>
      <w:r>
        <w:rPr>
          <w:rFonts w:hint="eastAsia" w:ascii="仿宋_GB2312"/>
          <w:szCs w:val="32"/>
        </w:rPr>
        <w:t>本部门</w:t>
      </w:r>
      <w:r>
        <w:rPr>
          <w:rFonts w:ascii="仿宋_GB2312"/>
          <w:szCs w:val="32"/>
        </w:rPr>
        <w:t>无公务用车;</w:t>
      </w:r>
      <w:r>
        <w:rPr>
          <w:rFonts w:hint="eastAsia" w:ascii="仿宋_GB2312"/>
          <w:szCs w:val="32"/>
        </w:rPr>
        <w:t>与2</w:t>
      </w:r>
      <w:r>
        <w:rPr>
          <w:rFonts w:ascii="仿宋_GB2312"/>
          <w:szCs w:val="32"/>
        </w:rPr>
        <w:t>016</w:t>
      </w:r>
      <w:r>
        <w:rPr>
          <w:rFonts w:hint="eastAsia" w:ascii="仿宋_GB2312"/>
          <w:szCs w:val="32"/>
        </w:rPr>
        <w:t>年度决算数相比增加0万元，增长0%，原因是：</w:t>
      </w:r>
      <w:r>
        <w:rPr>
          <w:rFonts w:hint="eastAsia" w:ascii="仿宋_GB2312" w:hAnsi="仿宋" w:cs="仿宋"/>
          <w:szCs w:val="32"/>
          <w:lang w:bidi="ar"/>
        </w:rPr>
        <w:t>本部门全年无因公出国</w:t>
      </w:r>
      <w:r>
        <w:rPr>
          <w:rFonts w:hint="eastAsia" w:ascii="仿宋_GB2312" w:hAnsi="仿宋" w:cs="Tahoma"/>
          <w:kern w:val="0"/>
          <w:szCs w:val="32"/>
          <w:lang w:bidi="ar"/>
        </w:rPr>
        <w:t>（境）费用</w:t>
      </w:r>
      <w:r>
        <w:rPr>
          <w:rFonts w:hint="eastAsia" w:ascii="仿宋_GB2312"/>
          <w:szCs w:val="32"/>
        </w:rPr>
        <w:t>、本部门全年无</w:t>
      </w:r>
      <w:r>
        <w:rPr>
          <w:rFonts w:ascii="仿宋_GB2312"/>
          <w:szCs w:val="32"/>
        </w:rPr>
        <w:t>公务接待费用和</w:t>
      </w:r>
      <w:r>
        <w:rPr>
          <w:rFonts w:hint="eastAsia" w:ascii="仿宋_GB2312"/>
          <w:szCs w:val="32"/>
        </w:rPr>
        <w:t>本部门</w:t>
      </w:r>
      <w:r>
        <w:rPr>
          <w:rFonts w:ascii="仿宋_GB2312"/>
          <w:szCs w:val="32"/>
        </w:rPr>
        <w:t>无公务用车</w:t>
      </w:r>
      <w:r>
        <w:rPr>
          <w:rFonts w:hint="eastAsia" w:ascii="仿宋_GB2312"/>
          <w:szCs w:val="32"/>
        </w:rPr>
        <w:t>。</w:t>
      </w:r>
    </w:p>
    <w:p>
      <w:pPr>
        <w:ind w:firstLine="643"/>
        <w:rPr>
          <w:rFonts w:ascii="仿宋_GB2312" w:hAnsi="仿宋" w:cs="仿宋"/>
          <w:szCs w:val="32"/>
          <w:lang w:bidi="ar"/>
        </w:rPr>
      </w:pPr>
      <w:bookmarkStart w:id="24" w:name="OLE_LINK7"/>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w:t>
      </w:r>
      <w:bookmarkStart w:id="25" w:name="OLE_LINK17"/>
      <w:r>
        <w:rPr>
          <w:rFonts w:hint="eastAsia" w:ascii="仿宋_GB2312"/>
          <w:szCs w:val="32"/>
        </w:rPr>
        <w:t>度因公出国（境）</w:t>
      </w:r>
      <w:bookmarkStart w:id="26" w:name="OLE_LINK15"/>
      <w:bookmarkStart w:id="27" w:name="OLE_LINK16"/>
      <w:r>
        <w:rPr>
          <w:rFonts w:hint="eastAsia" w:ascii="仿宋_GB2312"/>
          <w:szCs w:val="32"/>
        </w:rPr>
        <w:t>费</w:t>
      </w:r>
      <w:bookmarkEnd w:id="25"/>
      <w:r>
        <w:rPr>
          <w:rFonts w:hint="eastAsia" w:ascii="仿宋_GB2312"/>
          <w:szCs w:val="32"/>
        </w:rPr>
        <w:t>0万元</w:t>
      </w:r>
      <w:bookmarkEnd w:id="26"/>
      <w:bookmarkEnd w:id="27"/>
      <w:r>
        <w:rPr>
          <w:rFonts w:hint="eastAsia" w:ascii="仿宋_GB2312"/>
          <w:szCs w:val="32"/>
        </w:rPr>
        <w:t>，与年初预算相比增加0万元，增长0%，原因是：</w:t>
      </w:r>
      <w:r>
        <w:rPr>
          <w:rFonts w:hint="eastAsia" w:ascii="仿宋_GB2312" w:hAnsi="仿宋" w:cs="仿宋"/>
          <w:szCs w:val="32"/>
          <w:lang w:bidi="ar"/>
        </w:rPr>
        <w:t>本部门全年无因公出国</w:t>
      </w:r>
      <w:r>
        <w:rPr>
          <w:rFonts w:hint="eastAsia" w:ascii="仿宋_GB2312" w:hAnsi="仿宋" w:cs="Tahoma"/>
          <w:kern w:val="0"/>
          <w:szCs w:val="32"/>
          <w:lang w:bidi="ar"/>
        </w:rPr>
        <w:t>（境）费用</w:t>
      </w:r>
      <w:r>
        <w:rPr>
          <w:rFonts w:hint="eastAsia" w:ascii="仿宋_GB2312"/>
          <w:szCs w:val="32"/>
        </w:rPr>
        <w:t>，与2</w:t>
      </w:r>
      <w:r>
        <w:rPr>
          <w:rFonts w:ascii="仿宋_GB2312"/>
          <w:szCs w:val="32"/>
        </w:rPr>
        <w:t>016</w:t>
      </w:r>
      <w:r>
        <w:rPr>
          <w:rFonts w:hint="eastAsia" w:ascii="仿宋_GB2312"/>
          <w:szCs w:val="32"/>
        </w:rPr>
        <w:t>年度决算数相比增加0万元，增长0%，原因是：</w:t>
      </w:r>
      <w:bookmarkEnd w:id="24"/>
      <w:bookmarkStart w:id="28" w:name="OLE_LINK9"/>
      <w:r>
        <w:rPr>
          <w:rFonts w:hint="eastAsia" w:ascii="仿宋_GB2312" w:hAnsi="仿宋" w:cs="仿宋"/>
          <w:szCs w:val="32"/>
          <w:lang w:bidi="ar"/>
        </w:rPr>
        <w:t>本部门全年无因公出国</w:t>
      </w:r>
      <w:r>
        <w:rPr>
          <w:rFonts w:hint="eastAsia" w:ascii="仿宋_GB2312" w:hAnsi="仿宋" w:cs="Tahoma"/>
          <w:kern w:val="0"/>
          <w:szCs w:val="32"/>
          <w:lang w:bidi="ar"/>
        </w:rPr>
        <w:t>（境）费用</w:t>
      </w:r>
      <w:r>
        <w:rPr>
          <w:rFonts w:hint="eastAsia" w:ascii="仿宋_GB2312"/>
          <w:szCs w:val="32"/>
        </w:rPr>
        <w:t>。</w:t>
      </w:r>
    </w:p>
    <w:p>
      <w:pPr>
        <w:ind w:firstLine="643"/>
        <w:rPr>
          <w:rFonts w:hint="eastAsia"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w:t>
      </w:r>
      <w:bookmarkStart w:id="29" w:name="OLE_LINK18"/>
      <w:bookmarkStart w:id="30" w:name="OLE_LINK19"/>
      <w:r>
        <w:rPr>
          <w:rFonts w:hint="eastAsia" w:ascii="仿宋_GB2312"/>
          <w:szCs w:val="32"/>
        </w:rPr>
        <w:t>度公务用车购置及运行维护费</w:t>
      </w:r>
      <w:bookmarkEnd w:id="29"/>
      <w:bookmarkEnd w:id="30"/>
      <w:r>
        <w:rPr>
          <w:rFonts w:hint="eastAsia" w:ascii="仿宋_GB2312"/>
          <w:szCs w:val="32"/>
        </w:rPr>
        <w:t>0万元，与年初预算相比增加0万元，增长0%，原因是：本部门</w:t>
      </w:r>
      <w:r>
        <w:rPr>
          <w:rFonts w:ascii="仿宋_GB2312"/>
          <w:szCs w:val="32"/>
        </w:rPr>
        <w:t>无公务用车</w:t>
      </w:r>
      <w:r>
        <w:rPr>
          <w:rFonts w:hint="eastAsia" w:ascii="仿宋_GB2312"/>
          <w:szCs w:val="32"/>
        </w:rPr>
        <w:t>，与2</w:t>
      </w:r>
      <w:r>
        <w:rPr>
          <w:rFonts w:ascii="仿宋_GB2312"/>
          <w:szCs w:val="32"/>
        </w:rPr>
        <w:t>016</w:t>
      </w:r>
      <w:r>
        <w:rPr>
          <w:rFonts w:hint="eastAsia" w:ascii="仿宋_GB2312"/>
          <w:szCs w:val="32"/>
        </w:rPr>
        <w:t>年度决算数相比增加0万元，增长0%，原因是：</w:t>
      </w:r>
      <w:bookmarkEnd w:id="28"/>
      <w:r>
        <w:rPr>
          <w:rFonts w:hint="eastAsia" w:ascii="仿宋_GB2312"/>
          <w:szCs w:val="32"/>
        </w:rPr>
        <w:t>本部门</w:t>
      </w:r>
      <w:r>
        <w:rPr>
          <w:rFonts w:ascii="仿宋_GB2312"/>
          <w:szCs w:val="32"/>
        </w:rPr>
        <w:t>无公务用车</w:t>
      </w:r>
      <w:r>
        <w:rPr>
          <w:rFonts w:hint="eastAsia" w:ascii="仿宋_GB2312"/>
          <w:szCs w:val="32"/>
        </w:rPr>
        <w:t>。</w:t>
      </w:r>
    </w:p>
    <w:p>
      <w:pPr>
        <w:ind w:firstLine="640"/>
        <w:rPr>
          <w:rFonts w:ascii="仿宋" w:hAnsi="仿宋" w:eastAsia="仿宋"/>
        </w:rPr>
      </w:pPr>
      <w:r>
        <w:rPr>
          <w:rFonts w:hint="eastAsia" w:ascii="仿宋_GB2312"/>
          <w:szCs w:val="32"/>
        </w:rPr>
        <w:t>其中：公务用车购置费</w:t>
      </w:r>
      <w:r>
        <w:rPr>
          <w:rFonts w:hint="eastAsia" w:ascii="仿宋" w:hAnsi="仿宋" w:eastAsia="仿宋" w:cs="仿宋"/>
        </w:rPr>
        <w:t>情况。</w:t>
      </w:r>
      <w:r>
        <w:rPr>
          <w:rFonts w:hint="eastAsia" w:ascii="仿宋" w:hAnsi="仿宋" w:eastAsia="仿宋"/>
          <w:szCs w:val="32"/>
        </w:rPr>
        <w:t>2017年</w:t>
      </w:r>
      <w:r>
        <w:rPr>
          <w:rFonts w:hint="eastAsia" w:ascii="仿宋_GB2312"/>
          <w:szCs w:val="32"/>
        </w:rPr>
        <w:t>公务用车购置费</w:t>
      </w:r>
      <w:r>
        <w:rPr>
          <w:rFonts w:hint="eastAsia" w:ascii="仿宋" w:hAnsi="仿宋" w:eastAsia="仿宋"/>
          <w:szCs w:val="32"/>
        </w:rPr>
        <w:t>总计0万元，年初预算为0万元，2016年度决算数为0万元，原因是：2017年未发生</w:t>
      </w:r>
      <w:r>
        <w:rPr>
          <w:rFonts w:hint="eastAsia" w:ascii="仿宋_GB2312"/>
          <w:szCs w:val="32"/>
        </w:rPr>
        <w:t>公务用车购置费</w:t>
      </w:r>
      <w:r>
        <w:rPr>
          <w:rFonts w:hint="eastAsia" w:ascii="仿宋" w:hAnsi="仿宋" w:eastAsia="仿宋"/>
          <w:szCs w:val="32"/>
        </w:rPr>
        <w:t>支出，年初预算未安排，2016年也未发生</w:t>
      </w:r>
      <w:r>
        <w:rPr>
          <w:rFonts w:hint="eastAsia" w:ascii="仿宋_GB2312"/>
          <w:szCs w:val="32"/>
        </w:rPr>
        <w:t>公务用车购置费</w:t>
      </w:r>
      <w:r>
        <w:rPr>
          <w:rFonts w:hint="eastAsia" w:ascii="仿宋" w:hAnsi="仿宋" w:eastAsia="仿宋"/>
          <w:szCs w:val="32"/>
        </w:rPr>
        <w:t>支出。</w:t>
      </w:r>
    </w:p>
    <w:p>
      <w:pPr>
        <w:ind w:firstLine="640"/>
        <w:rPr>
          <w:rFonts w:ascii="仿宋" w:hAnsi="仿宋" w:eastAsia="仿宋"/>
        </w:rPr>
      </w:pPr>
      <w:r>
        <w:rPr>
          <w:rFonts w:hint="eastAsia" w:ascii="仿宋_GB2312"/>
          <w:szCs w:val="32"/>
        </w:rPr>
        <w:t>其中：公务用车维护费</w:t>
      </w:r>
      <w:r>
        <w:rPr>
          <w:rFonts w:hint="eastAsia" w:ascii="仿宋" w:hAnsi="仿宋" w:eastAsia="仿宋" w:cs="仿宋"/>
        </w:rPr>
        <w:t>情况。</w:t>
      </w:r>
      <w:r>
        <w:rPr>
          <w:rFonts w:hint="eastAsia" w:ascii="仿宋" w:hAnsi="仿宋" w:eastAsia="仿宋"/>
          <w:szCs w:val="32"/>
        </w:rPr>
        <w:t>2017年</w:t>
      </w:r>
      <w:r>
        <w:rPr>
          <w:rFonts w:hint="eastAsia" w:ascii="仿宋_GB2312"/>
          <w:szCs w:val="32"/>
        </w:rPr>
        <w:t>公务用车维护费</w:t>
      </w:r>
      <w:r>
        <w:rPr>
          <w:rFonts w:hint="eastAsia" w:ascii="仿宋" w:hAnsi="仿宋" w:eastAsia="仿宋"/>
          <w:szCs w:val="32"/>
        </w:rPr>
        <w:t>总计0万元，年初预算为0万元，2016年度决算数为0万元，原因是：2017年未发生</w:t>
      </w:r>
      <w:r>
        <w:rPr>
          <w:rFonts w:hint="eastAsia" w:ascii="仿宋_GB2312"/>
          <w:szCs w:val="32"/>
        </w:rPr>
        <w:t>公务用车维护费</w:t>
      </w:r>
      <w:r>
        <w:rPr>
          <w:rFonts w:hint="eastAsia" w:ascii="仿宋" w:hAnsi="仿宋" w:eastAsia="仿宋"/>
          <w:szCs w:val="32"/>
        </w:rPr>
        <w:t>支出，年初预算未安排，2016年也未发生</w:t>
      </w:r>
      <w:r>
        <w:rPr>
          <w:rFonts w:hint="eastAsia" w:ascii="仿宋_GB2312"/>
          <w:szCs w:val="32"/>
        </w:rPr>
        <w:t>公务用车维护费</w:t>
      </w:r>
      <w:r>
        <w:rPr>
          <w:rFonts w:hint="eastAsia" w:ascii="仿宋" w:hAnsi="仿宋" w:eastAsia="仿宋"/>
          <w:szCs w:val="32"/>
        </w:rPr>
        <w:t>支出。</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w:t>
      </w:r>
      <w:bookmarkStart w:id="31" w:name="OLE_LINK20"/>
      <w:r>
        <w:rPr>
          <w:rFonts w:hint="eastAsia" w:ascii="仿宋_GB2312"/>
          <w:szCs w:val="32"/>
        </w:rPr>
        <w:t>度公务接待费</w:t>
      </w:r>
      <w:bookmarkEnd w:id="31"/>
      <w:r>
        <w:rPr>
          <w:rFonts w:hint="eastAsia" w:ascii="仿宋_GB2312"/>
          <w:szCs w:val="32"/>
        </w:rPr>
        <w:t>0万元，与年初预算相比减少0.08万元，</w:t>
      </w:r>
      <w:bookmarkStart w:id="32" w:name="OLE_LINK40"/>
      <w:bookmarkStart w:id="33" w:name="OLE_LINK41"/>
      <w:bookmarkStart w:id="34" w:name="OLE_LINK42"/>
      <w:bookmarkStart w:id="35" w:name="OLE_LINK43"/>
      <w:r>
        <w:rPr>
          <w:rFonts w:hint="eastAsia" w:ascii="仿宋_GB2312"/>
          <w:szCs w:val="32"/>
        </w:rPr>
        <w:t>降低100%</w:t>
      </w:r>
      <w:bookmarkEnd w:id="32"/>
      <w:bookmarkEnd w:id="33"/>
      <w:bookmarkEnd w:id="34"/>
      <w:bookmarkEnd w:id="35"/>
      <w:r>
        <w:rPr>
          <w:rFonts w:hint="eastAsia" w:ascii="仿宋_GB2312"/>
          <w:szCs w:val="32"/>
        </w:rPr>
        <w:t>，原因是：本部门全年无</w:t>
      </w:r>
      <w:r>
        <w:rPr>
          <w:rFonts w:ascii="仿宋_GB2312"/>
          <w:szCs w:val="32"/>
        </w:rPr>
        <w:t>公务接待费用</w:t>
      </w:r>
      <w:r>
        <w:rPr>
          <w:rFonts w:hint="eastAsia" w:ascii="仿宋_GB2312"/>
          <w:szCs w:val="32"/>
        </w:rPr>
        <w:t>，与2</w:t>
      </w:r>
      <w:r>
        <w:rPr>
          <w:rFonts w:ascii="仿宋_GB2312"/>
          <w:szCs w:val="32"/>
        </w:rPr>
        <w:t>016</w:t>
      </w:r>
      <w:r>
        <w:rPr>
          <w:rFonts w:hint="eastAsia" w:ascii="仿宋_GB2312"/>
          <w:szCs w:val="32"/>
        </w:rPr>
        <w:t>年度决算数相比增加0万元，增长0%，原因是：本部门全年无</w:t>
      </w:r>
      <w:r>
        <w:rPr>
          <w:rFonts w:ascii="仿宋_GB2312"/>
          <w:szCs w:val="32"/>
        </w:rPr>
        <w:t>公务接待费用</w:t>
      </w:r>
      <w:r>
        <w:rPr>
          <w:rFonts w:hint="eastAsia" w:ascii="仿宋_GB2312"/>
          <w:szCs w:val="32"/>
        </w:rPr>
        <w:t>。</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1．公务用车购置数量为0辆，公务用车保有量0辆；</w:t>
      </w:r>
    </w:p>
    <w:p>
      <w:pPr>
        <w:ind w:firstLine="640"/>
        <w:rPr>
          <w:rFonts w:ascii="仿宋_GB2312"/>
          <w:szCs w:val="32"/>
        </w:rPr>
      </w:pPr>
      <w:r>
        <w:rPr>
          <w:rFonts w:hint="eastAsia" w:ascii="仿宋_GB2312"/>
          <w:szCs w:val="32"/>
        </w:rPr>
        <w:t>2．因公出国（境）团组个数为0个， 0人次；</w:t>
      </w:r>
    </w:p>
    <w:p>
      <w:pPr>
        <w:ind w:firstLine="640"/>
        <w:rPr>
          <w:rFonts w:ascii="仿宋_GB2312"/>
          <w:szCs w:val="32"/>
        </w:rPr>
      </w:pPr>
      <w:r>
        <w:rPr>
          <w:rFonts w:hint="eastAsia" w:ascii="仿宋_GB2312"/>
          <w:szCs w:val="32"/>
        </w:rPr>
        <w:t>3．公务接待批次0批次，0人次。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ascii="仿宋_GB2312" w:cs="仿宋_GB2312"/>
        </w:rPr>
      </w:pPr>
      <w:r>
        <w:rPr>
          <w:rFonts w:hint="eastAsia" w:ascii="仿宋_GB2312" w:cs="仿宋_GB2312"/>
        </w:rPr>
        <w:t>（一）预算绩效管理工作开展情况</w:t>
      </w:r>
    </w:p>
    <w:p>
      <w:pPr>
        <w:ind w:firstLine="640"/>
        <w:rPr>
          <w:rFonts w:ascii="方正书宋_GBK" w:eastAsia="方正书宋_GBK"/>
        </w:rPr>
      </w:pPr>
      <w:r>
        <w:rPr>
          <w:rFonts w:hint="eastAsia" w:ascii="仿宋" w:hAnsi="仿宋" w:eastAsia="仿宋"/>
        </w:rPr>
        <w:t>组织开展调研，向区政协提交大会发言和集体提案，反映社情民意，开展各种相关业务活动及会议。积极搭建服务平台，举办银企、政企企企对接会，促进全区非公经济健康发展</w:t>
      </w:r>
      <w:r>
        <w:rPr>
          <w:rFonts w:hint="eastAsia" w:ascii="方正书宋_GBK" w:eastAsia="方正书宋_GBK"/>
        </w:rPr>
        <w:t>。</w:t>
      </w:r>
    </w:p>
    <w:p>
      <w:pPr>
        <w:ind w:firstLine="640"/>
        <w:rPr>
          <w:rFonts w:ascii="仿宋_GB2312" w:cs="仿宋_GB2312"/>
        </w:rPr>
      </w:pPr>
      <w:r>
        <w:rPr>
          <w:rFonts w:hint="eastAsia" w:ascii="仿宋_GB2312" w:cs="仿宋_GB2312"/>
        </w:rPr>
        <w:t>（二）预算项目绩效评价开展情况</w:t>
      </w:r>
    </w:p>
    <w:p>
      <w:pPr>
        <w:ind w:firstLine="640"/>
        <w:rPr>
          <w:rFonts w:ascii="仿宋" w:hAnsi="仿宋" w:eastAsia="仿宋"/>
        </w:rPr>
      </w:pPr>
      <w:r>
        <w:rPr>
          <w:rFonts w:hint="eastAsia" w:ascii="仿宋" w:hAnsi="仿宋" w:eastAsia="仿宋"/>
        </w:rPr>
        <w:t>充分发挥工商联的桥梁纽带作用，协助区委区政府发展非公有制经济进行专题调研及开展有利于经济建设的服务活动；发挥民主监督作用；做好工商界代表人士政治安排的推荐作用。</w:t>
      </w:r>
    </w:p>
    <w:p>
      <w:pPr>
        <w:ind w:firstLine="640"/>
        <w:rPr>
          <w:rFonts w:ascii="仿宋_GB2312" w:cs="仿宋_GB2312"/>
        </w:rPr>
      </w:pPr>
      <w:r>
        <w:rPr>
          <w:rFonts w:hint="eastAsia" w:ascii="仿宋_GB2312" w:cs="仿宋_GB2312"/>
        </w:rPr>
        <w:t>（三）预算项目绩效自评选例</w:t>
      </w:r>
    </w:p>
    <w:p>
      <w:pPr>
        <w:ind w:firstLine="640"/>
        <w:rPr>
          <w:rFonts w:ascii="仿宋" w:hAnsi="仿宋" w:eastAsia="仿宋"/>
        </w:rPr>
      </w:pPr>
      <w:r>
        <w:rPr>
          <w:rFonts w:hint="eastAsia" w:ascii="仿宋" w:hAnsi="仿宋" w:eastAsia="仿宋"/>
        </w:rPr>
        <w:t>彻省市工商联组织建设工作方针，指导我区工商联各级基层组织的建设，维护会员合法权益；组织学习培训，开展思想政治和基层建设工作；对非公有制经济优秀进行宣传。</w:t>
      </w:r>
      <w:r>
        <w:rPr>
          <w:rFonts w:hint="eastAsia" w:ascii="仿宋_GB2312" w:cs="仿宋_GB2312"/>
        </w:rPr>
        <w:t>为工商联工作顺利开展提供保障，确保全年各项工作圆满完成</w:t>
      </w:r>
    </w:p>
    <w:p>
      <w:pPr>
        <w:ind w:firstLine="640"/>
        <w:rPr>
          <w:rFonts w:ascii="楷体" w:hAnsi="楷体" w:eastAsia="楷体"/>
          <w:b/>
          <w:szCs w:val="32"/>
        </w:rPr>
      </w:pPr>
      <w:r>
        <w:rPr>
          <w:rFonts w:hint="eastAsia" w:ascii="仿宋_GB2312" w:cs="仿宋_GB2312"/>
        </w:rPr>
        <w:t>（四）部门决算量化评价说明，</w:t>
      </w:r>
      <w:r>
        <w:rPr>
          <w:rFonts w:hint="eastAsia" w:ascii="仿宋" w:hAnsi="仿宋" w:eastAsia="仿宋" w:cs="仿宋_GB2312"/>
          <w:szCs w:val="32"/>
        </w:rPr>
        <w:t>我部门绩效预算执行情况通过部门决算软件进行测评后得分为77分，主要减分原因为：</w:t>
      </w:r>
      <w:r>
        <w:rPr>
          <w:rFonts w:ascii="仿宋" w:hAnsi="仿宋" w:eastAsia="仿宋" w:cs="仿宋_GB2312"/>
          <w:szCs w:val="32"/>
        </w:rPr>
        <w:t>1</w:t>
      </w:r>
      <w:r>
        <w:rPr>
          <w:rFonts w:hint="eastAsia" w:ascii="仿宋" w:hAnsi="仿宋" w:eastAsia="仿宋" w:cs="仿宋_GB2312"/>
          <w:szCs w:val="32"/>
        </w:rPr>
        <w:t>、财政拨款收入预决算差异率一项中减10分。</w:t>
      </w:r>
      <w:r>
        <w:rPr>
          <w:rFonts w:hint="eastAsia" w:ascii="仿宋" w:hAnsi="仿宋" w:eastAsia="仿宋"/>
          <w:szCs w:val="32"/>
        </w:rPr>
        <w:t>原因一是临时项目等原因申请本级预算追加指标；二是当年基本工资标准进行调整人员性支出大幅增加。以上原因导致我部门本年实际收入大于年初预算。2、年初结转和结余预决算差异率预决算差异率一项减5分，原因是年初结转和结余预决算差异较大。</w:t>
      </w:r>
      <w:r>
        <w:rPr>
          <w:rFonts w:hint="eastAsia" w:ascii="仿宋" w:hAnsi="仿宋" w:eastAsia="仿宋" w:cs="仿宋_GB2312"/>
          <w:szCs w:val="32"/>
        </w:rPr>
        <w:t>3、人员经费预决算差异率一项减1.5分，原因是</w:t>
      </w:r>
      <w:r>
        <w:rPr>
          <w:rFonts w:hint="eastAsia" w:ascii="仿宋" w:hAnsi="仿宋" w:eastAsia="仿宋"/>
          <w:szCs w:val="32"/>
        </w:rPr>
        <w:t>当年基本工资标准进行调整人员性支出大幅增加。4、公用经费预决算差异率一项减2分，原因是公用经费支出增加。5、</w:t>
      </w:r>
      <w:r>
        <w:rPr>
          <w:rFonts w:hint="eastAsia" w:ascii="仿宋" w:hAnsi="仿宋" w:eastAsia="仿宋" w:cs="仿宋_GB2312"/>
          <w:szCs w:val="32"/>
        </w:rPr>
        <w:t>财政拨款结转和结余上下年变动率一项减0.5分，</w:t>
      </w:r>
      <w:r>
        <w:rPr>
          <w:rFonts w:hint="eastAsia" w:ascii="仿宋" w:hAnsi="仿宋" w:eastAsia="仿宋"/>
          <w:szCs w:val="32"/>
        </w:rPr>
        <w:t>原因为本年财政拨款结转同比上年增加</w:t>
      </w:r>
      <w:r>
        <w:rPr>
          <w:rFonts w:hint="eastAsia" w:ascii="仿宋" w:hAnsi="仿宋" w:eastAsia="仿宋" w:cs="仿宋_GB2312"/>
          <w:szCs w:val="32"/>
        </w:rPr>
        <w:t>。</w:t>
      </w:r>
      <w:r>
        <w:rPr>
          <w:rFonts w:hint="eastAsia" w:ascii="仿宋" w:hAnsi="仿宋" w:eastAsia="仿宋"/>
          <w:szCs w:val="32"/>
        </w:rPr>
        <w:t>6、财政收回存量资金占上年财政拨款结转和结余比重一项减1分，本年有财政收回存量资金。7、在职人员控制率一项减3分，本部门超编。</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年度本部门机关运行经费支出912.24万元，比201</w:t>
      </w:r>
      <w:r>
        <w:rPr>
          <w:rFonts w:ascii="仿宋_GB2312"/>
          <w:szCs w:val="32"/>
        </w:rPr>
        <w:t>6</w:t>
      </w:r>
      <w:r>
        <w:rPr>
          <w:rFonts w:hint="eastAsia" w:ascii="仿宋_GB2312"/>
          <w:szCs w:val="32"/>
        </w:rPr>
        <w:t>年度增加181.57万元，</w:t>
      </w:r>
      <w:bookmarkStart w:id="36" w:name="OLE_LINK6"/>
      <w:r>
        <w:rPr>
          <w:rFonts w:hint="eastAsia" w:ascii="仿宋_GB2312"/>
          <w:szCs w:val="32"/>
        </w:rPr>
        <w:t>增长24.85%</w:t>
      </w:r>
      <w:bookmarkEnd w:id="36"/>
      <w:r>
        <w:rPr>
          <w:rFonts w:hint="eastAsia" w:ascii="仿宋_GB2312"/>
          <w:szCs w:val="32"/>
        </w:rPr>
        <w:t>。主要原因是：日常公用经费支出增加。</w:t>
      </w:r>
    </w:p>
    <w:p>
      <w:pPr>
        <w:ind w:firstLine="643"/>
        <w:rPr>
          <w:rFonts w:ascii="仿宋_GB2312"/>
          <w:szCs w:val="32"/>
        </w:rPr>
      </w:pPr>
      <w:r>
        <w:rPr>
          <w:rFonts w:hint="eastAsia" w:ascii="仿宋" w:hAnsi="仿宋" w:eastAsia="仿宋"/>
          <w:b/>
          <w:szCs w:val="32"/>
        </w:rPr>
        <w:t>2．政府采购情况</w:t>
      </w:r>
      <w:bookmarkStart w:id="37" w:name="OLE_LINK49"/>
      <w:bookmarkStart w:id="38" w:name="OLE_LINK50"/>
      <w:bookmarkStart w:id="39" w:name="OLE_LINK48"/>
      <w:r>
        <w:rPr>
          <w:rFonts w:hint="eastAsia" w:ascii="仿宋" w:hAnsi="仿宋" w:eastAsia="仿宋"/>
          <w:b/>
          <w:szCs w:val="32"/>
        </w:rPr>
        <w:t>的说明。</w:t>
      </w:r>
      <w:r>
        <w:rPr>
          <w:rFonts w:hint="eastAsia" w:ascii="仿宋_GB2312"/>
          <w:szCs w:val="32"/>
        </w:rPr>
        <w:t>201</w:t>
      </w:r>
      <w:r>
        <w:rPr>
          <w:rFonts w:ascii="仿宋_GB2312"/>
          <w:szCs w:val="32"/>
        </w:rPr>
        <w:t>7</w:t>
      </w:r>
      <w:r>
        <w:rPr>
          <w:rFonts w:hint="eastAsia" w:ascii="仿宋_GB2312"/>
          <w:szCs w:val="32"/>
        </w:rPr>
        <w:t>年度本部门政府采购支出总额122.44万元，其中：政府采购货物支出122.44万元、政府采购工程支出0万元、政府采购服</w:t>
      </w:r>
      <w:bookmarkEnd w:id="37"/>
      <w:bookmarkEnd w:id="38"/>
      <w:bookmarkEnd w:id="39"/>
      <w:r>
        <w:rPr>
          <w:rFonts w:hint="eastAsia" w:ascii="仿宋_GB2312"/>
          <w:szCs w:val="32"/>
        </w:rPr>
        <w:t>务支出0万元。</w:t>
      </w:r>
    </w:p>
    <w:p>
      <w:pPr>
        <w:ind w:firstLine="643"/>
        <w:rPr>
          <w:rFonts w:hint="eastAsia" w:ascii="仿宋" w:hAnsi="仿宋" w:eastAsia="仿宋"/>
          <w:b/>
          <w:szCs w:val="32"/>
        </w:rPr>
        <w:sectPr>
          <w:pgSz w:w="11906" w:h="16838"/>
          <w:pgMar w:top="1984" w:right="1531" w:bottom="1984" w:left="1531" w:header="851" w:footer="992" w:gutter="0"/>
          <w:paperSrc/>
          <w:cols w:space="0" w:num="1"/>
          <w:rtlGutter w:val="0"/>
          <w:docGrid w:type="lines" w:linePitch="444" w:charSpace="0"/>
        </w:sectPr>
      </w:pPr>
      <w:r>
        <w:rPr>
          <w:rFonts w:hint="eastAsia" w:ascii="仿宋" w:hAnsi="仿宋" w:eastAsia="仿宋"/>
          <w:b/>
          <w:szCs w:val="32"/>
        </w:rPr>
        <w:t>3．国有资产占用情况。</w:t>
      </w:r>
    </w:p>
    <w:p>
      <w:pPr>
        <w:ind w:firstLine="643"/>
        <w:rPr>
          <w:rFonts w:hint="eastAsia" w:ascii="仿宋" w:hAnsi="仿宋" w:eastAsia="仿宋"/>
          <w:b/>
          <w:szCs w:val="32"/>
        </w:rPr>
      </w:pPr>
    </w:p>
    <w:p>
      <w:pPr>
        <w:ind w:firstLine="0" w:firstLineChars="0"/>
        <w:rPr>
          <w:rFonts w:hint="eastAsia" w:ascii="仿宋" w:hAnsi="仿宋" w:eastAsia="仿宋"/>
          <w:b/>
          <w:szCs w:val="32"/>
        </w:rPr>
      </w:pPr>
    </w:p>
    <w:tbl>
      <w:tblPr>
        <w:tblStyle w:val="6"/>
        <w:tblW w:w="15146" w:type="dxa"/>
        <w:jc w:val="center"/>
        <w:tblInd w:w="0" w:type="dxa"/>
        <w:tblLayout w:type="fixed"/>
        <w:tblCellMar>
          <w:top w:w="0" w:type="dxa"/>
          <w:left w:w="108" w:type="dxa"/>
          <w:bottom w:w="0" w:type="dxa"/>
          <w:right w:w="108" w:type="dxa"/>
        </w:tblCellMar>
      </w:tblPr>
      <w:tblGrid>
        <w:gridCol w:w="4613"/>
        <w:gridCol w:w="669"/>
        <w:gridCol w:w="894"/>
        <w:gridCol w:w="894"/>
        <w:gridCol w:w="894"/>
        <w:gridCol w:w="891"/>
        <w:gridCol w:w="4701"/>
        <w:gridCol w:w="666"/>
        <w:gridCol w:w="924"/>
      </w:tblGrid>
      <w:tr>
        <w:tblPrEx>
          <w:tblLayout w:type="fixed"/>
          <w:tblCellMar>
            <w:top w:w="0" w:type="dxa"/>
            <w:left w:w="108" w:type="dxa"/>
            <w:bottom w:w="0" w:type="dxa"/>
            <w:right w:w="108" w:type="dxa"/>
          </w:tblCellMar>
        </w:tblPrEx>
        <w:trPr>
          <w:trHeight w:val="402" w:hRule="atLeast"/>
          <w:jc w:val="center"/>
        </w:trPr>
        <w:tc>
          <w:tcPr>
            <w:tcW w:w="4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69"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8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8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291"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6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291"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24"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404.16</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156.38</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365.27</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23.42</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38.89</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132.96</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（一）房屋（平方米）</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38.89</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132.96</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69"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24"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ind w:firstLine="640"/>
        <w:rPr>
          <w:rFonts w:hint="eastAsia" w:ascii="仿宋_GB2312"/>
          <w:szCs w:val="32"/>
        </w:rPr>
        <w:sectPr>
          <w:pgSz w:w="16838" w:h="11906" w:orient="landscape"/>
          <w:pgMar w:top="1531" w:right="1984" w:bottom="1531" w:left="1984" w:header="851" w:footer="992" w:gutter="0"/>
          <w:paperSrc/>
          <w:cols w:space="0" w:num="1"/>
          <w:rtlGutter w:val="0"/>
          <w:docGrid w:type="lines" w:linePitch="465" w:charSpace="0"/>
        </w:sectPr>
      </w:pPr>
    </w:p>
    <w:p>
      <w:pPr>
        <w:ind w:firstLine="640"/>
        <w:rPr>
          <w:rFonts w:hint="eastAsia" w:ascii="仿宋_GB2312"/>
          <w:szCs w:val="32"/>
        </w:rPr>
      </w:pPr>
      <w:r>
        <w:rPr>
          <w:rFonts w:hint="eastAsia" w:ascii="仿宋_GB2312"/>
          <w:szCs w:val="32"/>
        </w:rPr>
        <w:t>截至201</w:t>
      </w:r>
      <w:r>
        <w:rPr>
          <w:rFonts w:ascii="仿宋_GB2312"/>
          <w:szCs w:val="32"/>
        </w:rPr>
        <w:t>7</w:t>
      </w:r>
      <w:r>
        <w:rPr>
          <w:rFonts w:hint="eastAsia" w:ascii="仿宋_GB2312"/>
          <w:szCs w:val="32"/>
        </w:rPr>
        <w:t>年12月31日，固定资产 132.96万元，与2016年相比增加94.07万元，主要原因是：1、港发大厦购置空调79.39万元；2、港发大厦安装摆闸13.6万元，3、电脑等1.08万元。</w:t>
      </w:r>
      <w:r>
        <w:rPr>
          <w:rFonts w:ascii="仿宋_GB2312"/>
          <w:szCs w:val="32"/>
        </w:rPr>
        <w:t xml:space="preserve"> </w:t>
      </w: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年12月31日，本部门共有车辆0辆，其中，一般公务用车0辆、一般执法执勤用车0辆、特种专业技术用车0辆、其他用车0辆，单位价值200万元以上大型设备0台（套）。</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rPr>
      </w:pPr>
      <w:r>
        <w:rPr>
          <w:rFonts w:hint="eastAsia" w:ascii="仿宋" w:hAnsi="仿宋" w:eastAsia="仿宋" w:cs="仿宋"/>
        </w:rPr>
        <w:t>会议费支出情况。</w:t>
      </w:r>
      <w:bookmarkStart w:id="40" w:name="OLE_LINK46"/>
      <w:bookmarkStart w:id="41" w:name="OLE_LINK47"/>
      <w:r>
        <w:rPr>
          <w:rFonts w:hint="eastAsia" w:ascii="仿宋" w:hAnsi="仿宋" w:eastAsia="仿宋"/>
          <w:szCs w:val="32"/>
        </w:rPr>
        <w:t>2017年会议费总计0万元，年初预算为0万元，2016年度决算数为0万元，原因是：2017年未发生会议费支出，年初预算未安排，2016年也未发生会议费支出。</w:t>
      </w:r>
    </w:p>
    <w:bookmarkEnd w:id="40"/>
    <w:bookmarkEnd w:id="41"/>
    <w:p>
      <w:pPr>
        <w:ind w:firstLine="640"/>
        <w:rPr>
          <w:rFonts w:ascii="仿宋" w:hAnsi="仿宋" w:eastAsia="仿宋"/>
        </w:rPr>
      </w:pPr>
      <w:r>
        <w:rPr>
          <w:rFonts w:hint="eastAsia" w:ascii="仿宋" w:hAnsi="仿宋" w:eastAsia="仿宋" w:cs="仿宋"/>
        </w:rPr>
        <w:t>培训费支出情况。</w:t>
      </w:r>
      <w:r>
        <w:rPr>
          <w:rFonts w:hint="eastAsia" w:ascii="仿宋" w:hAnsi="仿宋" w:eastAsia="仿宋"/>
          <w:szCs w:val="32"/>
        </w:rPr>
        <w:t>2017年培训费总计0万元，年初预算为0万元，2016年度决算数为0万元，原因是：2017年未发生培训费支出，年初预算未安排，2016年也未发生培训费支出。</w:t>
      </w:r>
    </w:p>
    <w:p>
      <w:pPr>
        <w:ind w:firstLine="643"/>
        <w:rPr>
          <w:rFonts w:ascii="仿宋_GB2312"/>
          <w:b/>
          <w:szCs w:val="32"/>
        </w:rPr>
      </w:pP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4" w:right="1531" w:bottom="1984" w:left="1531" w:header="851" w:footer="992" w:gutter="0"/>
      <w:paperSrc/>
      <w:cols w:space="0" w:num="1"/>
      <w:rtlGutter w:val="0"/>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19</w:t>
    </w:r>
    <w:r>
      <w:rPr>
        <w:rFonts w:ascii="Arial" w:hAnsi="Arial" w:cs="Arial"/>
        <w:b/>
        <w:sz w:val="21"/>
        <w:szCs w:val="21"/>
      </w:rPr>
      <w:fldChar w:fldCharType="end"/>
    </w:r>
    <w:r>
      <w:rPr>
        <w:rFonts w:hint="eastAsia"/>
        <w:b/>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156B2"/>
    <w:multiLevelType w:val="multilevel"/>
    <w:tmpl w:val="2D9156B2"/>
    <w:lvl w:ilvl="0" w:tentative="0">
      <w:start w:val="1"/>
      <w:numFmt w:val="none"/>
      <w:lvlText w:val="一、"/>
      <w:lvlJc w:val="left"/>
      <w:pPr>
        <w:ind w:left="720" w:hanging="720"/>
      </w:pPr>
      <w:rPr>
        <w:rFonts w:hint="default"/>
      </w:rPr>
    </w:lvl>
    <w:lvl w:ilvl="1" w:tentative="0">
      <w:start w:val="1"/>
      <w:numFmt w:val="lowerLetter"/>
      <w:lvlText w:val="%2)"/>
      <w:lvlJc w:val="left"/>
      <w:pPr>
        <w:ind w:left="2114" w:hanging="420"/>
      </w:pPr>
    </w:lvl>
    <w:lvl w:ilvl="2" w:tentative="0">
      <w:start w:val="1"/>
      <w:numFmt w:val="lowerRoman"/>
      <w:lvlText w:val="%3."/>
      <w:lvlJc w:val="right"/>
      <w:pPr>
        <w:ind w:left="2534" w:hanging="420"/>
      </w:pPr>
    </w:lvl>
    <w:lvl w:ilvl="3" w:tentative="0">
      <w:start w:val="1"/>
      <w:numFmt w:val="decimal"/>
      <w:lvlText w:val="%4."/>
      <w:lvlJc w:val="left"/>
      <w:pPr>
        <w:ind w:left="2954" w:hanging="420"/>
      </w:pPr>
    </w:lvl>
    <w:lvl w:ilvl="4" w:tentative="0">
      <w:start w:val="1"/>
      <w:numFmt w:val="lowerLetter"/>
      <w:lvlText w:val="%5)"/>
      <w:lvlJc w:val="left"/>
      <w:pPr>
        <w:ind w:left="3374" w:hanging="420"/>
      </w:pPr>
    </w:lvl>
    <w:lvl w:ilvl="5" w:tentative="0">
      <w:start w:val="1"/>
      <w:numFmt w:val="lowerRoman"/>
      <w:lvlText w:val="%6."/>
      <w:lvlJc w:val="right"/>
      <w:pPr>
        <w:ind w:left="3794" w:hanging="420"/>
      </w:pPr>
    </w:lvl>
    <w:lvl w:ilvl="6" w:tentative="0">
      <w:start w:val="1"/>
      <w:numFmt w:val="decimal"/>
      <w:lvlText w:val="%7."/>
      <w:lvlJc w:val="left"/>
      <w:pPr>
        <w:ind w:left="4214" w:hanging="420"/>
      </w:pPr>
    </w:lvl>
    <w:lvl w:ilvl="7" w:tentative="0">
      <w:start w:val="1"/>
      <w:numFmt w:val="lowerLetter"/>
      <w:lvlText w:val="%8)"/>
      <w:lvlJc w:val="left"/>
      <w:pPr>
        <w:ind w:left="4634" w:hanging="420"/>
      </w:pPr>
    </w:lvl>
    <w:lvl w:ilvl="8" w:tentative="0">
      <w:start w:val="1"/>
      <w:numFmt w:val="lowerRoman"/>
      <w:lvlText w:val="%9."/>
      <w:lvlJc w:val="right"/>
      <w:pPr>
        <w:ind w:left="505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F00FD"/>
    <w:rsid w:val="000F2D76"/>
    <w:rsid w:val="001010BC"/>
    <w:rsid w:val="0011224D"/>
    <w:rsid w:val="00127C8F"/>
    <w:rsid w:val="00155A0C"/>
    <w:rsid w:val="00172A9E"/>
    <w:rsid w:val="00175A3A"/>
    <w:rsid w:val="0017741E"/>
    <w:rsid w:val="0019263B"/>
    <w:rsid w:val="001D4513"/>
    <w:rsid w:val="001F41FA"/>
    <w:rsid w:val="00204503"/>
    <w:rsid w:val="00231700"/>
    <w:rsid w:val="00271D6D"/>
    <w:rsid w:val="0027309A"/>
    <w:rsid w:val="00273E03"/>
    <w:rsid w:val="0029596B"/>
    <w:rsid w:val="002A3356"/>
    <w:rsid w:val="002C2FB8"/>
    <w:rsid w:val="002D1C92"/>
    <w:rsid w:val="002F1F77"/>
    <w:rsid w:val="002F45BE"/>
    <w:rsid w:val="00305FCB"/>
    <w:rsid w:val="00310A7C"/>
    <w:rsid w:val="00312F9F"/>
    <w:rsid w:val="003155B1"/>
    <w:rsid w:val="00331543"/>
    <w:rsid w:val="00333A30"/>
    <w:rsid w:val="0036137F"/>
    <w:rsid w:val="003A54D6"/>
    <w:rsid w:val="003B0497"/>
    <w:rsid w:val="003D144F"/>
    <w:rsid w:val="003F1E51"/>
    <w:rsid w:val="003F6043"/>
    <w:rsid w:val="0040075F"/>
    <w:rsid w:val="00404BA5"/>
    <w:rsid w:val="00405DD5"/>
    <w:rsid w:val="00412C54"/>
    <w:rsid w:val="00443128"/>
    <w:rsid w:val="00450D4D"/>
    <w:rsid w:val="00482ED0"/>
    <w:rsid w:val="004E7B5F"/>
    <w:rsid w:val="004F1F8E"/>
    <w:rsid w:val="00502034"/>
    <w:rsid w:val="005046AD"/>
    <w:rsid w:val="005268ED"/>
    <w:rsid w:val="00536AD1"/>
    <w:rsid w:val="00562ED9"/>
    <w:rsid w:val="00582C2F"/>
    <w:rsid w:val="00593550"/>
    <w:rsid w:val="00594763"/>
    <w:rsid w:val="005C39CD"/>
    <w:rsid w:val="005C5A21"/>
    <w:rsid w:val="005C7CFB"/>
    <w:rsid w:val="005E293F"/>
    <w:rsid w:val="005E2EB4"/>
    <w:rsid w:val="005E382E"/>
    <w:rsid w:val="00630D6A"/>
    <w:rsid w:val="00632195"/>
    <w:rsid w:val="006508EE"/>
    <w:rsid w:val="00661402"/>
    <w:rsid w:val="00661FC6"/>
    <w:rsid w:val="00682F9B"/>
    <w:rsid w:val="006A1D43"/>
    <w:rsid w:val="006A2217"/>
    <w:rsid w:val="006A5268"/>
    <w:rsid w:val="006B012E"/>
    <w:rsid w:val="006B4BDF"/>
    <w:rsid w:val="006C00CA"/>
    <w:rsid w:val="006D6A17"/>
    <w:rsid w:val="006F5699"/>
    <w:rsid w:val="006F7A05"/>
    <w:rsid w:val="00712D5F"/>
    <w:rsid w:val="00733798"/>
    <w:rsid w:val="00746674"/>
    <w:rsid w:val="007C4984"/>
    <w:rsid w:val="007D592B"/>
    <w:rsid w:val="0080381A"/>
    <w:rsid w:val="00830C9C"/>
    <w:rsid w:val="00850EA9"/>
    <w:rsid w:val="008529DA"/>
    <w:rsid w:val="008716D0"/>
    <w:rsid w:val="008951B5"/>
    <w:rsid w:val="008B55B4"/>
    <w:rsid w:val="008D22C3"/>
    <w:rsid w:val="008F3A14"/>
    <w:rsid w:val="00904747"/>
    <w:rsid w:val="0092275C"/>
    <w:rsid w:val="00934E53"/>
    <w:rsid w:val="00937A08"/>
    <w:rsid w:val="00952574"/>
    <w:rsid w:val="00965AC4"/>
    <w:rsid w:val="009A20FA"/>
    <w:rsid w:val="009A2241"/>
    <w:rsid w:val="009D3E47"/>
    <w:rsid w:val="009F4499"/>
    <w:rsid w:val="00A05198"/>
    <w:rsid w:val="00A10D76"/>
    <w:rsid w:val="00A13A55"/>
    <w:rsid w:val="00A266EB"/>
    <w:rsid w:val="00A4272B"/>
    <w:rsid w:val="00A513A6"/>
    <w:rsid w:val="00A60831"/>
    <w:rsid w:val="00A920FB"/>
    <w:rsid w:val="00A93803"/>
    <w:rsid w:val="00AA33A5"/>
    <w:rsid w:val="00AB34E3"/>
    <w:rsid w:val="00AC76D6"/>
    <w:rsid w:val="00AF2C1C"/>
    <w:rsid w:val="00B42B02"/>
    <w:rsid w:val="00B51233"/>
    <w:rsid w:val="00B701EF"/>
    <w:rsid w:val="00B72BF5"/>
    <w:rsid w:val="00B760BF"/>
    <w:rsid w:val="00B86180"/>
    <w:rsid w:val="00B96A7F"/>
    <w:rsid w:val="00BA26B2"/>
    <w:rsid w:val="00BB55D2"/>
    <w:rsid w:val="00BC4069"/>
    <w:rsid w:val="00BC625F"/>
    <w:rsid w:val="00BD3F5C"/>
    <w:rsid w:val="00BF1C0F"/>
    <w:rsid w:val="00C36EFE"/>
    <w:rsid w:val="00C42FEE"/>
    <w:rsid w:val="00C62732"/>
    <w:rsid w:val="00C87417"/>
    <w:rsid w:val="00CA388F"/>
    <w:rsid w:val="00CE62DE"/>
    <w:rsid w:val="00CE7AA1"/>
    <w:rsid w:val="00CF1175"/>
    <w:rsid w:val="00CF7D21"/>
    <w:rsid w:val="00D145A9"/>
    <w:rsid w:val="00D2211A"/>
    <w:rsid w:val="00D2301D"/>
    <w:rsid w:val="00D34D1F"/>
    <w:rsid w:val="00D41C73"/>
    <w:rsid w:val="00D4698B"/>
    <w:rsid w:val="00D51081"/>
    <w:rsid w:val="00D60386"/>
    <w:rsid w:val="00D82AF5"/>
    <w:rsid w:val="00D87BD4"/>
    <w:rsid w:val="00DC4AB9"/>
    <w:rsid w:val="00E03175"/>
    <w:rsid w:val="00E234AC"/>
    <w:rsid w:val="00E5216F"/>
    <w:rsid w:val="00E7487B"/>
    <w:rsid w:val="00EA5972"/>
    <w:rsid w:val="00EB45A9"/>
    <w:rsid w:val="00EB63A9"/>
    <w:rsid w:val="00EC62AA"/>
    <w:rsid w:val="00ED09E5"/>
    <w:rsid w:val="00ED2BC0"/>
    <w:rsid w:val="00ED6876"/>
    <w:rsid w:val="00ED6B4C"/>
    <w:rsid w:val="00EF493B"/>
    <w:rsid w:val="00F0518B"/>
    <w:rsid w:val="00F05F78"/>
    <w:rsid w:val="00F06F8D"/>
    <w:rsid w:val="00F62DDD"/>
    <w:rsid w:val="00F7462B"/>
    <w:rsid w:val="00F9758A"/>
    <w:rsid w:val="00FB4825"/>
    <w:rsid w:val="00FC3BAC"/>
    <w:rsid w:val="00FD5BCA"/>
    <w:rsid w:val="00FF65FE"/>
    <w:rsid w:val="253C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pPr>
      <w:spacing w:line="240" w:lineRule="auto"/>
    </w:pPr>
    <w:rPr>
      <w:sz w:val="18"/>
      <w:szCs w:val="18"/>
    </w:rPr>
  </w:style>
  <w:style w:type="paragraph" w:styleId="3">
    <w:name w:val="footer"/>
    <w:basedOn w:val="1"/>
    <w:link w:val="9"/>
    <w:unhideWhenUsed/>
    <w:uiPriority w:val="99"/>
    <w:pPr>
      <w:tabs>
        <w:tab w:val="center" w:pos="4153"/>
        <w:tab w:val="right" w:pos="8306"/>
      </w:tabs>
      <w:snapToGrid w:val="0"/>
      <w:jc w:val="left"/>
    </w:pPr>
    <w:rPr>
      <w:rFonts w:ascii="Calibri" w:hAnsi="Calibri" w:eastAsia="宋体"/>
      <w:kern w:val="0"/>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7">
    <w:name w:val="Table Grid"/>
    <w:basedOn w:val="6"/>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rFonts w:ascii="Calibri" w:hAnsi="Calibri" w:eastAsia="宋体" w:cs="Times New Roman"/>
      <w:kern w:val="0"/>
      <w:sz w:val="18"/>
      <w:szCs w:val="18"/>
    </w:rPr>
  </w:style>
  <w:style w:type="character" w:customStyle="1" w:styleId="9">
    <w:name w:val="页脚 Char"/>
    <w:basedOn w:val="5"/>
    <w:link w:val="3"/>
    <w:uiPriority w:val="99"/>
    <w:rPr>
      <w:rFonts w:ascii="Calibri" w:hAnsi="Calibri" w:eastAsia="宋体" w:cs="Times New Roman"/>
      <w:kern w:val="0"/>
      <w:sz w:val="18"/>
      <w:szCs w:val="18"/>
    </w:rPr>
  </w:style>
  <w:style w:type="paragraph" w:styleId="10">
    <w:name w:val="List Paragraph"/>
    <w:basedOn w:val="1"/>
    <w:qFormat/>
    <w:uiPriority w:val="99"/>
    <w:pPr>
      <w:ind w:firstLine="420"/>
    </w:pPr>
  </w:style>
  <w:style w:type="character" w:customStyle="1" w:styleId="11">
    <w:name w:val="批注框文本 Char"/>
    <w:basedOn w:val="5"/>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8E7C6-92CE-4501-8F58-8DAB2B39F198}">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24</Pages>
  <Words>978</Words>
  <Characters>5581</Characters>
  <Lines>46</Lines>
  <Paragraphs>13</Paragraphs>
  <TotalTime>27</TotalTime>
  <ScaleCrop>false</ScaleCrop>
  <LinksUpToDate>false</LinksUpToDate>
  <CharactersWithSpaces>6546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2019-03-11T23:23:00Z</dcterms:created>
  <dc:creator>jia</dc:creator>
  <cp:lastModifiedBy>Lenovo</cp:lastModifiedBy>
  <dcterms:modified xsi:type="dcterms:W3CDTF">2019-03-12T09:13:32Z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