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关于2019年区级预算公开有关事项的说明</w:t>
      </w:r>
    </w:p>
    <w:p>
      <w:pPr>
        <w:spacing w:line="580" w:lineRule="exact"/>
        <w:jc w:val="center"/>
        <w:rPr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一、“三公”经费预算情况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2019年区级一般公共预算安排“三公”经费预算</w:t>
      </w:r>
      <w:r>
        <w:rPr>
          <w:rFonts w:ascii="仿宋_GB2312" w:eastAsia="仿宋_GB2312"/>
          <w:sz w:val="32"/>
          <w:szCs w:val="32"/>
        </w:rPr>
        <w:t>659.04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年减少1</w:t>
      </w:r>
      <w:r>
        <w:rPr>
          <w:rFonts w:ascii="仿宋_GB2312" w:eastAsia="仿宋_GB2312"/>
          <w:sz w:val="32"/>
          <w:szCs w:val="32"/>
        </w:rPr>
        <w:t>.54</w:t>
      </w:r>
      <w:r>
        <w:rPr>
          <w:rFonts w:hint="eastAsia" w:ascii="仿宋_GB2312" w:eastAsia="仿宋_GB2312"/>
          <w:sz w:val="32"/>
          <w:szCs w:val="32"/>
        </w:rPr>
        <w:t>万元，同比下降0</w:t>
      </w:r>
      <w:r>
        <w:rPr>
          <w:rFonts w:ascii="仿宋_GB2312" w:eastAsia="仿宋_GB2312"/>
          <w:sz w:val="32"/>
          <w:szCs w:val="32"/>
        </w:rPr>
        <w:t>.24</w:t>
      </w:r>
      <w:r>
        <w:rPr>
          <w:rFonts w:hint="eastAsia" w:ascii="仿宋_GB2312" w:eastAsia="仿宋_GB2312"/>
          <w:sz w:val="32"/>
          <w:szCs w:val="32"/>
        </w:rPr>
        <w:t>%。具体安排情况如下：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（一）公车购置及运行费。201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年预算安排公车购置及运行费5</w:t>
      </w:r>
      <w:r>
        <w:rPr>
          <w:rFonts w:ascii="仿宋_GB2312" w:eastAsia="仿宋_GB2312"/>
          <w:sz w:val="32"/>
          <w:szCs w:val="32"/>
        </w:rPr>
        <w:t>47.69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年减少0</w:t>
      </w:r>
      <w:r>
        <w:rPr>
          <w:rFonts w:ascii="仿宋_GB2312" w:eastAsia="仿宋_GB2312"/>
          <w:sz w:val="32"/>
          <w:szCs w:val="32"/>
        </w:rPr>
        <w:t>.76</w:t>
      </w:r>
      <w:r>
        <w:rPr>
          <w:rFonts w:hint="eastAsia" w:ascii="仿宋_GB2312" w:eastAsia="仿宋_GB2312"/>
          <w:sz w:val="32"/>
          <w:szCs w:val="32"/>
        </w:rPr>
        <w:t>万元，同比下降0</w:t>
      </w:r>
      <w:r>
        <w:rPr>
          <w:rFonts w:ascii="仿宋_GB2312" w:eastAsia="仿宋_GB2312"/>
          <w:sz w:val="32"/>
          <w:szCs w:val="32"/>
        </w:rPr>
        <w:t>.13</w:t>
      </w:r>
      <w:r>
        <w:rPr>
          <w:rFonts w:hint="eastAsia" w:ascii="仿宋_GB2312" w:eastAsia="仿宋_GB2312"/>
          <w:sz w:val="32"/>
          <w:szCs w:val="32"/>
        </w:rPr>
        <w:t>%。主要原因：一是201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年海港区有个别公务用车临时停用，暂不安排运行费用；二是公务用车保险与2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年持平。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（二）公务接待费。201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年预算安排公务接待费9</w:t>
      </w:r>
      <w:r>
        <w:rPr>
          <w:rFonts w:ascii="仿宋_GB2312" w:eastAsia="仿宋_GB2312"/>
          <w:sz w:val="32"/>
          <w:szCs w:val="32"/>
        </w:rPr>
        <w:t>2.35</w:t>
      </w:r>
      <w:r>
        <w:rPr>
          <w:rFonts w:hint="eastAsia" w:ascii="仿宋_GB2312" w:eastAsia="仿宋_GB2312"/>
          <w:sz w:val="32"/>
          <w:szCs w:val="32"/>
        </w:rPr>
        <w:t>万元，比201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年减少0</w:t>
      </w:r>
      <w:r>
        <w:rPr>
          <w:rFonts w:ascii="仿宋_GB2312" w:eastAsia="仿宋_GB2312"/>
          <w:sz w:val="32"/>
          <w:szCs w:val="32"/>
        </w:rPr>
        <w:t>.78</w:t>
      </w:r>
      <w:r>
        <w:rPr>
          <w:rFonts w:hint="eastAsia" w:ascii="仿宋_GB2312" w:eastAsia="仿宋_GB2312"/>
          <w:sz w:val="32"/>
          <w:szCs w:val="32"/>
        </w:rPr>
        <w:t>万元，同比下降0</w:t>
      </w:r>
      <w:r>
        <w:rPr>
          <w:rFonts w:ascii="仿宋_GB2312" w:eastAsia="仿宋_GB2312"/>
          <w:sz w:val="32"/>
          <w:szCs w:val="32"/>
        </w:rPr>
        <w:t>.83</w:t>
      </w:r>
      <w:r>
        <w:rPr>
          <w:rFonts w:hint="eastAsia" w:ascii="仿宋_GB2312" w:eastAsia="仿宋_GB2312"/>
          <w:sz w:val="32"/>
          <w:szCs w:val="32"/>
        </w:rPr>
        <w:t>%。主要原因：2018年有三家单位合并取消，公务接待费随之下降。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（三）因公出国（境）费。201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年预算安排因公出国（境）费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万元，与201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年相比无变化。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二、政府债券资金预算情况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年区级政府债务预算安排</w:t>
      </w:r>
      <w:r>
        <w:rPr>
          <w:rFonts w:ascii="仿宋_GB2312" w:eastAsia="仿宋_GB2312"/>
          <w:sz w:val="32"/>
          <w:szCs w:val="32"/>
        </w:rPr>
        <w:t>3433</w:t>
      </w:r>
      <w:r>
        <w:rPr>
          <w:rFonts w:hint="eastAsia" w:ascii="仿宋_GB2312" w:eastAsia="仿宋_GB2312"/>
          <w:sz w:val="32"/>
          <w:szCs w:val="32"/>
        </w:rPr>
        <w:t>万元。其中：地方政府一般债务付息支出3</w:t>
      </w:r>
      <w:r>
        <w:rPr>
          <w:rFonts w:ascii="仿宋_GB2312" w:eastAsia="仿宋_GB2312"/>
          <w:sz w:val="32"/>
          <w:szCs w:val="32"/>
        </w:rPr>
        <w:t>307</w:t>
      </w:r>
      <w:r>
        <w:rPr>
          <w:rFonts w:hint="eastAsia" w:ascii="仿宋_GB2312" w:eastAsia="仿宋_GB2312"/>
          <w:sz w:val="32"/>
          <w:szCs w:val="32"/>
        </w:rPr>
        <w:t>万元，地方政府一般债务发行费用支出1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年底政府债务余额实际数为</w:t>
      </w:r>
      <w:r>
        <w:rPr>
          <w:rFonts w:ascii="仿宋_GB2312" w:eastAsia="仿宋_GB2312"/>
          <w:sz w:val="32"/>
          <w:szCs w:val="32"/>
        </w:rPr>
        <w:t>195033</w:t>
      </w:r>
      <w:r>
        <w:rPr>
          <w:rFonts w:hint="eastAsia" w:ascii="仿宋_GB2312" w:eastAsia="仿宋_GB2312"/>
          <w:sz w:val="32"/>
          <w:szCs w:val="32"/>
        </w:rPr>
        <w:t>万元，其中：一般债务余额</w:t>
      </w:r>
      <w:r>
        <w:rPr>
          <w:rFonts w:ascii="仿宋_GB2312" w:eastAsia="仿宋_GB2312"/>
          <w:sz w:val="32"/>
          <w:szCs w:val="32"/>
        </w:rPr>
        <w:t>120888</w:t>
      </w:r>
      <w:r>
        <w:rPr>
          <w:rFonts w:hint="eastAsia" w:ascii="仿宋_GB2312" w:eastAsia="仿宋_GB2312"/>
          <w:sz w:val="32"/>
          <w:szCs w:val="32"/>
        </w:rPr>
        <w:t>万元，专项债务余额</w:t>
      </w:r>
      <w:r>
        <w:rPr>
          <w:rFonts w:ascii="仿宋_GB2312" w:eastAsia="仿宋_GB2312"/>
          <w:sz w:val="32"/>
          <w:szCs w:val="32"/>
        </w:rPr>
        <w:t>74145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年政府债务余额限额为</w:t>
      </w:r>
      <w:r>
        <w:rPr>
          <w:rFonts w:ascii="仿宋_GB2312" w:eastAsia="仿宋_GB2312"/>
          <w:sz w:val="32"/>
          <w:szCs w:val="32"/>
        </w:rPr>
        <w:t>323132</w:t>
      </w:r>
      <w:r>
        <w:rPr>
          <w:rFonts w:hint="eastAsia" w:ascii="仿宋_GB2312" w:eastAsia="仿宋_GB2312"/>
          <w:sz w:val="32"/>
          <w:szCs w:val="32"/>
        </w:rPr>
        <w:t>万元，其中：一般债务限额为</w:t>
      </w:r>
      <w:r>
        <w:rPr>
          <w:rFonts w:ascii="仿宋_GB2312" w:eastAsia="仿宋_GB2312"/>
          <w:sz w:val="32"/>
          <w:szCs w:val="32"/>
        </w:rPr>
        <w:t>175630</w:t>
      </w:r>
      <w:r>
        <w:rPr>
          <w:rFonts w:hint="eastAsia" w:ascii="仿宋_GB2312" w:eastAsia="仿宋_GB2312"/>
          <w:sz w:val="32"/>
          <w:szCs w:val="32"/>
        </w:rPr>
        <w:t>万元，专项债务限额为</w:t>
      </w:r>
      <w:r>
        <w:rPr>
          <w:rFonts w:ascii="仿宋_GB2312" w:eastAsia="仿宋_GB2312"/>
          <w:sz w:val="32"/>
          <w:szCs w:val="32"/>
        </w:rPr>
        <w:t>147502</w:t>
      </w:r>
      <w:r>
        <w:rPr>
          <w:rFonts w:hint="eastAsia" w:ascii="仿宋_GB2312" w:eastAsia="仿宋_GB2312"/>
          <w:sz w:val="32"/>
          <w:szCs w:val="32"/>
        </w:rPr>
        <w:t>万元。政府债务余额未超限额。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年发行政府债务发行额为</w:t>
      </w:r>
      <w:r>
        <w:rPr>
          <w:rFonts w:ascii="仿宋_GB2312" w:eastAsia="仿宋_GB2312"/>
          <w:sz w:val="32"/>
          <w:szCs w:val="32"/>
        </w:rPr>
        <w:t>54374</w:t>
      </w:r>
      <w:r>
        <w:rPr>
          <w:rFonts w:hint="eastAsia" w:ascii="仿宋_GB2312" w:eastAsia="仿宋_GB2312"/>
          <w:sz w:val="32"/>
          <w:szCs w:val="32"/>
        </w:rPr>
        <w:t>万元，其中：一般债券</w:t>
      </w:r>
      <w:r>
        <w:rPr>
          <w:rFonts w:ascii="仿宋_GB2312" w:eastAsia="仿宋_GB2312"/>
          <w:sz w:val="32"/>
          <w:szCs w:val="32"/>
        </w:rPr>
        <w:t>25706</w:t>
      </w:r>
      <w:r>
        <w:rPr>
          <w:rFonts w:hint="eastAsia" w:ascii="仿宋_GB2312" w:eastAsia="仿宋_GB2312"/>
          <w:sz w:val="32"/>
          <w:szCs w:val="32"/>
        </w:rPr>
        <w:t>万元，专项债券</w:t>
      </w:r>
      <w:r>
        <w:rPr>
          <w:rFonts w:ascii="仿宋_GB2312" w:eastAsia="仿宋_GB2312"/>
          <w:sz w:val="32"/>
          <w:szCs w:val="32"/>
        </w:rPr>
        <w:t>28668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年政府债务还本额为</w:t>
      </w:r>
      <w:r>
        <w:rPr>
          <w:rFonts w:ascii="仿宋_GB2312" w:eastAsia="仿宋_GB2312"/>
          <w:sz w:val="32"/>
          <w:szCs w:val="32"/>
        </w:rPr>
        <w:t>35050</w:t>
      </w:r>
      <w:r>
        <w:rPr>
          <w:rFonts w:hint="eastAsia" w:ascii="仿宋_GB2312" w:eastAsia="仿宋_GB2312"/>
          <w:sz w:val="32"/>
          <w:szCs w:val="32"/>
        </w:rPr>
        <w:t>万元，其中：一般债务还本3</w:t>
      </w:r>
      <w:r>
        <w:rPr>
          <w:rFonts w:ascii="仿宋_GB2312" w:eastAsia="仿宋_GB2312"/>
          <w:sz w:val="32"/>
          <w:szCs w:val="32"/>
        </w:rPr>
        <w:t>1935</w:t>
      </w:r>
      <w:r>
        <w:rPr>
          <w:rFonts w:hint="eastAsia" w:ascii="仿宋_GB2312" w:eastAsia="仿宋_GB2312"/>
          <w:sz w:val="32"/>
          <w:szCs w:val="32"/>
        </w:rPr>
        <w:t>万元，专项债务还本</w:t>
      </w:r>
      <w:r>
        <w:rPr>
          <w:rFonts w:ascii="仿宋_GB2312" w:eastAsia="仿宋_GB2312"/>
          <w:sz w:val="32"/>
          <w:szCs w:val="32"/>
        </w:rPr>
        <w:t>3115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年底政府债务余额执行数为</w:t>
      </w:r>
      <w:r>
        <w:rPr>
          <w:rFonts w:ascii="仿宋_GB2312" w:eastAsia="仿宋_GB2312"/>
          <w:sz w:val="32"/>
          <w:szCs w:val="32"/>
        </w:rPr>
        <w:t>220587</w:t>
      </w:r>
      <w:r>
        <w:rPr>
          <w:rFonts w:hint="eastAsia" w:ascii="仿宋_GB2312" w:eastAsia="仿宋_GB2312"/>
          <w:sz w:val="32"/>
          <w:szCs w:val="32"/>
        </w:rPr>
        <w:t>万元，其中：一般债务余额</w:t>
      </w:r>
      <w:r>
        <w:rPr>
          <w:rFonts w:ascii="仿宋_GB2312" w:eastAsia="仿宋_GB2312"/>
          <w:sz w:val="32"/>
          <w:szCs w:val="32"/>
        </w:rPr>
        <w:t>114659</w:t>
      </w:r>
      <w:r>
        <w:rPr>
          <w:rFonts w:hint="eastAsia" w:ascii="仿宋_GB2312" w:eastAsia="仿宋_GB2312"/>
          <w:sz w:val="32"/>
          <w:szCs w:val="32"/>
        </w:rPr>
        <w:t>万元，专项债务余额</w:t>
      </w:r>
      <w:r>
        <w:rPr>
          <w:rFonts w:ascii="仿宋_GB2312" w:eastAsia="仿宋_GB2312"/>
          <w:sz w:val="32"/>
          <w:szCs w:val="32"/>
        </w:rPr>
        <w:t>105928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截止预算公开日，我区尚未收到市政府批准的201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年新增政府债务限额及余额限额。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三、转移支付资金预算情况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年未安排对下转移支付预算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四、国有资本经营预算情况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国有资本经营收入预计36万元，全部纳入一般公共预算非税收入管理，不再单独编制国有资本经营预算。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五、政府采购预算情况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年未安排政府采购预算。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六、绩效预算工作开展情况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年，我区</w:t>
      </w:r>
      <w:r>
        <w:rPr>
          <w:rFonts w:hint="eastAsia" w:ascii="仿宋_GB2312" w:eastAsia="仿宋_GB2312"/>
          <w:sz w:val="32"/>
          <w:szCs w:val="32"/>
        </w:rPr>
        <w:t>选定6项项目资金涉及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家单位进行绩效评价工作，涉及资金</w:t>
      </w:r>
      <w:r>
        <w:rPr>
          <w:rFonts w:ascii="仿宋_GB2312" w:eastAsia="仿宋_GB2312"/>
          <w:sz w:val="32"/>
          <w:szCs w:val="32"/>
        </w:rPr>
        <w:t>3850</w:t>
      </w:r>
      <w:r>
        <w:rPr>
          <w:rFonts w:hint="eastAsia" w:ascii="仿宋_GB2312" w:eastAsia="仿宋_GB2312"/>
          <w:sz w:val="32"/>
          <w:szCs w:val="32"/>
        </w:rPr>
        <w:t>万元。通过评价，我们发现单位在专项资金使用中存在的个性及共性问题。个性问题，根据相关政策责其及时改正，共性问题主要包括：一是部门绩效管理理念欠缺；二是绩效目标指标的设定仍是难题，各部门并不理解指标的概念和用途；三是评价结果与预算编制脱钩。接下来，我们将</w:t>
      </w:r>
      <w:r>
        <w:rPr>
          <w:rFonts w:hint="eastAsia" w:ascii="仿宋_GB2312" w:eastAsia="仿宋_GB2312"/>
          <w:color w:val="000000"/>
          <w:sz w:val="32"/>
          <w:szCs w:val="32"/>
        </w:rPr>
        <w:t>进一步加强预算绩效管理工作，更好地服务经济和社会发展，我们要充分认识加强预算绩效管理的重要性和紧迫性，将绩效理念贯穿于预算编制、执行、监督等环节，逐步完善和构建全过程的预算绩效管理体系。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E"/>
    <w:rsid w:val="00031182"/>
    <w:rsid w:val="000954F9"/>
    <w:rsid w:val="000D498B"/>
    <w:rsid w:val="00102498"/>
    <w:rsid w:val="001A5F43"/>
    <w:rsid w:val="00293070"/>
    <w:rsid w:val="003367D3"/>
    <w:rsid w:val="004B114A"/>
    <w:rsid w:val="004B4DED"/>
    <w:rsid w:val="0052796E"/>
    <w:rsid w:val="00546E05"/>
    <w:rsid w:val="00547B1C"/>
    <w:rsid w:val="005D01B8"/>
    <w:rsid w:val="00675834"/>
    <w:rsid w:val="0069248B"/>
    <w:rsid w:val="00714381"/>
    <w:rsid w:val="0073733B"/>
    <w:rsid w:val="00737594"/>
    <w:rsid w:val="00795792"/>
    <w:rsid w:val="007E6A05"/>
    <w:rsid w:val="00843B45"/>
    <w:rsid w:val="00942E79"/>
    <w:rsid w:val="009E2714"/>
    <w:rsid w:val="00A06955"/>
    <w:rsid w:val="00A732A0"/>
    <w:rsid w:val="00AD0267"/>
    <w:rsid w:val="00AD19B0"/>
    <w:rsid w:val="00B5110D"/>
    <w:rsid w:val="00B64A09"/>
    <w:rsid w:val="00B671DB"/>
    <w:rsid w:val="00BA789D"/>
    <w:rsid w:val="00C264F7"/>
    <w:rsid w:val="00CC4386"/>
    <w:rsid w:val="00E83E94"/>
    <w:rsid w:val="00FF3331"/>
    <w:rsid w:val="492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1033</Characters>
  <Lines>8</Lines>
  <Paragraphs>2</Paragraphs>
  <TotalTime>92</TotalTime>
  <ScaleCrop>false</ScaleCrop>
  <LinksUpToDate>false</LinksUpToDate>
  <CharactersWithSpaces>1212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2019-03-06T01:04:00Z</dcterms:created>
  <dc:creator>tianhao</dc:creator>
  <cp:lastModifiedBy>Administrator</cp:lastModifiedBy>
  <dcterms:modified xsi:type="dcterms:W3CDTF">2021-05-08T08:48:58Z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