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一、中共秦皇岛市海港区委机构编制委员会办公室本级收支预算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340.57</w:t>
            </w:r>
          </w:p>
        </w:tc>
        <w:tc>
          <w:tcPr>
            <w:tcW w:w="4535" w:type="dxa"/>
            <w:vAlign w:val="center"/>
          </w:tcPr>
          <w:p>
            <w:pPr>
              <w:pStyle w:val="10"/>
            </w:pPr>
            <w:r>
              <w:t>一、一般公共服务支出</w:t>
            </w:r>
          </w:p>
        </w:tc>
        <w:tc>
          <w:tcPr>
            <w:tcW w:w="2126" w:type="dxa"/>
            <w:vAlign w:val="center"/>
          </w:tcPr>
          <w:p>
            <w:pPr>
              <w:pStyle w:val="9"/>
            </w:pPr>
            <w:r>
              <w:t>254.93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340.57</w:t>
            </w:r>
          </w:p>
        </w:tc>
        <w:tc>
          <w:tcPr>
            <w:tcW w:w="4535" w:type="dxa"/>
            <w:vAlign w:val="center"/>
          </w:tcPr>
          <w:p>
            <w:pPr>
              <w:pStyle w:val="12"/>
            </w:pPr>
            <w:r>
              <w:t>本年支出合计</w:t>
            </w:r>
          </w:p>
        </w:tc>
        <w:tc>
          <w:tcPr>
            <w:tcW w:w="2126" w:type="dxa"/>
            <w:vAlign w:val="center"/>
          </w:tcPr>
          <w:p>
            <w:pPr>
              <w:pStyle w:val="13"/>
            </w:pPr>
            <w:r>
              <w:t>340.57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340.57</w:t>
            </w:r>
          </w:p>
        </w:tc>
        <w:tc>
          <w:tcPr>
            <w:tcW w:w="4535" w:type="dxa"/>
            <w:vAlign w:val="center"/>
          </w:tcPr>
          <w:p>
            <w:pPr>
              <w:pStyle w:val="12"/>
            </w:pPr>
            <w:r>
              <w:t>支出总计</w:t>
            </w:r>
          </w:p>
        </w:tc>
        <w:tc>
          <w:tcPr>
            <w:tcW w:w="2126" w:type="dxa"/>
            <w:vAlign w:val="center"/>
          </w:tcPr>
          <w:p>
            <w:pPr>
              <w:pStyle w:val="13"/>
            </w:pPr>
            <w:r>
              <w:t>340.57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4168"/>
        <w:gridCol w:w="992"/>
        <w:gridCol w:w="992"/>
        <w:gridCol w:w="993"/>
        <w:gridCol w:w="992"/>
        <w:gridCol w:w="709"/>
        <w:gridCol w:w="708"/>
        <w:gridCol w:w="851"/>
        <w:gridCol w:w="1134"/>
        <w:gridCol w:w="709"/>
        <w:gridCol w:w="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4" w:type="dxa"/>
            <w:gridSpan w:val="5"/>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269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4053"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5160" w:type="dxa"/>
            <w:gridSpan w:val="2"/>
            <w:vAlign w:val="center"/>
          </w:tcPr>
          <w:p>
            <w:pPr>
              <w:pStyle w:val="8"/>
            </w:pPr>
            <w:r>
              <w:t>功能分类科目</w:t>
            </w:r>
          </w:p>
        </w:tc>
        <w:tc>
          <w:tcPr>
            <w:tcW w:w="992" w:type="dxa"/>
            <w:vMerge w:val="restart"/>
            <w:vAlign w:val="center"/>
          </w:tcPr>
          <w:p>
            <w:pPr>
              <w:pStyle w:val="8"/>
            </w:pPr>
            <w:r>
              <w:t>合计</w:t>
            </w:r>
          </w:p>
        </w:tc>
        <w:tc>
          <w:tcPr>
            <w:tcW w:w="7088" w:type="dxa"/>
            <w:gridSpan w:val="8"/>
            <w:vAlign w:val="center"/>
          </w:tcPr>
          <w:p>
            <w:pPr>
              <w:pStyle w:val="8"/>
            </w:pPr>
            <w:r>
              <w:t>本年收入</w:t>
            </w:r>
          </w:p>
        </w:tc>
        <w:tc>
          <w:tcPr>
            <w:tcW w:w="651" w:type="dxa"/>
            <w:vMerge w:val="restart"/>
            <w:vAlign w:val="center"/>
          </w:tcPr>
          <w:p>
            <w:pPr>
              <w:pStyle w:val="8"/>
              <w:rPr>
                <w:lang w:eastAsia="zh-CN"/>
              </w:rPr>
            </w:pPr>
            <w:r>
              <w:t>上年</w:t>
            </w:r>
          </w:p>
          <w:p>
            <w:pPr>
              <w:pStyle w:val="8"/>
            </w:pPr>
            <w:r>
              <w:t>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4168" w:type="dxa"/>
            <w:vAlign w:val="center"/>
          </w:tcPr>
          <w:p>
            <w:pPr>
              <w:pStyle w:val="8"/>
            </w:pPr>
            <w:r>
              <w:t>科目名称</w:t>
            </w:r>
          </w:p>
        </w:tc>
        <w:tc>
          <w:tcPr>
            <w:tcW w:w="992" w:type="dxa"/>
            <w:vMerge w:val="continue"/>
          </w:tcPr>
          <w:p/>
        </w:tc>
        <w:tc>
          <w:tcPr>
            <w:tcW w:w="992" w:type="dxa"/>
            <w:vAlign w:val="center"/>
          </w:tcPr>
          <w:p>
            <w:pPr>
              <w:pStyle w:val="8"/>
            </w:pPr>
            <w:r>
              <w:t>小计</w:t>
            </w:r>
          </w:p>
        </w:tc>
        <w:tc>
          <w:tcPr>
            <w:tcW w:w="993" w:type="dxa"/>
            <w:vAlign w:val="center"/>
          </w:tcPr>
          <w:p>
            <w:pPr>
              <w:pStyle w:val="8"/>
              <w:rPr>
                <w:lang w:eastAsia="zh-CN"/>
              </w:rPr>
            </w:pPr>
            <w:r>
              <w:t>财政拨</w:t>
            </w:r>
          </w:p>
          <w:p>
            <w:pPr>
              <w:pStyle w:val="8"/>
              <w:rPr>
                <w:rFonts w:hint="eastAsia" w:eastAsiaTheme="minorEastAsia"/>
                <w:lang w:eastAsia="zh-CN"/>
              </w:rPr>
            </w:pPr>
            <w:r>
              <w:t>款收入</w:t>
            </w:r>
          </w:p>
        </w:tc>
        <w:tc>
          <w:tcPr>
            <w:tcW w:w="992" w:type="dxa"/>
            <w:vAlign w:val="center"/>
          </w:tcPr>
          <w:p>
            <w:pPr>
              <w:pStyle w:val="8"/>
              <w:rPr>
                <w:lang w:eastAsia="zh-CN"/>
              </w:rPr>
            </w:pPr>
            <w:r>
              <w:t>财政专</w:t>
            </w:r>
          </w:p>
          <w:p>
            <w:pPr>
              <w:pStyle w:val="8"/>
              <w:rPr>
                <w:rFonts w:hint="eastAsia" w:eastAsiaTheme="minorEastAsia"/>
                <w:lang w:eastAsia="zh-CN"/>
              </w:rPr>
            </w:pPr>
            <w:r>
              <w:t>户收入</w:t>
            </w:r>
          </w:p>
        </w:tc>
        <w:tc>
          <w:tcPr>
            <w:tcW w:w="709" w:type="dxa"/>
            <w:vAlign w:val="center"/>
          </w:tcPr>
          <w:p>
            <w:pPr>
              <w:pStyle w:val="8"/>
              <w:rPr>
                <w:rFonts w:hint="eastAsia" w:eastAsiaTheme="minorEastAsia"/>
                <w:lang w:eastAsia="zh-CN"/>
              </w:rPr>
            </w:pPr>
            <w:r>
              <w:t>事业</w:t>
            </w:r>
          </w:p>
          <w:p>
            <w:pPr>
              <w:pStyle w:val="8"/>
            </w:pPr>
            <w:r>
              <w:t>收入</w:t>
            </w:r>
          </w:p>
        </w:tc>
        <w:tc>
          <w:tcPr>
            <w:tcW w:w="708" w:type="dxa"/>
            <w:vAlign w:val="center"/>
          </w:tcPr>
          <w:p>
            <w:pPr>
              <w:pStyle w:val="8"/>
              <w:rPr>
                <w:rFonts w:hint="eastAsia" w:eastAsiaTheme="minorEastAsia"/>
                <w:lang w:eastAsia="zh-CN"/>
              </w:rPr>
            </w:pPr>
            <w:r>
              <w:t>经营</w:t>
            </w:r>
          </w:p>
          <w:p>
            <w:pPr>
              <w:pStyle w:val="8"/>
            </w:pPr>
            <w:r>
              <w:t>收入</w:t>
            </w:r>
          </w:p>
        </w:tc>
        <w:tc>
          <w:tcPr>
            <w:tcW w:w="851" w:type="dxa"/>
            <w:vAlign w:val="center"/>
          </w:tcPr>
          <w:p>
            <w:pPr>
              <w:pStyle w:val="8"/>
              <w:rPr>
                <w:lang w:eastAsia="zh-CN"/>
              </w:rPr>
            </w:pPr>
            <w:r>
              <w:t>上级补</w:t>
            </w:r>
          </w:p>
          <w:p>
            <w:pPr>
              <w:pStyle w:val="8"/>
              <w:rPr>
                <w:rFonts w:hint="eastAsia" w:eastAsiaTheme="minorEastAsia"/>
                <w:lang w:eastAsia="zh-CN"/>
              </w:rPr>
            </w:pPr>
            <w:r>
              <w:t>助收入</w:t>
            </w:r>
          </w:p>
        </w:tc>
        <w:tc>
          <w:tcPr>
            <w:tcW w:w="1134" w:type="dxa"/>
            <w:vAlign w:val="center"/>
          </w:tcPr>
          <w:p>
            <w:pPr>
              <w:pStyle w:val="8"/>
              <w:rPr>
                <w:rFonts w:hint="eastAsia" w:eastAsiaTheme="minorEastAsia"/>
                <w:lang w:eastAsia="zh-CN"/>
              </w:rPr>
            </w:pPr>
            <w:r>
              <w:t>附属单位</w:t>
            </w:r>
          </w:p>
          <w:p>
            <w:pPr>
              <w:pStyle w:val="8"/>
            </w:pPr>
            <w:r>
              <w:t>上缴收入</w:t>
            </w:r>
          </w:p>
        </w:tc>
        <w:tc>
          <w:tcPr>
            <w:tcW w:w="709" w:type="dxa"/>
            <w:vAlign w:val="center"/>
          </w:tcPr>
          <w:p>
            <w:pPr>
              <w:pStyle w:val="8"/>
              <w:rPr>
                <w:rFonts w:hint="eastAsia" w:eastAsiaTheme="minorEastAsia"/>
                <w:lang w:eastAsia="zh-CN"/>
              </w:rPr>
            </w:pPr>
            <w:r>
              <w:t>其他</w:t>
            </w:r>
          </w:p>
          <w:p>
            <w:pPr>
              <w:pStyle w:val="8"/>
            </w:pPr>
            <w:r>
              <w:t>收入</w:t>
            </w:r>
          </w:p>
        </w:tc>
        <w:tc>
          <w:tcPr>
            <w:tcW w:w="6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4168" w:type="dxa"/>
            <w:vAlign w:val="center"/>
          </w:tcPr>
          <w:p>
            <w:pPr>
              <w:pStyle w:val="8"/>
            </w:pPr>
            <w:r>
              <w:t>2</w:t>
            </w:r>
          </w:p>
        </w:tc>
        <w:tc>
          <w:tcPr>
            <w:tcW w:w="992" w:type="dxa"/>
            <w:vAlign w:val="center"/>
          </w:tcPr>
          <w:p>
            <w:pPr>
              <w:pStyle w:val="8"/>
            </w:pPr>
            <w:r>
              <w:t>3</w:t>
            </w:r>
          </w:p>
        </w:tc>
        <w:tc>
          <w:tcPr>
            <w:tcW w:w="992" w:type="dxa"/>
            <w:vAlign w:val="center"/>
          </w:tcPr>
          <w:p>
            <w:pPr>
              <w:pStyle w:val="8"/>
            </w:pPr>
            <w:r>
              <w:t>4</w:t>
            </w:r>
          </w:p>
        </w:tc>
        <w:tc>
          <w:tcPr>
            <w:tcW w:w="993" w:type="dxa"/>
            <w:vAlign w:val="center"/>
          </w:tcPr>
          <w:p>
            <w:pPr>
              <w:pStyle w:val="8"/>
            </w:pPr>
            <w:r>
              <w:t>5</w:t>
            </w:r>
          </w:p>
        </w:tc>
        <w:tc>
          <w:tcPr>
            <w:tcW w:w="992" w:type="dxa"/>
            <w:vAlign w:val="center"/>
          </w:tcPr>
          <w:p>
            <w:pPr>
              <w:pStyle w:val="8"/>
            </w:pPr>
            <w:r>
              <w:t>6</w:t>
            </w:r>
          </w:p>
        </w:tc>
        <w:tc>
          <w:tcPr>
            <w:tcW w:w="709" w:type="dxa"/>
            <w:vAlign w:val="center"/>
          </w:tcPr>
          <w:p>
            <w:pPr>
              <w:pStyle w:val="8"/>
            </w:pPr>
            <w:r>
              <w:t>7</w:t>
            </w:r>
          </w:p>
        </w:tc>
        <w:tc>
          <w:tcPr>
            <w:tcW w:w="708" w:type="dxa"/>
            <w:vAlign w:val="center"/>
          </w:tcPr>
          <w:p>
            <w:pPr>
              <w:pStyle w:val="8"/>
            </w:pPr>
            <w:r>
              <w:t>8</w:t>
            </w:r>
          </w:p>
        </w:tc>
        <w:tc>
          <w:tcPr>
            <w:tcW w:w="851" w:type="dxa"/>
            <w:vAlign w:val="center"/>
          </w:tcPr>
          <w:p>
            <w:pPr>
              <w:pStyle w:val="8"/>
            </w:pPr>
            <w:r>
              <w:t>9</w:t>
            </w:r>
          </w:p>
        </w:tc>
        <w:tc>
          <w:tcPr>
            <w:tcW w:w="1134" w:type="dxa"/>
            <w:vAlign w:val="center"/>
          </w:tcPr>
          <w:p>
            <w:pPr>
              <w:pStyle w:val="8"/>
            </w:pPr>
            <w:r>
              <w:t>10</w:t>
            </w:r>
          </w:p>
        </w:tc>
        <w:tc>
          <w:tcPr>
            <w:tcW w:w="709" w:type="dxa"/>
            <w:vAlign w:val="center"/>
          </w:tcPr>
          <w:p>
            <w:pPr>
              <w:pStyle w:val="8"/>
            </w:pPr>
            <w:r>
              <w:t>11</w:t>
            </w:r>
          </w:p>
        </w:tc>
        <w:tc>
          <w:tcPr>
            <w:tcW w:w="651"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4168" w:type="dxa"/>
            <w:vAlign w:val="center"/>
          </w:tcPr>
          <w:p>
            <w:pPr>
              <w:pStyle w:val="12"/>
            </w:pPr>
            <w:r>
              <w:t>合计</w:t>
            </w:r>
          </w:p>
        </w:tc>
        <w:tc>
          <w:tcPr>
            <w:tcW w:w="992" w:type="dxa"/>
            <w:vAlign w:val="center"/>
          </w:tcPr>
          <w:p>
            <w:pPr>
              <w:pStyle w:val="13"/>
            </w:pPr>
            <w:r>
              <w:t>340.57</w:t>
            </w:r>
          </w:p>
        </w:tc>
        <w:tc>
          <w:tcPr>
            <w:tcW w:w="992" w:type="dxa"/>
            <w:vAlign w:val="center"/>
          </w:tcPr>
          <w:p>
            <w:pPr>
              <w:pStyle w:val="13"/>
            </w:pPr>
            <w:r>
              <w:t>340.57</w:t>
            </w:r>
          </w:p>
        </w:tc>
        <w:tc>
          <w:tcPr>
            <w:tcW w:w="993" w:type="dxa"/>
            <w:vAlign w:val="center"/>
          </w:tcPr>
          <w:p>
            <w:pPr>
              <w:pStyle w:val="13"/>
            </w:pPr>
            <w:r>
              <w:t>340.57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4168" w:type="dxa"/>
            <w:vAlign w:val="center"/>
          </w:tcPr>
          <w:p>
            <w:pPr>
              <w:pStyle w:val="10"/>
            </w:pPr>
            <w:r>
              <w:t>一般公共服务支出</w:t>
            </w:r>
          </w:p>
        </w:tc>
        <w:tc>
          <w:tcPr>
            <w:tcW w:w="992" w:type="dxa"/>
            <w:vAlign w:val="center"/>
          </w:tcPr>
          <w:p>
            <w:pPr>
              <w:pStyle w:val="9"/>
            </w:pPr>
            <w:r>
              <w:t>254.93</w:t>
            </w:r>
          </w:p>
        </w:tc>
        <w:tc>
          <w:tcPr>
            <w:tcW w:w="992" w:type="dxa"/>
            <w:vAlign w:val="center"/>
          </w:tcPr>
          <w:p>
            <w:pPr>
              <w:pStyle w:val="9"/>
            </w:pPr>
            <w:r>
              <w:t>254.93</w:t>
            </w:r>
          </w:p>
        </w:tc>
        <w:tc>
          <w:tcPr>
            <w:tcW w:w="993" w:type="dxa"/>
            <w:vAlign w:val="center"/>
          </w:tcPr>
          <w:p>
            <w:pPr>
              <w:pStyle w:val="9"/>
            </w:pPr>
            <w:r>
              <w:t>254.93</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20132</w:t>
            </w:r>
          </w:p>
        </w:tc>
        <w:tc>
          <w:tcPr>
            <w:tcW w:w="4168" w:type="dxa"/>
            <w:vAlign w:val="center"/>
          </w:tcPr>
          <w:p>
            <w:pPr>
              <w:pStyle w:val="10"/>
            </w:pPr>
            <w:r>
              <w:t>组织事务</w:t>
            </w:r>
          </w:p>
        </w:tc>
        <w:tc>
          <w:tcPr>
            <w:tcW w:w="992" w:type="dxa"/>
            <w:vAlign w:val="center"/>
          </w:tcPr>
          <w:p>
            <w:pPr>
              <w:pStyle w:val="9"/>
            </w:pPr>
            <w:r>
              <w:t>254.93</w:t>
            </w:r>
          </w:p>
        </w:tc>
        <w:tc>
          <w:tcPr>
            <w:tcW w:w="992" w:type="dxa"/>
            <w:vAlign w:val="center"/>
          </w:tcPr>
          <w:p>
            <w:pPr>
              <w:pStyle w:val="9"/>
            </w:pPr>
            <w:r>
              <w:t>254.93</w:t>
            </w:r>
          </w:p>
        </w:tc>
        <w:tc>
          <w:tcPr>
            <w:tcW w:w="993" w:type="dxa"/>
            <w:vAlign w:val="center"/>
          </w:tcPr>
          <w:p>
            <w:pPr>
              <w:pStyle w:val="9"/>
            </w:pPr>
            <w:r>
              <w:t>254.93</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2013201</w:t>
            </w:r>
          </w:p>
        </w:tc>
        <w:tc>
          <w:tcPr>
            <w:tcW w:w="4168" w:type="dxa"/>
            <w:vAlign w:val="center"/>
          </w:tcPr>
          <w:p>
            <w:pPr>
              <w:pStyle w:val="10"/>
            </w:pPr>
            <w:r>
              <w:t>行政运行</w:t>
            </w:r>
          </w:p>
        </w:tc>
        <w:tc>
          <w:tcPr>
            <w:tcW w:w="992" w:type="dxa"/>
            <w:vAlign w:val="center"/>
          </w:tcPr>
          <w:p>
            <w:pPr>
              <w:pStyle w:val="9"/>
            </w:pPr>
            <w:r>
              <w:t>238.13</w:t>
            </w:r>
          </w:p>
        </w:tc>
        <w:tc>
          <w:tcPr>
            <w:tcW w:w="992" w:type="dxa"/>
            <w:vAlign w:val="center"/>
          </w:tcPr>
          <w:p>
            <w:pPr>
              <w:pStyle w:val="9"/>
            </w:pPr>
            <w:r>
              <w:t>238.13</w:t>
            </w:r>
          </w:p>
        </w:tc>
        <w:tc>
          <w:tcPr>
            <w:tcW w:w="993" w:type="dxa"/>
            <w:vAlign w:val="center"/>
          </w:tcPr>
          <w:p>
            <w:pPr>
              <w:pStyle w:val="9"/>
            </w:pPr>
            <w:r>
              <w:t>238.13</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2013202</w:t>
            </w:r>
          </w:p>
        </w:tc>
        <w:tc>
          <w:tcPr>
            <w:tcW w:w="4168" w:type="dxa"/>
            <w:vAlign w:val="center"/>
          </w:tcPr>
          <w:p>
            <w:pPr>
              <w:pStyle w:val="10"/>
            </w:pPr>
            <w:r>
              <w:t>一般行政管理事务</w:t>
            </w:r>
          </w:p>
        </w:tc>
        <w:tc>
          <w:tcPr>
            <w:tcW w:w="992" w:type="dxa"/>
            <w:vAlign w:val="center"/>
          </w:tcPr>
          <w:p>
            <w:pPr>
              <w:pStyle w:val="9"/>
            </w:pPr>
            <w:r>
              <w:t>16.80</w:t>
            </w:r>
          </w:p>
        </w:tc>
        <w:tc>
          <w:tcPr>
            <w:tcW w:w="992" w:type="dxa"/>
            <w:vAlign w:val="center"/>
          </w:tcPr>
          <w:p>
            <w:pPr>
              <w:pStyle w:val="9"/>
            </w:pPr>
            <w:r>
              <w:t>16.80</w:t>
            </w:r>
          </w:p>
        </w:tc>
        <w:tc>
          <w:tcPr>
            <w:tcW w:w="993" w:type="dxa"/>
            <w:vAlign w:val="center"/>
          </w:tcPr>
          <w:p>
            <w:pPr>
              <w:pStyle w:val="9"/>
            </w:pPr>
            <w:r>
              <w:t>16.80</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4168" w:type="dxa"/>
            <w:vAlign w:val="center"/>
          </w:tcPr>
          <w:p>
            <w:pPr>
              <w:pStyle w:val="10"/>
            </w:pPr>
            <w:r>
              <w:t>社会保障和就业支出</w:t>
            </w:r>
          </w:p>
        </w:tc>
        <w:tc>
          <w:tcPr>
            <w:tcW w:w="992" w:type="dxa"/>
            <w:vAlign w:val="center"/>
          </w:tcPr>
          <w:p>
            <w:pPr>
              <w:pStyle w:val="9"/>
            </w:pPr>
            <w:r>
              <w:t>38.82</w:t>
            </w:r>
          </w:p>
        </w:tc>
        <w:tc>
          <w:tcPr>
            <w:tcW w:w="992" w:type="dxa"/>
            <w:vAlign w:val="center"/>
          </w:tcPr>
          <w:p>
            <w:pPr>
              <w:pStyle w:val="9"/>
            </w:pPr>
            <w:r>
              <w:t>38.82</w:t>
            </w:r>
          </w:p>
        </w:tc>
        <w:tc>
          <w:tcPr>
            <w:tcW w:w="993" w:type="dxa"/>
            <w:vAlign w:val="center"/>
          </w:tcPr>
          <w:p>
            <w:pPr>
              <w:pStyle w:val="9"/>
            </w:pPr>
            <w:r>
              <w:t>38.82</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4168" w:type="dxa"/>
            <w:vAlign w:val="center"/>
          </w:tcPr>
          <w:p>
            <w:pPr>
              <w:pStyle w:val="10"/>
            </w:pPr>
            <w:r>
              <w:t>行政事业单位养老支出</w:t>
            </w:r>
          </w:p>
        </w:tc>
        <w:tc>
          <w:tcPr>
            <w:tcW w:w="992" w:type="dxa"/>
            <w:vAlign w:val="center"/>
          </w:tcPr>
          <w:p>
            <w:pPr>
              <w:pStyle w:val="9"/>
            </w:pPr>
            <w:r>
              <w:t>38.82</w:t>
            </w:r>
          </w:p>
        </w:tc>
        <w:tc>
          <w:tcPr>
            <w:tcW w:w="992" w:type="dxa"/>
            <w:vAlign w:val="center"/>
          </w:tcPr>
          <w:p>
            <w:pPr>
              <w:pStyle w:val="9"/>
            </w:pPr>
            <w:r>
              <w:t>38.82</w:t>
            </w:r>
          </w:p>
        </w:tc>
        <w:tc>
          <w:tcPr>
            <w:tcW w:w="993" w:type="dxa"/>
            <w:vAlign w:val="center"/>
          </w:tcPr>
          <w:p>
            <w:pPr>
              <w:pStyle w:val="9"/>
            </w:pPr>
            <w:r>
              <w:t>38.82</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4168" w:type="dxa"/>
            <w:vAlign w:val="center"/>
          </w:tcPr>
          <w:p>
            <w:pPr>
              <w:pStyle w:val="10"/>
            </w:pPr>
            <w:r>
              <w:t>机关事业单位基本养老保险缴费支出</w:t>
            </w:r>
          </w:p>
        </w:tc>
        <w:tc>
          <w:tcPr>
            <w:tcW w:w="992" w:type="dxa"/>
            <w:vAlign w:val="center"/>
          </w:tcPr>
          <w:p>
            <w:pPr>
              <w:pStyle w:val="9"/>
            </w:pPr>
            <w:r>
              <w:t>38.82</w:t>
            </w:r>
          </w:p>
        </w:tc>
        <w:tc>
          <w:tcPr>
            <w:tcW w:w="992" w:type="dxa"/>
            <w:vAlign w:val="center"/>
          </w:tcPr>
          <w:p>
            <w:pPr>
              <w:pStyle w:val="9"/>
            </w:pPr>
            <w:r>
              <w:t>38.82</w:t>
            </w:r>
          </w:p>
        </w:tc>
        <w:tc>
          <w:tcPr>
            <w:tcW w:w="993" w:type="dxa"/>
            <w:vAlign w:val="center"/>
          </w:tcPr>
          <w:p>
            <w:pPr>
              <w:pStyle w:val="9"/>
            </w:pPr>
            <w:r>
              <w:t>38.82</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4168" w:type="dxa"/>
            <w:vAlign w:val="center"/>
          </w:tcPr>
          <w:p>
            <w:pPr>
              <w:pStyle w:val="10"/>
            </w:pPr>
            <w:r>
              <w:t>卫生健康支出</w:t>
            </w:r>
          </w:p>
        </w:tc>
        <w:tc>
          <w:tcPr>
            <w:tcW w:w="992" w:type="dxa"/>
            <w:vAlign w:val="center"/>
          </w:tcPr>
          <w:p>
            <w:pPr>
              <w:pStyle w:val="9"/>
            </w:pPr>
            <w:r>
              <w:t>28.59</w:t>
            </w:r>
          </w:p>
        </w:tc>
        <w:tc>
          <w:tcPr>
            <w:tcW w:w="992" w:type="dxa"/>
            <w:vAlign w:val="center"/>
          </w:tcPr>
          <w:p>
            <w:pPr>
              <w:pStyle w:val="9"/>
            </w:pPr>
            <w:r>
              <w:t>28.59</w:t>
            </w:r>
          </w:p>
        </w:tc>
        <w:tc>
          <w:tcPr>
            <w:tcW w:w="993" w:type="dxa"/>
            <w:vAlign w:val="center"/>
          </w:tcPr>
          <w:p>
            <w:pPr>
              <w:pStyle w:val="9"/>
            </w:pPr>
            <w:r>
              <w:t>28.59</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4168" w:type="dxa"/>
            <w:vAlign w:val="center"/>
          </w:tcPr>
          <w:p>
            <w:pPr>
              <w:pStyle w:val="10"/>
            </w:pPr>
            <w:r>
              <w:t>行政事业单位医疗</w:t>
            </w:r>
          </w:p>
        </w:tc>
        <w:tc>
          <w:tcPr>
            <w:tcW w:w="992" w:type="dxa"/>
            <w:vAlign w:val="center"/>
          </w:tcPr>
          <w:p>
            <w:pPr>
              <w:pStyle w:val="9"/>
            </w:pPr>
            <w:r>
              <w:t>28.59</w:t>
            </w:r>
          </w:p>
        </w:tc>
        <w:tc>
          <w:tcPr>
            <w:tcW w:w="992" w:type="dxa"/>
            <w:vAlign w:val="center"/>
          </w:tcPr>
          <w:p>
            <w:pPr>
              <w:pStyle w:val="9"/>
            </w:pPr>
            <w:r>
              <w:t>28.59</w:t>
            </w:r>
          </w:p>
        </w:tc>
        <w:tc>
          <w:tcPr>
            <w:tcW w:w="993" w:type="dxa"/>
            <w:vAlign w:val="center"/>
          </w:tcPr>
          <w:p>
            <w:pPr>
              <w:pStyle w:val="9"/>
            </w:pPr>
            <w:r>
              <w:t>28.59</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4168" w:type="dxa"/>
            <w:vAlign w:val="center"/>
          </w:tcPr>
          <w:p>
            <w:pPr>
              <w:pStyle w:val="10"/>
            </w:pPr>
            <w:r>
              <w:t>行政单位医疗</w:t>
            </w:r>
          </w:p>
        </w:tc>
        <w:tc>
          <w:tcPr>
            <w:tcW w:w="992" w:type="dxa"/>
            <w:vAlign w:val="center"/>
          </w:tcPr>
          <w:p>
            <w:pPr>
              <w:pStyle w:val="9"/>
            </w:pPr>
            <w:r>
              <w:t>13.80</w:t>
            </w:r>
          </w:p>
        </w:tc>
        <w:tc>
          <w:tcPr>
            <w:tcW w:w="992" w:type="dxa"/>
            <w:vAlign w:val="center"/>
          </w:tcPr>
          <w:p>
            <w:pPr>
              <w:pStyle w:val="9"/>
            </w:pPr>
            <w:r>
              <w:t>13.80</w:t>
            </w:r>
          </w:p>
        </w:tc>
        <w:tc>
          <w:tcPr>
            <w:tcW w:w="993" w:type="dxa"/>
            <w:vAlign w:val="center"/>
          </w:tcPr>
          <w:p>
            <w:pPr>
              <w:pStyle w:val="9"/>
            </w:pPr>
            <w:r>
              <w:t>13.80</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4168" w:type="dxa"/>
            <w:vAlign w:val="center"/>
          </w:tcPr>
          <w:p>
            <w:pPr>
              <w:pStyle w:val="10"/>
            </w:pPr>
            <w:r>
              <w:t>公务员医疗补助</w:t>
            </w:r>
          </w:p>
        </w:tc>
        <w:tc>
          <w:tcPr>
            <w:tcW w:w="992" w:type="dxa"/>
            <w:vAlign w:val="center"/>
          </w:tcPr>
          <w:p>
            <w:pPr>
              <w:pStyle w:val="9"/>
            </w:pPr>
            <w:r>
              <w:t>14.79</w:t>
            </w:r>
          </w:p>
        </w:tc>
        <w:tc>
          <w:tcPr>
            <w:tcW w:w="992" w:type="dxa"/>
            <w:vAlign w:val="center"/>
          </w:tcPr>
          <w:p>
            <w:pPr>
              <w:pStyle w:val="9"/>
            </w:pPr>
            <w:r>
              <w:t>14.79</w:t>
            </w:r>
          </w:p>
        </w:tc>
        <w:tc>
          <w:tcPr>
            <w:tcW w:w="993" w:type="dxa"/>
            <w:vAlign w:val="center"/>
          </w:tcPr>
          <w:p>
            <w:pPr>
              <w:pStyle w:val="9"/>
            </w:pPr>
            <w:r>
              <w:t>14.79</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4168" w:type="dxa"/>
            <w:vAlign w:val="center"/>
          </w:tcPr>
          <w:p>
            <w:pPr>
              <w:pStyle w:val="10"/>
            </w:pPr>
            <w:r>
              <w:t>住房保障支出</w:t>
            </w:r>
          </w:p>
        </w:tc>
        <w:tc>
          <w:tcPr>
            <w:tcW w:w="992" w:type="dxa"/>
            <w:vAlign w:val="center"/>
          </w:tcPr>
          <w:p>
            <w:pPr>
              <w:pStyle w:val="9"/>
            </w:pPr>
            <w:r>
              <w:t>18.23</w:t>
            </w:r>
          </w:p>
        </w:tc>
        <w:tc>
          <w:tcPr>
            <w:tcW w:w="992" w:type="dxa"/>
            <w:vAlign w:val="center"/>
          </w:tcPr>
          <w:p>
            <w:pPr>
              <w:pStyle w:val="9"/>
            </w:pPr>
            <w:r>
              <w:t>18.23</w:t>
            </w:r>
          </w:p>
        </w:tc>
        <w:tc>
          <w:tcPr>
            <w:tcW w:w="993" w:type="dxa"/>
            <w:vAlign w:val="center"/>
          </w:tcPr>
          <w:p>
            <w:pPr>
              <w:pStyle w:val="9"/>
            </w:pPr>
            <w:r>
              <w:t>18.23</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4168" w:type="dxa"/>
            <w:vAlign w:val="center"/>
          </w:tcPr>
          <w:p>
            <w:pPr>
              <w:pStyle w:val="10"/>
            </w:pPr>
            <w:r>
              <w:t>住房改革支出</w:t>
            </w:r>
          </w:p>
        </w:tc>
        <w:tc>
          <w:tcPr>
            <w:tcW w:w="992" w:type="dxa"/>
            <w:vAlign w:val="center"/>
          </w:tcPr>
          <w:p>
            <w:pPr>
              <w:pStyle w:val="9"/>
            </w:pPr>
            <w:r>
              <w:t>18.23</w:t>
            </w:r>
          </w:p>
        </w:tc>
        <w:tc>
          <w:tcPr>
            <w:tcW w:w="992" w:type="dxa"/>
            <w:vAlign w:val="center"/>
          </w:tcPr>
          <w:p>
            <w:pPr>
              <w:pStyle w:val="9"/>
            </w:pPr>
            <w:r>
              <w:t>18.23</w:t>
            </w:r>
          </w:p>
        </w:tc>
        <w:tc>
          <w:tcPr>
            <w:tcW w:w="993" w:type="dxa"/>
            <w:vAlign w:val="center"/>
          </w:tcPr>
          <w:p>
            <w:pPr>
              <w:pStyle w:val="9"/>
            </w:pPr>
            <w:r>
              <w:t>18.23</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4168" w:type="dxa"/>
            <w:vAlign w:val="center"/>
          </w:tcPr>
          <w:p>
            <w:pPr>
              <w:pStyle w:val="10"/>
            </w:pPr>
            <w:r>
              <w:t>住房公积金</w:t>
            </w:r>
          </w:p>
        </w:tc>
        <w:tc>
          <w:tcPr>
            <w:tcW w:w="992" w:type="dxa"/>
            <w:vAlign w:val="center"/>
          </w:tcPr>
          <w:p>
            <w:pPr>
              <w:pStyle w:val="9"/>
            </w:pPr>
            <w:r>
              <w:t>18.23</w:t>
            </w:r>
          </w:p>
        </w:tc>
        <w:tc>
          <w:tcPr>
            <w:tcW w:w="992" w:type="dxa"/>
            <w:vAlign w:val="center"/>
          </w:tcPr>
          <w:p>
            <w:pPr>
              <w:pStyle w:val="9"/>
            </w:pPr>
            <w:r>
              <w:t>18.23</w:t>
            </w:r>
          </w:p>
        </w:tc>
        <w:tc>
          <w:tcPr>
            <w:tcW w:w="993" w:type="dxa"/>
            <w:vAlign w:val="center"/>
          </w:tcPr>
          <w:p>
            <w:pPr>
              <w:pStyle w:val="9"/>
            </w:pPr>
            <w:r>
              <w:t>18.23</w:t>
            </w:r>
          </w:p>
        </w:tc>
        <w:tc>
          <w:tcPr>
            <w:tcW w:w="992"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1134" w:type="dxa"/>
            <w:vAlign w:val="center"/>
          </w:tcPr>
          <w:p>
            <w:pPr>
              <w:pStyle w:val="9"/>
            </w:pPr>
          </w:p>
        </w:tc>
        <w:tc>
          <w:tcPr>
            <w:tcW w:w="709" w:type="dxa"/>
            <w:vAlign w:val="center"/>
          </w:tcPr>
          <w:p>
            <w:pPr>
              <w:pStyle w:val="9"/>
            </w:pPr>
          </w:p>
        </w:tc>
        <w:tc>
          <w:tcPr>
            <w:tcW w:w="6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340.57</w:t>
            </w:r>
          </w:p>
        </w:tc>
        <w:tc>
          <w:tcPr>
            <w:tcW w:w="1361" w:type="dxa"/>
            <w:vAlign w:val="center"/>
          </w:tcPr>
          <w:p>
            <w:pPr>
              <w:pStyle w:val="13"/>
            </w:pPr>
            <w:r>
              <w:t>323.77</w:t>
            </w:r>
          </w:p>
        </w:tc>
        <w:tc>
          <w:tcPr>
            <w:tcW w:w="1361" w:type="dxa"/>
            <w:vAlign w:val="center"/>
          </w:tcPr>
          <w:p>
            <w:pPr>
              <w:pStyle w:val="13"/>
            </w:pPr>
            <w:r>
              <w:t>16.80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254.93</w:t>
            </w:r>
          </w:p>
        </w:tc>
        <w:tc>
          <w:tcPr>
            <w:tcW w:w="1361" w:type="dxa"/>
            <w:vAlign w:val="center"/>
          </w:tcPr>
          <w:p>
            <w:pPr>
              <w:pStyle w:val="9"/>
            </w:pPr>
            <w:r>
              <w:t>238.13</w:t>
            </w:r>
          </w:p>
        </w:tc>
        <w:tc>
          <w:tcPr>
            <w:tcW w:w="1361" w:type="dxa"/>
            <w:vAlign w:val="center"/>
          </w:tcPr>
          <w:p>
            <w:pPr>
              <w:pStyle w:val="9"/>
            </w:pPr>
            <w:r>
              <w:t>16.80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20132</w:t>
            </w:r>
          </w:p>
        </w:tc>
        <w:tc>
          <w:tcPr>
            <w:tcW w:w="4535" w:type="dxa"/>
            <w:vAlign w:val="center"/>
          </w:tcPr>
          <w:p>
            <w:pPr>
              <w:pStyle w:val="10"/>
            </w:pPr>
            <w:r>
              <w:t>组织事务</w:t>
            </w:r>
          </w:p>
        </w:tc>
        <w:tc>
          <w:tcPr>
            <w:tcW w:w="1361" w:type="dxa"/>
            <w:vAlign w:val="center"/>
          </w:tcPr>
          <w:p>
            <w:pPr>
              <w:pStyle w:val="9"/>
            </w:pPr>
            <w:r>
              <w:t>254.93</w:t>
            </w:r>
          </w:p>
        </w:tc>
        <w:tc>
          <w:tcPr>
            <w:tcW w:w="1361" w:type="dxa"/>
            <w:vAlign w:val="center"/>
          </w:tcPr>
          <w:p>
            <w:pPr>
              <w:pStyle w:val="9"/>
            </w:pPr>
            <w:r>
              <w:t>238.13</w:t>
            </w:r>
          </w:p>
        </w:tc>
        <w:tc>
          <w:tcPr>
            <w:tcW w:w="1361" w:type="dxa"/>
            <w:vAlign w:val="center"/>
          </w:tcPr>
          <w:p>
            <w:pPr>
              <w:pStyle w:val="9"/>
            </w:pPr>
            <w:r>
              <w:t>16.80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2013201</w:t>
            </w:r>
          </w:p>
        </w:tc>
        <w:tc>
          <w:tcPr>
            <w:tcW w:w="4535" w:type="dxa"/>
            <w:vAlign w:val="center"/>
          </w:tcPr>
          <w:p>
            <w:pPr>
              <w:pStyle w:val="10"/>
            </w:pPr>
            <w:r>
              <w:t>行政运行</w:t>
            </w:r>
          </w:p>
        </w:tc>
        <w:tc>
          <w:tcPr>
            <w:tcW w:w="1361" w:type="dxa"/>
            <w:vAlign w:val="center"/>
          </w:tcPr>
          <w:p>
            <w:pPr>
              <w:pStyle w:val="9"/>
            </w:pPr>
            <w:r>
              <w:t>238.13</w:t>
            </w:r>
          </w:p>
        </w:tc>
        <w:tc>
          <w:tcPr>
            <w:tcW w:w="1361" w:type="dxa"/>
            <w:vAlign w:val="center"/>
          </w:tcPr>
          <w:p>
            <w:pPr>
              <w:pStyle w:val="9"/>
            </w:pPr>
            <w:r>
              <w:t>238.13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2013202</w:t>
            </w:r>
          </w:p>
        </w:tc>
        <w:tc>
          <w:tcPr>
            <w:tcW w:w="4535" w:type="dxa"/>
            <w:vAlign w:val="center"/>
          </w:tcPr>
          <w:p>
            <w:pPr>
              <w:pStyle w:val="10"/>
            </w:pPr>
            <w:r>
              <w:t>一般行政管理事务</w:t>
            </w:r>
          </w:p>
        </w:tc>
        <w:tc>
          <w:tcPr>
            <w:tcW w:w="1361" w:type="dxa"/>
            <w:vAlign w:val="center"/>
          </w:tcPr>
          <w:p>
            <w:pPr>
              <w:pStyle w:val="9"/>
            </w:pPr>
            <w:r>
              <w:t>16.80</w:t>
            </w:r>
          </w:p>
        </w:tc>
        <w:tc>
          <w:tcPr>
            <w:tcW w:w="1361" w:type="dxa"/>
            <w:vAlign w:val="center"/>
          </w:tcPr>
          <w:p>
            <w:pPr>
              <w:pStyle w:val="9"/>
            </w:pPr>
          </w:p>
        </w:tc>
        <w:tc>
          <w:tcPr>
            <w:tcW w:w="1361" w:type="dxa"/>
            <w:vAlign w:val="center"/>
          </w:tcPr>
          <w:p>
            <w:pPr>
              <w:pStyle w:val="9"/>
            </w:pPr>
            <w:r>
              <w:t>16.80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38.82</w:t>
            </w:r>
          </w:p>
        </w:tc>
        <w:tc>
          <w:tcPr>
            <w:tcW w:w="1361" w:type="dxa"/>
            <w:vAlign w:val="center"/>
          </w:tcPr>
          <w:p>
            <w:pPr>
              <w:pStyle w:val="9"/>
            </w:pPr>
            <w:r>
              <w:t>38.82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38.82</w:t>
            </w:r>
          </w:p>
        </w:tc>
        <w:tc>
          <w:tcPr>
            <w:tcW w:w="1361" w:type="dxa"/>
            <w:vAlign w:val="center"/>
          </w:tcPr>
          <w:p>
            <w:pPr>
              <w:pStyle w:val="9"/>
            </w:pPr>
            <w:r>
              <w:t>38.82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38.82</w:t>
            </w:r>
          </w:p>
        </w:tc>
        <w:tc>
          <w:tcPr>
            <w:tcW w:w="1361" w:type="dxa"/>
            <w:vAlign w:val="center"/>
          </w:tcPr>
          <w:p>
            <w:pPr>
              <w:pStyle w:val="9"/>
            </w:pPr>
            <w:r>
              <w:t>38.82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28.59</w:t>
            </w:r>
          </w:p>
        </w:tc>
        <w:tc>
          <w:tcPr>
            <w:tcW w:w="1361" w:type="dxa"/>
            <w:vAlign w:val="center"/>
          </w:tcPr>
          <w:p>
            <w:pPr>
              <w:pStyle w:val="9"/>
            </w:pPr>
            <w:r>
              <w:t>28.59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28.59</w:t>
            </w:r>
          </w:p>
        </w:tc>
        <w:tc>
          <w:tcPr>
            <w:tcW w:w="1361" w:type="dxa"/>
            <w:vAlign w:val="center"/>
          </w:tcPr>
          <w:p>
            <w:pPr>
              <w:pStyle w:val="9"/>
            </w:pPr>
            <w:r>
              <w:t>28.59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13.80</w:t>
            </w:r>
          </w:p>
        </w:tc>
        <w:tc>
          <w:tcPr>
            <w:tcW w:w="1361" w:type="dxa"/>
            <w:vAlign w:val="center"/>
          </w:tcPr>
          <w:p>
            <w:pPr>
              <w:pStyle w:val="9"/>
            </w:pPr>
            <w:r>
              <w:t>13.80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14.79</w:t>
            </w:r>
          </w:p>
        </w:tc>
        <w:tc>
          <w:tcPr>
            <w:tcW w:w="1361" w:type="dxa"/>
            <w:vAlign w:val="center"/>
          </w:tcPr>
          <w:p>
            <w:pPr>
              <w:pStyle w:val="9"/>
            </w:pPr>
            <w:r>
              <w:t>14.79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18.23</w:t>
            </w:r>
          </w:p>
        </w:tc>
        <w:tc>
          <w:tcPr>
            <w:tcW w:w="1361" w:type="dxa"/>
            <w:vAlign w:val="center"/>
          </w:tcPr>
          <w:p>
            <w:pPr>
              <w:pStyle w:val="9"/>
            </w:pPr>
            <w:r>
              <w:t>18.23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18.23</w:t>
            </w:r>
          </w:p>
        </w:tc>
        <w:tc>
          <w:tcPr>
            <w:tcW w:w="1361" w:type="dxa"/>
            <w:vAlign w:val="center"/>
          </w:tcPr>
          <w:p>
            <w:pPr>
              <w:pStyle w:val="9"/>
            </w:pPr>
            <w:r>
              <w:t>18.23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18.23</w:t>
            </w:r>
          </w:p>
        </w:tc>
        <w:tc>
          <w:tcPr>
            <w:tcW w:w="1361" w:type="dxa"/>
            <w:vAlign w:val="center"/>
          </w:tcPr>
          <w:p>
            <w:pPr>
              <w:pStyle w:val="9"/>
            </w:pPr>
            <w:r>
              <w:t>18.23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340.57</w:t>
            </w:r>
          </w:p>
        </w:tc>
        <w:tc>
          <w:tcPr>
            <w:tcW w:w="3402" w:type="dxa"/>
            <w:vAlign w:val="center"/>
          </w:tcPr>
          <w:p>
            <w:pPr>
              <w:pStyle w:val="10"/>
            </w:pPr>
            <w:r>
              <w:t>一、一般公共服务支出</w:t>
            </w:r>
          </w:p>
        </w:tc>
        <w:tc>
          <w:tcPr>
            <w:tcW w:w="1474" w:type="dxa"/>
            <w:vAlign w:val="center"/>
          </w:tcPr>
          <w:p>
            <w:pPr>
              <w:pStyle w:val="9"/>
            </w:pPr>
            <w:r>
              <w:t>254.93</w:t>
            </w:r>
          </w:p>
        </w:tc>
        <w:tc>
          <w:tcPr>
            <w:tcW w:w="1474" w:type="dxa"/>
            <w:vAlign w:val="center"/>
          </w:tcPr>
          <w:p>
            <w:pPr>
              <w:pStyle w:val="9"/>
            </w:pPr>
            <w:r>
              <w:t>254.93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38.82</w:t>
            </w:r>
          </w:p>
        </w:tc>
        <w:tc>
          <w:tcPr>
            <w:tcW w:w="1474" w:type="dxa"/>
            <w:vAlign w:val="center"/>
          </w:tcPr>
          <w:p>
            <w:pPr>
              <w:pStyle w:val="9"/>
            </w:pPr>
            <w:r>
              <w:t>38.82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28.59</w:t>
            </w:r>
          </w:p>
        </w:tc>
        <w:tc>
          <w:tcPr>
            <w:tcW w:w="1474" w:type="dxa"/>
            <w:vAlign w:val="center"/>
          </w:tcPr>
          <w:p>
            <w:pPr>
              <w:pStyle w:val="9"/>
            </w:pPr>
            <w:r>
              <w:t>28.59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18.23</w:t>
            </w:r>
          </w:p>
        </w:tc>
        <w:tc>
          <w:tcPr>
            <w:tcW w:w="1474" w:type="dxa"/>
            <w:vAlign w:val="center"/>
          </w:tcPr>
          <w:p>
            <w:pPr>
              <w:pStyle w:val="9"/>
            </w:pPr>
            <w:r>
              <w:t>18.23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340.57</w:t>
            </w:r>
          </w:p>
        </w:tc>
        <w:tc>
          <w:tcPr>
            <w:tcW w:w="3402" w:type="dxa"/>
            <w:vAlign w:val="center"/>
          </w:tcPr>
          <w:p>
            <w:pPr>
              <w:pStyle w:val="12"/>
            </w:pPr>
            <w:r>
              <w:t>本年支出合计</w:t>
            </w:r>
          </w:p>
        </w:tc>
        <w:tc>
          <w:tcPr>
            <w:tcW w:w="1474" w:type="dxa"/>
            <w:vAlign w:val="center"/>
          </w:tcPr>
          <w:p>
            <w:pPr>
              <w:pStyle w:val="13"/>
            </w:pPr>
            <w:r>
              <w:t>340.57</w:t>
            </w:r>
          </w:p>
        </w:tc>
        <w:tc>
          <w:tcPr>
            <w:tcW w:w="1474" w:type="dxa"/>
            <w:vAlign w:val="center"/>
          </w:tcPr>
          <w:p>
            <w:pPr>
              <w:pStyle w:val="13"/>
            </w:pPr>
            <w:r>
              <w:t>340.57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340.57</w:t>
            </w:r>
          </w:p>
        </w:tc>
        <w:tc>
          <w:tcPr>
            <w:tcW w:w="3402" w:type="dxa"/>
            <w:vAlign w:val="center"/>
          </w:tcPr>
          <w:p>
            <w:pPr>
              <w:pStyle w:val="12"/>
            </w:pPr>
            <w:r>
              <w:t>支出总计</w:t>
            </w:r>
          </w:p>
        </w:tc>
        <w:tc>
          <w:tcPr>
            <w:tcW w:w="1474" w:type="dxa"/>
            <w:vAlign w:val="center"/>
          </w:tcPr>
          <w:p>
            <w:pPr>
              <w:pStyle w:val="13"/>
            </w:pPr>
            <w:r>
              <w:t>340.57</w:t>
            </w:r>
          </w:p>
        </w:tc>
        <w:tc>
          <w:tcPr>
            <w:tcW w:w="1474" w:type="dxa"/>
            <w:vAlign w:val="center"/>
          </w:tcPr>
          <w:p>
            <w:pPr>
              <w:pStyle w:val="13"/>
            </w:pPr>
            <w:r>
              <w:t>340.57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340.57</w:t>
            </w:r>
          </w:p>
        </w:tc>
        <w:tc>
          <w:tcPr>
            <w:tcW w:w="2551" w:type="dxa"/>
            <w:vAlign w:val="center"/>
          </w:tcPr>
          <w:p>
            <w:pPr>
              <w:pStyle w:val="13"/>
            </w:pPr>
            <w:r>
              <w:t>323.77</w:t>
            </w:r>
          </w:p>
        </w:tc>
        <w:tc>
          <w:tcPr>
            <w:tcW w:w="2551" w:type="dxa"/>
            <w:vAlign w:val="center"/>
          </w:tcPr>
          <w:p>
            <w:pPr>
              <w:pStyle w:val="13"/>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254.93</w:t>
            </w:r>
          </w:p>
        </w:tc>
        <w:tc>
          <w:tcPr>
            <w:tcW w:w="2551" w:type="dxa"/>
            <w:vAlign w:val="center"/>
          </w:tcPr>
          <w:p>
            <w:pPr>
              <w:pStyle w:val="9"/>
            </w:pPr>
            <w:r>
              <w:t>238.13</w:t>
            </w:r>
          </w:p>
        </w:tc>
        <w:tc>
          <w:tcPr>
            <w:tcW w:w="2551" w:type="dxa"/>
            <w:vAlign w:val="center"/>
          </w:tcPr>
          <w:p>
            <w:pPr>
              <w:pStyle w:val="9"/>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20132</w:t>
            </w:r>
          </w:p>
        </w:tc>
        <w:tc>
          <w:tcPr>
            <w:tcW w:w="4535" w:type="dxa"/>
            <w:vAlign w:val="center"/>
          </w:tcPr>
          <w:p>
            <w:pPr>
              <w:pStyle w:val="10"/>
            </w:pPr>
            <w:r>
              <w:t>组织事务</w:t>
            </w:r>
          </w:p>
        </w:tc>
        <w:tc>
          <w:tcPr>
            <w:tcW w:w="2551" w:type="dxa"/>
            <w:vAlign w:val="center"/>
          </w:tcPr>
          <w:p>
            <w:pPr>
              <w:pStyle w:val="9"/>
            </w:pPr>
            <w:r>
              <w:t>254.93</w:t>
            </w:r>
          </w:p>
        </w:tc>
        <w:tc>
          <w:tcPr>
            <w:tcW w:w="2551" w:type="dxa"/>
            <w:vAlign w:val="center"/>
          </w:tcPr>
          <w:p>
            <w:pPr>
              <w:pStyle w:val="9"/>
            </w:pPr>
            <w:r>
              <w:t>238.13</w:t>
            </w:r>
          </w:p>
        </w:tc>
        <w:tc>
          <w:tcPr>
            <w:tcW w:w="2551" w:type="dxa"/>
            <w:vAlign w:val="center"/>
          </w:tcPr>
          <w:p>
            <w:pPr>
              <w:pStyle w:val="9"/>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2013201</w:t>
            </w:r>
          </w:p>
        </w:tc>
        <w:tc>
          <w:tcPr>
            <w:tcW w:w="4535" w:type="dxa"/>
            <w:vAlign w:val="center"/>
          </w:tcPr>
          <w:p>
            <w:pPr>
              <w:pStyle w:val="10"/>
            </w:pPr>
            <w:r>
              <w:t>行政运行</w:t>
            </w:r>
          </w:p>
        </w:tc>
        <w:tc>
          <w:tcPr>
            <w:tcW w:w="2551" w:type="dxa"/>
            <w:vAlign w:val="center"/>
          </w:tcPr>
          <w:p>
            <w:pPr>
              <w:pStyle w:val="9"/>
            </w:pPr>
            <w:r>
              <w:t>238.13</w:t>
            </w:r>
          </w:p>
        </w:tc>
        <w:tc>
          <w:tcPr>
            <w:tcW w:w="2551" w:type="dxa"/>
            <w:vAlign w:val="center"/>
          </w:tcPr>
          <w:p>
            <w:pPr>
              <w:pStyle w:val="9"/>
            </w:pPr>
            <w:r>
              <w:t>238.13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2013202</w:t>
            </w:r>
          </w:p>
        </w:tc>
        <w:tc>
          <w:tcPr>
            <w:tcW w:w="4535" w:type="dxa"/>
            <w:vAlign w:val="center"/>
          </w:tcPr>
          <w:p>
            <w:pPr>
              <w:pStyle w:val="10"/>
            </w:pPr>
            <w:r>
              <w:t>一般行政管理事务</w:t>
            </w:r>
          </w:p>
        </w:tc>
        <w:tc>
          <w:tcPr>
            <w:tcW w:w="2551" w:type="dxa"/>
            <w:vAlign w:val="center"/>
          </w:tcPr>
          <w:p>
            <w:pPr>
              <w:pStyle w:val="9"/>
            </w:pPr>
            <w:r>
              <w:t>16.80</w:t>
            </w:r>
          </w:p>
        </w:tc>
        <w:tc>
          <w:tcPr>
            <w:tcW w:w="2551" w:type="dxa"/>
            <w:vAlign w:val="center"/>
          </w:tcPr>
          <w:p>
            <w:pPr>
              <w:pStyle w:val="9"/>
            </w:pPr>
          </w:p>
        </w:tc>
        <w:tc>
          <w:tcPr>
            <w:tcW w:w="2551" w:type="dxa"/>
            <w:vAlign w:val="center"/>
          </w:tcPr>
          <w:p>
            <w:pPr>
              <w:pStyle w:val="9"/>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38.82</w:t>
            </w:r>
          </w:p>
        </w:tc>
        <w:tc>
          <w:tcPr>
            <w:tcW w:w="2551" w:type="dxa"/>
            <w:vAlign w:val="center"/>
          </w:tcPr>
          <w:p>
            <w:pPr>
              <w:pStyle w:val="9"/>
            </w:pPr>
            <w:r>
              <w:t>38.82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38.82</w:t>
            </w:r>
          </w:p>
        </w:tc>
        <w:tc>
          <w:tcPr>
            <w:tcW w:w="2551" w:type="dxa"/>
            <w:vAlign w:val="center"/>
          </w:tcPr>
          <w:p>
            <w:pPr>
              <w:pStyle w:val="9"/>
            </w:pPr>
            <w:r>
              <w:t>38.82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38.82</w:t>
            </w:r>
          </w:p>
        </w:tc>
        <w:tc>
          <w:tcPr>
            <w:tcW w:w="2551" w:type="dxa"/>
            <w:vAlign w:val="center"/>
          </w:tcPr>
          <w:p>
            <w:pPr>
              <w:pStyle w:val="9"/>
            </w:pPr>
            <w:r>
              <w:t>38.82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28.59</w:t>
            </w:r>
          </w:p>
        </w:tc>
        <w:tc>
          <w:tcPr>
            <w:tcW w:w="2551" w:type="dxa"/>
            <w:vAlign w:val="center"/>
          </w:tcPr>
          <w:p>
            <w:pPr>
              <w:pStyle w:val="9"/>
            </w:pPr>
            <w:r>
              <w:t>28.59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28.59</w:t>
            </w:r>
          </w:p>
        </w:tc>
        <w:tc>
          <w:tcPr>
            <w:tcW w:w="2551" w:type="dxa"/>
            <w:vAlign w:val="center"/>
          </w:tcPr>
          <w:p>
            <w:pPr>
              <w:pStyle w:val="9"/>
            </w:pPr>
            <w:r>
              <w:t>28.59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13.80</w:t>
            </w:r>
          </w:p>
        </w:tc>
        <w:tc>
          <w:tcPr>
            <w:tcW w:w="2551" w:type="dxa"/>
            <w:vAlign w:val="center"/>
          </w:tcPr>
          <w:p>
            <w:pPr>
              <w:pStyle w:val="9"/>
            </w:pPr>
            <w:r>
              <w:t>13.80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14.79</w:t>
            </w:r>
          </w:p>
        </w:tc>
        <w:tc>
          <w:tcPr>
            <w:tcW w:w="2551" w:type="dxa"/>
            <w:vAlign w:val="center"/>
          </w:tcPr>
          <w:p>
            <w:pPr>
              <w:pStyle w:val="9"/>
            </w:pPr>
            <w:r>
              <w:t>14.79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18.23</w:t>
            </w:r>
          </w:p>
        </w:tc>
        <w:tc>
          <w:tcPr>
            <w:tcW w:w="2551" w:type="dxa"/>
            <w:vAlign w:val="center"/>
          </w:tcPr>
          <w:p>
            <w:pPr>
              <w:pStyle w:val="9"/>
            </w:pPr>
            <w:r>
              <w:t>18.23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18.23</w:t>
            </w:r>
          </w:p>
        </w:tc>
        <w:tc>
          <w:tcPr>
            <w:tcW w:w="2551" w:type="dxa"/>
            <w:vAlign w:val="center"/>
          </w:tcPr>
          <w:p>
            <w:pPr>
              <w:pStyle w:val="9"/>
            </w:pPr>
            <w:r>
              <w:t>18.23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18.23</w:t>
            </w:r>
          </w:p>
        </w:tc>
        <w:tc>
          <w:tcPr>
            <w:tcW w:w="2551" w:type="dxa"/>
            <w:vAlign w:val="center"/>
          </w:tcPr>
          <w:p>
            <w:pPr>
              <w:pStyle w:val="9"/>
            </w:pPr>
            <w:r>
              <w:t>18.23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323.77</w:t>
            </w:r>
          </w:p>
        </w:tc>
        <w:tc>
          <w:tcPr>
            <w:tcW w:w="2551" w:type="dxa"/>
            <w:vAlign w:val="center"/>
          </w:tcPr>
          <w:p>
            <w:pPr>
              <w:pStyle w:val="13"/>
            </w:pPr>
            <w:r>
              <w:t>292.46</w:t>
            </w:r>
          </w:p>
        </w:tc>
        <w:tc>
          <w:tcPr>
            <w:tcW w:w="2551" w:type="dxa"/>
            <w:vAlign w:val="center"/>
          </w:tcPr>
          <w:p>
            <w:pPr>
              <w:pStyle w:val="13"/>
            </w:pPr>
            <w:r>
              <w:t>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291.73</w:t>
            </w:r>
          </w:p>
        </w:tc>
        <w:tc>
          <w:tcPr>
            <w:tcW w:w="2551" w:type="dxa"/>
            <w:vAlign w:val="center"/>
          </w:tcPr>
          <w:p>
            <w:pPr>
              <w:pStyle w:val="9"/>
            </w:pPr>
            <w:r>
              <w:t>291.73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84.65</w:t>
            </w:r>
          </w:p>
        </w:tc>
        <w:tc>
          <w:tcPr>
            <w:tcW w:w="2551" w:type="dxa"/>
            <w:vAlign w:val="center"/>
          </w:tcPr>
          <w:p>
            <w:pPr>
              <w:pStyle w:val="9"/>
            </w:pPr>
            <w:r>
              <w:t>84.65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78.84</w:t>
            </w:r>
          </w:p>
        </w:tc>
        <w:tc>
          <w:tcPr>
            <w:tcW w:w="2551" w:type="dxa"/>
            <w:vAlign w:val="center"/>
          </w:tcPr>
          <w:p>
            <w:pPr>
              <w:pStyle w:val="9"/>
            </w:pPr>
            <w:r>
              <w:t>78.84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23.99</w:t>
            </w:r>
          </w:p>
        </w:tc>
        <w:tc>
          <w:tcPr>
            <w:tcW w:w="2551" w:type="dxa"/>
            <w:vAlign w:val="center"/>
          </w:tcPr>
          <w:p>
            <w:pPr>
              <w:pStyle w:val="9"/>
            </w:pPr>
            <w:r>
              <w:t>23.99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16.24</w:t>
            </w:r>
          </w:p>
        </w:tc>
        <w:tc>
          <w:tcPr>
            <w:tcW w:w="2551" w:type="dxa"/>
            <w:vAlign w:val="center"/>
          </w:tcPr>
          <w:p>
            <w:pPr>
              <w:pStyle w:val="9"/>
            </w:pPr>
            <w:r>
              <w:t>16.24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38.82</w:t>
            </w:r>
          </w:p>
        </w:tc>
        <w:tc>
          <w:tcPr>
            <w:tcW w:w="2551" w:type="dxa"/>
            <w:vAlign w:val="center"/>
          </w:tcPr>
          <w:p>
            <w:pPr>
              <w:pStyle w:val="9"/>
            </w:pPr>
            <w:r>
              <w:t>38.82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13.80</w:t>
            </w:r>
          </w:p>
        </w:tc>
        <w:tc>
          <w:tcPr>
            <w:tcW w:w="2551" w:type="dxa"/>
            <w:vAlign w:val="center"/>
          </w:tcPr>
          <w:p>
            <w:pPr>
              <w:pStyle w:val="9"/>
            </w:pPr>
            <w:r>
              <w:t>13.80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14.79</w:t>
            </w:r>
          </w:p>
        </w:tc>
        <w:tc>
          <w:tcPr>
            <w:tcW w:w="2551" w:type="dxa"/>
            <w:vAlign w:val="center"/>
          </w:tcPr>
          <w:p>
            <w:pPr>
              <w:pStyle w:val="9"/>
            </w:pPr>
            <w:r>
              <w:t>14.79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2.37</w:t>
            </w:r>
          </w:p>
        </w:tc>
        <w:tc>
          <w:tcPr>
            <w:tcW w:w="2551" w:type="dxa"/>
            <w:vAlign w:val="center"/>
          </w:tcPr>
          <w:p>
            <w:pPr>
              <w:pStyle w:val="9"/>
            </w:pPr>
            <w:r>
              <w:t>2.37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18.23</w:t>
            </w:r>
          </w:p>
        </w:tc>
        <w:tc>
          <w:tcPr>
            <w:tcW w:w="2551" w:type="dxa"/>
            <w:vAlign w:val="center"/>
          </w:tcPr>
          <w:p>
            <w:pPr>
              <w:pStyle w:val="9"/>
            </w:pPr>
            <w:r>
              <w:t>18.23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bookmarkStart w:id="6" w:name="_Hlk130982165"/>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31.31</w:t>
            </w:r>
          </w:p>
        </w:tc>
        <w:tc>
          <w:tcPr>
            <w:tcW w:w="2551" w:type="dxa"/>
            <w:vAlign w:val="center"/>
          </w:tcPr>
          <w:p>
            <w:pPr>
              <w:pStyle w:val="9"/>
            </w:pPr>
          </w:p>
        </w:tc>
        <w:tc>
          <w:tcPr>
            <w:tcW w:w="2551" w:type="dxa"/>
            <w:vAlign w:val="center"/>
          </w:tcPr>
          <w:p>
            <w:pPr>
              <w:pStyle w:val="9"/>
            </w:pPr>
            <w:r>
              <w:t>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5.50</w:t>
            </w:r>
          </w:p>
        </w:tc>
        <w:tc>
          <w:tcPr>
            <w:tcW w:w="2551" w:type="dxa"/>
            <w:vAlign w:val="center"/>
          </w:tcPr>
          <w:p>
            <w:pPr>
              <w:pStyle w:val="9"/>
            </w:pPr>
          </w:p>
        </w:tc>
        <w:tc>
          <w:tcPr>
            <w:tcW w:w="2551" w:type="dxa"/>
            <w:vAlign w:val="center"/>
          </w:tcPr>
          <w:p>
            <w:pPr>
              <w:pStyle w:val="9"/>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9.48</w:t>
            </w:r>
          </w:p>
        </w:tc>
        <w:tc>
          <w:tcPr>
            <w:tcW w:w="2551" w:type="dxa"/>
            <w:vAlign w:val="center"/>
          </w:tcPr>
          <w:p>
            <w:pPr>
              <w:pStyle w:val="9"/>
            </w:pPr>
          </w:p>
        </w:tc>
        <w:tc>
          <w:tcPr>
            <w:tcW w:w="2551" w:type="dxa"/>
            <w:vAlign w:val="center"/>
          </w:tcPr>
          <w:p>
            <w:pPr>
              <w:pStyle w:val="9"/>
            </w:pPr>
            <w:r>
              <w:t>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0.24</w:t>
            </w:r>
          </w:p>
        </w:tc>
        <w:tc>
          <w:tcPr>
            <w:tcW w:w="2551" w:type="dxa"/>
            <w:vAlign w:val="center"/>
          </w:tcPr>
          <w:p>
            <w:pPr>
              <w:pStyle w:val="9"/>
            </w:pPr>
          </w:p>
        </w:tc>
        <w:tc>
          <w:tcPr>
            <w:tcW w:w="2551" w:type="dxa"/>
            <w:vAlign w:val="center"/>
          </w:tcPr>
          <w:p>
            <w:pPr>
              <w:pStyle w:val="9"/>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3.94</w:t>
            </w:r>
          </w:p>
        </w:tc>
        <w:tc>
          <w:tcPr>
            <w:tcW w:w="2551" w:type="dxa"/>
            <w:vAlign w:val="center"/>
          </w:tcPr>
          <w:p>
            <w:pPr>
              <w:pStyle w:val="9"/>
            </w:pPr>
          </w:p>
        </w:tc>
        <w:tc>
          <w:tcPr>
            <w:tcW w:w="2551" w:type="dxa"/>
            <w:vAlign w:val="center"/>
          </w:tcPr>
          <w:p>
            <w:pPr>
              <w:pStyle w:val="9"/>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2.12</w:t>
            </w:r>
          </w:p>
        </w:tc>
        <w:tc>
          <w:tcPr>
            <w:tcW w:w="2551" w:type="dxa"/>
            <w:vAlign w:val="center"/>
          </w:tcPr>
          <w:p>
            <w:pPr>
              <w:pStyle w:val="9"/>
            </w:pPr>
          </w:p>
        </w:tc>
        <w:tc>
          <w:tcPr>
            <w:tcW w:w="2551" w:type="dxa"/>
            <w:vAlign w:val="center"/>
          </w:tcPr>
          <w:p>
            <w:pPr>
              <w:pStyle w:val="9"/>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9.84</w:t>
            </w:r>
          </w:p>
        </w:tc>
        <w:tc>
          <w:tcPr>
            <w:tcW w:w="2551" w:type="dxa"/>
            <w:vAlign w:val="center"/>
          </w:tcPr>
          <w:p>
            <w:pPr>
              <w:pStyle w:val="9"/>
            </w:pPr>
          </w:p>
        </w:tc>
        <w:tc>
          <w:tcPr>
            <w:tcW w:w="2551" w:type="dxa"/>
            <w:vAlign w:val="center"/>
          </w:tcPr>
          <w:p>
            <w:pPr>
              <w:pStyle w:val="9"/>
            </w:pPr>
            <w: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0.19</w:t>
            </w:r>
          </w:p>
        </w:tc>
        <w:tc>
          <w:tcPr>
            <w:tcW w:w="2551" w:type="dxa"/>
            <w:vAlign w:val="center"/>
          </w:tcPr>
          <w:p>
            <w:pPr>
              <w:pStyle w:val="9"/>
            </w:pPr>
          </w:p>
        </w:tc>
        <w:tc>
          <w:tcPr>
            <w:tcW w:w="2551" w:type="dxa"/>
            <w:vAlign w:val="center"/>
          </w:tcPr>
          <w:p>
            <w:pPr>
              <w:pStyle w:val="9"/>
            </w:pPr>
            <w:r>
              <w:t>0.19</w:t>
            </w:r>
          </w:p>
        </w:tc>
      </w:tr>
      <w:bookmarkEnd w:id="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0.73</w:t>
            </w:r>
          </w:p>
        </w:tc>
        <w:tc>
          <w:tcPr>
            <w:tcW w:w="2551" w:type="dxa"/>
            <w:vAlign w:val="center"/>
          </w:tcPr>
          <w:p>
            <w:pPr>
              <w:pStyle w:val="9"/>
            </w:pPr>
            <w:r>
              <w:t>0.73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0.73</w:t>
            </w:r>
          </w:p>
        </w:tc>
        <w:tc>
          <w:tcPr>
            <w:tcW w:w="2551" w:type="dxa"/>
            <w:vAlign w:val="center"/>
          </w:tcPr>
          <w:p>
            <w:pPr>
              <w:pStyle w:val="9"/>
            </w:pPr>
            <w:r>
              <w:t>0.73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2551"/>
        <w:gridCol w:w="2268"/>
        <w:gridCol w:w="2127"/>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5" w:type="dxa"/>
            <w:gridSpan w:val="3"/>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2268" w:type="dxa"/>
            <w:tcBorders>
              <w:top w:val="single" w:color="FFFFFF" w:sz="6" w:space="0"/>
              <w:left w:val="single" w:color="FFFFFF" w:sz="6" w:space="0"/>
              <w:right w:val="single" w:color="FFFFFF" w:sz="6" w:space="0"/>
            </w:tcBorders>
            <w:vAlign w:val="center"/>
          </w:tcPr>
          <w:p>
            <w:pPr>
              <w:pStyle w:val="6"/>
            </w:pPr>
            <w:r>
              <w:t>预算年度：2023</w:t>
            </w:r>
          </w:p>
        </w:tc>
        <w:tc>
          <w:tcPr>
            <w:tcW w:w="4280"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224" w:type="dxa"/>
            <w:vMerge w:val="restart"/>
            <w:vAlign w:val="center"/>
          </w:tcPr>
          <w:p>
            <w:pPr>
              <w:pStyle w:val="8"/>
            </w:pPr>
            <w:r>
              <w:t>项  目</w:t>
            </w:r>
          </w:p>
        </w:tc>
        <w:tc>
          <w:tcPr>
            <w:tcW w:w="9099"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24" w:type="dxa"/>
            <w:vMerge w:val="continue"/>
          </w:tcPr>
          <w:p/>
        </w:tc>
        <w:tc>
          <w:tcPr>
            <w:tcW w:w="2551" w:type="dxa"/>
            <w:vAlign w:val="center"/>
          </w:tcPr>
          <w:p>
            <w:pPr>
              <w:pStyle w:val="8"/>
            </w:pPr>
            <w:r>
              <w:t>合计</w:t>
            </w:r>
          </w:p>
        </w:tc>
        <w:tc>
          <w:tcPr>
            <w:tcW w:w="2268" w:type="dxa"/>
            <w:vAlign w:val="center"/>
          </w:tcPr>
          <w:p>
            <w:pPr>
              <w:pStyle w:val="8"/>
            </w:pPr>
            <w:r>
              <w:t>一般公共预算              财政拨款</w:t>
            </w:r>
          </w:p>
        </w:tc>
        <w:tc>
          <w:tcPr>
            <w:tcW w:w="2127" w:type="dxa"/>
            <w:vAlign w:val="center"/>
          </w:tcPr>
          <w:p>
            <w:pPr>
              <w:pStyle w:val="8"/>
            </w:pPr>
            <w:r>
              <w:t>政府性基金                  预算拨款</w:t>
            </w:r>
          </w:p>
        </w:tc>
        <w:tc>
          <w:tcPr>
            <w:tcW w:w="215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4224" w:type="dxa"/>
            <w:vAlign w:val="center"/>
          </w:tcPr>
          <w:p>
            <w:pPr>
              <w:pStyle w:val="8"/>
            </w:pPr>
            <w:r>
              <w:t>1</w:t>
            </w:r>
          </w:p>
        </w:tc>
        <w:tc>
          <w:tcPr>
            <w:tcW w:w="2551" w:type="dxa"/>
            <w:vAlign w:val="center"/>
          </w:tcPr>
          <w:p>
            <w:pPr>
              <w:pStyle w:val="8"/>
            </w:pPr>
            <w:r>
              <w:t>2</w:t>
            </w:r>
          </w:p>
        </w:tc>
        <w:tc>
          <w:tcPr>
            <w:tcW w:w="2268" w:type="dxa"/>
            <w:vAlign w:val="center"/>
          </w:tcPr>
          <w:p>
            <w:pPr>
              <w:pStyle w:val="8"/>
            </w:pPr>
            <w:r>
              <w:t>3</w:t>
            </w:r>
          </w:p>
        </w:tc>
        <w:tc>
          <w:tcPr>
            <w:tcW w:w="2127" w:type="dxa"/>
            <w:vAlign w:val="center"/>
          </w:tcPr>
          <w:p>
            <w:pPr>
              <w:pStyle w:val="8"/>
            </w:pPr>
            <w:r>
              <w:t>4</w:t>
            </w:r>
          </w:p>
        </w:tc>
        <w:tc>
          <w:tcPr>
            <w:tcW w:w="215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4224"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合计</w:t>
            </w:r>
          </w:p>
        </w:tc>
        <w:tc>
          <w:tcPr>
            <w:tcW w:w="2551"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0.24</w:t>
            </w:r>
          </w:p>
        </w:tc>
        <w:tc>
          <w:tcPr>
            <w:tcW w:w="2268" w:type="dxa"/>
            <w:vAlign w:val="center"/>
          </w:tcPr>
          <w:p>
            <w:pPr>
              <w:pStyle w:val="9"/>
              <w:jc w:val="both"/>
              <w:rPr>
                <w:lang w:eastAsia="zh-CN"/>
              </w:rPr>
            </w:pPr>
            <w:r>
              <w:rPr>
                <w:rFonts w:hint="eastAsia"/>
                <w:lang w:eastAsia="zh-CN"/>
              </w:rPr>
              <w:t>0.24</w:t>
            </w:r>
          </w:p>
        </w:tc>
        <w:tc>
          <w:tcPr>
            <w:tcW w:w="2127" w:type="dxa"/>
            <w:vAlign w:val="center"/>
          </w:tcPr>
          <w:p>
            <w:pPr>
              <w:pStyle w:val="9"/>
            </w:pPr>
          </w:p>
        </w:tc>
        <w:tc>
          <w:tcPr>
            <w:tcW w:w="215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bookmarkStart w:id="10" w:name="_Hlk130982803"/>
            <w:r>
              <w:rPr>
                <w:rFonts w:hint="eastAsia"/>
              </w:rPr>
              <w:t>一、</w:t>
            </w:r>
          </w:p>
        </w:tc>
        <w:tc>
          <w:tcPr>
            <w:tcW w:w="4224"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因公出国（境）费</w:t>
            </w:r>
          </w:p>
        </w:tc>
        <w:tc>
          <w:tcPr>
            <w:tcW w:w="2551" w:type="dxa"/>
            <w:vAlign w:val="center"/>
          </w:tcPr>
          <w:p>
            <w:pPr>
              <w:jc w:val="both"/>
              <w:rPr>
                <w:rFonts w:ascii="方正书宋_GBK" w:hAnsi="方正书宋_GBK" w:eastAsia="方正书宋_GBK" w:cs="方正书宋_GBK"/>
                <w:sz w:val="21"/>
                <w:lang w:eastAsia="zh-CN"/>
              </w:rPr>
            </w:pPr>
          </w:p>
        </w:tc>
        <w:tc>
          <w:tcPr>
            <w:tcW w:w="2268" w:type="dxa"/>
            <w:vAlign w:val="center"/>
          </w:tcPr>
          <w:p>
            <w:pPr>
              <w:pStyle w:val="9"/>
              <w:jc w:val="both"/>
            </w:pPr>
          </w:p>
        </w:tc>
        <w:tc>
          <w:tcPr>
            <w:tcW w:w="2127" w:type="dxa"/>
            <w:vAlign w:val="center"/>
          </w:tcPr>
          <w:p>
            <w:pPr>
              <w:pStyle w:val="9"/>
            </w:pPr>
          </w:p>
        </w:tc>
        <w:tc>
          <w:tcPr>
            <w:tcW w:w="215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4224"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其中：教学科研人员因公出国（境）费</w:t>
            </w:r>
          </w:p>
        </w:tc>
        <w:tc>
          <w:tcPr>
            <w:tcW w:w="2551" w:type="dxa"/>
            <w:vAlign w:val="center"/>
          </w:tcPr>
          <w:p>
            <w:pPr>
              <w:jc w:val="both"/>
              <w:rPr>
                <w:rFonts w:ascii="方正书宋_GBK" w:hAnsi="方正书宋_GBK" w:eastAsia="方正书宋_GBK" w:cs="方正书宋_GBK"/>
                <w:sz w:val="21"/>
                <w:lang w:eastAsia="zh-CN"/>
              </w:rPr>
            </w:pPr>
          </w:p>
        </w:tc>
        <w:tc>
          <w:tcPr>
            <w:tcW w:w="2268" w:type="dxa"/>
            <w:vAlign w:val="center"/>
          </w:tcPr>
          <w:p>
            <w:pPr>
              <w:pStyle w:val="9"/>
              <w:jc w:val="both"/>
            </w:pPr>
          </w:p>
        </w:tc>
        <w:tc>
          <w:tcPr>
            <w:tcW w:w="2127" w:type="dxa"/>
            <w:vAlign w:val="center"/>
          </w:tcPr>
          <w:p>
            <w:pPr>
              <w:pStyle w:val="9"/>
            </w:pPr>
          </w:p>
        </w:tc>
        <w:tc>
          <w:tcPr>
            <w:tcW w:w="215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4224"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其他因公出国（境）费</w:t>
            </w:r>
          </w:p>
        </w:tc>
        <w:tc>
          <w:tcPr>
            <w:tcW w:w="2551" w:type="dxa"/>
            <w:vAlign w:val="center"/>
          </w:tcPr>
          <w:p>
            <w:pPr>
              <w:jc w:val="both"/>
              <w:rPr>
                <w:rFonts w:ascii="方正书宋_GBK" w:hAnsi="方正书宋_GBK" w:eastAsia="方正书宋_GBK" w:cs="方正书宋_GBK"/>
                <w:sz w:val="21"/>
                <w:lang w:eastAsia="zh-CN"/>
              </w:rPr>
            </w:pPr>
          </w:p>
        </w:tc>
        <w:tc>
          <w:tcPr>
            <w:tcW w:w="2268" w:type="dxa"/>
            <w:vAlign w:val="center"/>
          </w:tcPr>
          <w:p>
            <w:pPr>
              <w:pStyle w:val="9"/>
              <w:jc w:val="both"/>
            </w:pPr>
          </w:p>
        </w:tc>
        <w:tc>
          <w:tcPr>
            <w:tcW w:w="2127" w:type="dxa"/>
            <w:vAlign w:val="center"/>
          </w:tcPr>
          <w:p>
            <w:pPr>
              <w:pStyle w:val="9"/>
            </w:pPr>
          </w:p>
        </w:tc>
        <w:tc>
          <w:tcPr>
            <w:tcW w:w="215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r>
              <w:rPr>
                <w:rFonts w:hint="eastAsia"/>
              </w:rPr>
              <w:t>二、</w:t>
            </w:r>
          </w:p>
        </w:tc>
        <w:tc>
          <w:tcPr>
            <w:tcW w:w="4224"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公务用车购置及运维费</w:t>
            </w:r>
          </w:p>
        </w:tc>
        <w:tc>
          <w:tcPr>
            <w:tcW w:w="2551" w:type="dxa"/>
            <w:vAlign w:val="center"/>
          </w:tcPr>
          <w:p>
            <w:pPr>
              <w:jc w:val="both"/>
              <w:rPr>
                <w:rFonts w:ascii="方正书宋_GBK" w:hAnsi="方正书宋_GBK" w:eastAsia="方正书宋_GBK" w:cs="方正书宋_GBK"/>
                <w:sz w:val="21"/>
                <w:lang w:eastAsia="zh-CN"/>
              </w:rPr>
            </w:pPr>
          </w:p>
        </w:tc>
        <w:tc>
          <w:tcPr>
            <w:tcW w:w="2268" w:type="dxa"/>
            <w:vAlign w:val="center"/>
          </w:tcPr>
          <w:p>
            <w:pPr>
              <w:pStyle w:val="9"/>
              <w:jc w:val="both"/>
            </w:pPr>
          </w:p>
        </w:tc>
        <w:tc>
          <w:tcPr>
            <w:tcW w:w="2127" w:type="dxa"/>
            <w:vAlign w:val="center"/>
          </w:tcPr>
          <w:p>
            <w:pPr>
              <w:pStyle w:val="9"/>
            </w:pPr>
          </w:p>
        </w:tc>
        <w:tc>
          <w:tcPr>
            <w:tcW w:w="215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4224"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其中：公务用车购置费</w:t>
            </w:r>
          </w:p>
        </w:tc>
        <w:tc>
          <w:tcPr>
            <w:tcW w:w="2551" w:type="dxa"/>
            <w:vAlign w:val="center"/>
          </w:tcPr>
          <w:p>
            <w:pPr>
              <w:jc w:val="both"/>
              <w:rPr>
                <w:rFonts w:ascii="方正书宋_GBK" w:hAnsi="方正书宋_GBK" w:eastAsia="方正书宋_GBK" w:cs="方正书宋_GBK"/>
                <w:sz w:val="21"/>
                <w:lang w:eastAsia="zh-CN"/>
              </w:rPr>
            </w:pPr>
          </w:p>
        </w:tc>
        <w:tc>
          <w:tcPr>
            <w:tcW w:w="2268" w:type="dxa"/>
            <w:vAlign w:val="center"/>
          </w:tcPr>
          <w:p>
            <w:pPr>
              <w:pStyle w:val="9"/>
              <w:jc w:val="both"/>
            </w:pPr>
          </w:p>
        </w:tc>
        <w:tc>
          <w:tcPr>
            <w:tcW w:w="2127" w:type="dxa"/>
            <w:vAlign w:val="center"/>
          </w:tcPr>
          <w:p>
            <w:pPr>
              <w:pStyle w:val="9"/>
            </w:pPr>
          </w:p>
        </w:tc>
        <w:tc>
          <w:tcPr>
            <w:tcW w:w="215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4224" w:type="dxa"/>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公务用车运行维护费</w:t>
            </w:r>
          </w:p>
        </w:tc>
        <w:tc>
          <w:tcPr>
            <w:tcW w:w="2551" w:type="dxa"/>
            <w:vAlign w:val="center"/>
          </w:tcPr>
          <w:p>
            <w:pPr>
              <w:jc w:val="both"/>
              <w:rPr>
                <w:rFonts w:ascii="方正书宋_GBK" w:hAnsi="方正书宋_GBK" w:eastAsia="方正书宋_GBK" w:cs="方正书宋_GBK"/>
                <w:sz w:val="21"/>
                <w:lang w:eastAsia="zh-CN"/>
              </w:rPr>
            </w:pPr>
          </w:p>
        </w:tc>
        <w:tc>
          <w:tcPr>
            <w:tcW w:w="2268" w:type="dxa"/>
            <w:vAlign w:val="center"/>
          </w:tcPr>
          <w:p>
            <w:pPr>
              <w:pStyle w:val="9"/>
              <w:jc w:val="both"/>
            </w:pPr>
          </w:p>
        </w:tc>
        <w:tc>
          <w:tcPr>
            <w:tcW w:w="2127" w:type="dxa"/>
            <w:vAlign w:val="center"/>
          </w:tcPr>
          <w:p>
            <w:pPr>
              <w:pStyle w:val="9"/>
            </w:pPr>
          </w:p>
        </w:tc>
        <w:tc>
          <w:tcPr>
            <w:tcW w:w="215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r>
              <w:rPr>
                <w:rFonts w:hint="eastAsia"/>
              </w:rPr>
              <w:t>三、</w:t>
            </w:r>
          </w:p>
        </w:tc>
        <w:tc>
          <w:tcPr>
            <w:tcW w:w="4224"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公务接待费</w:t>
            </w:r>
          </w:p>
        </w:tc>
        <w:tc>
          <w:tcPr>
            <w:tcW w:w="2551" w:type="dxa"/>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0.24</w:t>
            </w:r>
          </w:p>
        </w:tc>
        <w:tc>
          <w:tcPr>
            <w:tcW w:w="2268" w:type="dxa"/>
            <w:vAlign w:val="center"/>
          </w:tcPr>
          <w:p>
            <w:pPr>
              <w:pStyle w:val="9"/>
              <w:jc w:val="both"/>
              <w:rPr>
                <w:lang w:eastAsia="zh-CN"/>
              </w:rPr>
            </w:pPr>
            <w:r>
              <w:rPr>
                <w:rFonts w:hint="eastAsia"/>
                <w:lang w:eastAsia="zh-CN"/>
              </w:rPr>
              <w:t>0.24</w:t>
            </w:r>
          </w:p>
        </w:tc>
        <w:tc>
          <w:tcPr>
            <w:tcW w:w="2127" w:type="dxa"/>
            <w:vAlign w:val="center"/>
          </w:tcPr>
          <w:p>
            <w:pPr>
              <w:pStyle w:val="9"/>
            </w:pPr>
          </w:p>
        </w:tc>
        <w:tc>
          <w:tcPr>
            <w:tcW w:w="2153" w:type="dxa"/>
            <w:vAlign w:val="center"/>
          </w:tcPr>
          <w:p>
            <w:pPr>
              <w:pStyle w:val="9"/>
            </w:pPr>
          </w:p>
        </w:tc>
      </w:tr>
      <w:bookmarkEnd w:id="10"/>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中共秦皇岛市海港区委机构编制委员会办公室2023年部门预算信息公开情况说明</w:t>
      </w:r>
    </w:p>
    <w:p>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中共秦皇岛市海港区委机构编制委员会办公室</w:t>
      </w:r>
    </w:p>
    <w:p>
      <w:pPr>
        <w:jc w:val="center"/>
      </w:pP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w:t>
      </w:r>
      <w:bookmarkStart w:id="21" w:name="_GoBack"/>
      <w:bookmarkEnd w:id="21"/>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、《地方预决算公开操作规程》和《关于进一步推进预算公开工作的实施意见》规定，现将中共秦皇岛市海港区委机构编制委员会办公室2023年部门预算公开如下：</w:t>
      </w:r>
    </w:p>
    <w:p>
      <w:pPr>
        <w:spacing w:before="10" w:after="10" w:line="360" w:lineRule="auto"/>
        <w:ind w:firstLine="640"/>
        <w:outlineLvl w:val="2"/>
      </w:pPr>
      <w:bookmarkStart w:id="11" w:name="_Toc_3_3_0000000010"/>
      <w:r>
        <w:rPr>
          <w:rFonts w:ascii="黑体" w:hAnsi="黑体" w:eastAsia="黑体" w:cs="黑体"/>
          <w:color w:val="000000"/>
          <w:sz w:val="32"/>
        </w:rPr>
        <w:t>一、部门职责及机构设置情况</w:t>
      </w:r>
      <w:bookmarkEnd w:id="11"/>
    </w:p>
    <w:p>
      <w:pPr>
        <w:ind w:firstLine="640"/>
      </w:pPr>
      <w:r>
        <w:rPr>
          <w:rFonts w:ascii="方正楷体_GBK" w:hAnsi="方正楷体_GBK" w:eastAsia="方正楷体_GBK" w:cs="方正楷体_GBK"/>
          <w:b/>
          <w:color w:val="000000"/>
          <w:sz w:val="32"/>
        </w:rPr>
        <w:t>部门职责：</w:t>
      </w:r>
    </w:p>
    <w:p>
      <w:pPr>
        <w:pStyle w:val="15"/>
      </w:pPr>
      <w:r>
        <w:t>（一）贯彻落实党中央和省、市、区委关于行政管理体制和机构改革以及机构编制管理的政策法规，组织拟订相关政策规定并监督实施。管理和指导全区各级党委、人大、政府、政协、监察委、各民主党派、人民团体机关、开发区以及全区事业单位的机构编制工作。</w:t>
      </w:r>
    </w:p>
    <w:p>
      <w:pPr>
        <w:pStyle w:val="15"/>
      </w:pPr>
      <w:r>
        <w:t>（二）组织拟订全区行政管理体制改革和区委、区政府机构改革方案，经批准后组织实施。审核各镇行政管理体制和机构改革方案。指导全区行政管理体制和机构改革以及机构编制管理工作。负责行政执法体制改革工作。</w:t>
      </w:r>
    </w:p>
    <w:p>
      <w:pPr>
        <w:pStyle w:val="15"/>
      </w:pPr>
      <w:r>
        <w:t>（三）协调区委、区政府各部门的职能配置及其调整。协调区委、区政府部门之间以及区直部门与各镇、街、开发区（园区）之间的职责分工。</w:t>
      </w:r>
    </w:p>
    <w:p>
      <w:pPr>
        <w:pStyle w:val="15"/>
        <w:rPr>
          <w:lang w:eastAsia="zh-CN"/>
        </w:rPr>
      </w:pPr>
      <w:r>
        <w:t>（四）审核或审批区委、区政府各部门以及各部门派出机构的职能配置、机构设置、人员编制和领导职数。审核区人大、区政协、区监察委和区级各民主党派、人民团体机关的职能配置、机构设置、人员编制和领导职数。</w:t>
      </w:r>
    </w:p>
    <w:p>
      <w:pPr>
        <w:pStyle w:val="15"/>
      </w:pPr>
      <w:r>
        <w:t>（五）审核各级党委、政府股级以上机构设置和调整事宜。审核区人大、区政协、区监察委和区级各民主党派、人民团体机关股级以上机构设置和调整事宜。审核乡镇机构编制分类。负责需要承办的中央和省、市垂直管理部门或双重管理部门（单位）机构编制有关事宜。</w:t>
      </w:r>
    </w:p>
    <w:p>
      <w:pPr>
        <w:pStyle w:val="15"/>
      </w:pPr>
      <w:r>
        <w:t>（六）组织拟订全区事业单位管理体制和机构改革方案。负责推进事业单位机构编制标准体系建设。审核或审批区委、区政府直属事业单位和区直部门、乡镇、街道所属事业单位的机构编制事宜。审核全区股级以上事业单位的机构编制事宜，并按程序报批。指导全区各事业单位管理体制改革和机构编制管理工作。负责全区党政群机关统一社会信用代码赋码管理工作，负责全区事业单位法人登记管理和监督检查工作。</w:t>
      </w:r>
    </w:p>
    <w:p>
      <w:pPr>
        <w:pStyle w:val="15"/>
      </w:pPr>
      <w:r>
        <w:t>（七）指导全区开发区（园区）行政管理体制改革工作。审核全区开发区（园区）职能配置、机构设置、人员编制和领导职数。</w:t>
      </w:r>
    </w:p>
    <w:p>
      <w:pPr>
        <w:pStyle w:val="15"/>
      </w:pPr>
      <w:r>
        <w:t>（八）负责全区机构编制的总量控制和动态管理。会同有关部门负责机构编制实名制工作。负责区直机关事业单位编制使用核准。建立健全机构编制部门与有关部门间的协调配合约束机制。</w:t>
      </w:r>
    </w:p>
    <w:p>
      <w:pPr>
        <w:pStyle w:val="15"/>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15"/>
      </w:pPr>
      <w:r>
        <w:t>（十）负责全区机构编制电子政务和信息化工作。负责全区机构编制统计工作。负责机构编制网站的建设管理工作。指导全区党政群机关、事业单位和其他非营利性单位网上名称管理工作。</w:t>
      </w:r>
    </w:p>
    <w:p>
      <w:pPr>
        <w:pStyle w:val="15"/>
      </w:pPr>
      <w:r>
        <w:t>（十一）组织开展行政体制改革及机构编制管理创新基础性和前瞻性研究。</w:t>
      </w:r>
    </w:p>
    <w:p>
      <w:pPr>
        <w:pStyle w:val="15"/>
      </w:pPr>
      <w:r>
        <w:t>（十二）完成区委、区政府和区委机构编制委员会交办的其他任务。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4"/>
        <w:gridCol w:w="2646"/>
        <w:gridCol w:w="2646"/>
        <w:gridCol w:w="2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54" w:type="dxa"/>
            <w:vAlign w:val="center"/>
          </w:tcPr>
          <w:p>
            <w:pPr>
              <w:pStyle w:val="8"/>
            </w:pPr>
            <w:r>
              <w:t>单位名称</w:t>
            </w:r>
          </w:p>
        </w:tc>
        <w:tc>
          <w:tcPr>
            <w:tcW w:w="2646" w:type="dxa"/>
            <w:vAlign w:val="center"/>
          </w:tcPr>
          <w:p>
            <w:pPr>
              <w:pStyle w:val="8"/>
            </w:pPr>
            <w:r>
              <w:t>单位性质</w:t>
            </w:r>
          </w:p>
        </w:tc>
        <w:tc>
          <w:tcPr>
            <w:tcW w:w="2646" w:type="dxa"/>
            <w:vAlign w:val="center"/>
          </w:tcPr>
          <w:p>
            <w:pPr>
              <w:pStyle w:val="8"/>
            </w:pPr>
            <w:r>
              <w:t>单位规格</w:t>
            </w:r>
          </w:p>
        </w:tc>
        <w:tc>
          <w:tcPr>
            <w:tcW w:w="2646"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pStyle w:val="10"/>
              <w:jc w:val="both"/>
            </w:pPr>
            <w:r>
              <w:t>中共秦皇岛市海港区委机构编制委员会办公室本级</w:t>
            </w:r>
          </w:p>
        </w:tc>
        <w:tc>
          <w:tcPr>
            <w:tcW w:w="2646" w:type="dxa"/>
            <w:vAlign w:val="center"/>
          </w:tcPr>
          <w:p>
            <w:pPr>
              <w:pStyle w:val="11"/>
              <w:jc w:val="both"/>
            </w:pPr>
            <w:r>
              <w:t>行政</w:t>
            </w:r>
          </w:p>
        </w:tc>
        <w:tc>
          <w:tcPr>
            <w:tcW w:w="2646" w:type="dxa"/>
            <w:vAlign w:val="center"/>
          </w:tcPr>
          <w:p>
            <w:pPr>
              <w:pStyle w:val="11"/>
              <w:jc w:val="both"/>
            </w:pPr>
            <w:r>
              <w:t>正科级</w:t>
            </w:r>
          </w:p>
        </w:tc>
        <w:tc>
          <w:tcPr>
            <w:tcW w:w="2646" w:type="dxa"/>
            <w:vAlign w:val="center"/>
          </w:tcPr>
          <w:p>
            <w:pPr>
              <w:pStyle w:val="11"/>
              <w:jc w:val="both"/>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秦皇岛市海港区事业单位登记</w:t>
            </w:r>
            <w:r>
              <w:rPr>
                <w:rFonts w:hint="eastAsia" w:asciiTheme="minorEastAsia" w:hAnsiTheme="minorEastAsia" w:eastAsiaTheme="minorEastAsia"/>
                <w:sz w:val="21"/>
                <w:szCs w:val="21"/>
                <w:lang w:eastAsia="zh-CN"/>
              </w:rPr>
              <w:t>服务中心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副科级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秦皇岛市海港区机构编制委员会办公室信息中心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股级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bl>
    <w:p>
      <w:pPr>
        <w:spacing w:before="10" w:after="10" w:line="360" w:lineRule="auto"/>
        <w:ind w:firstLine="640"/>
        <w:outlineLvl w:val="2"/>
      </w:pPr>
      <w:bookmarkStart w:id="12" w:name="_Toc_3_3_0000000011"/>
      <w:r>
        <w:rPr>
          <w:rFonts w:ascii="黑体" w:hAnsi="黑体" w:eastAsia="黑体" w:cs="黑体"/>
          <w:color w:val="000000"/>
          <w:sz w:val="32"/>
        </w:rPr>
        <w:t>二、部门预算安排的总体情况</w:t>
      </w:r>
      <w:bookmarkEnd w:id="12"/>
    </w:p>
    <w:p>
      <w:pPr>
        <w:spacing w:line="500" w:lineRule="exact"/>
        <w:ind w:firstLine="560"/>
        <w:rPr>
          <w:lang w:eastAsia="zh-CN"/>
        </w:rPr>
      </w:pPr>
      <w:r>
        <w:rPr>
          <w:rFonts w:eastAsia="方正仿宋_GBK"/>
          <w:color w:val="000000"/>
          <w:sz w:val="28"/>
        </w:rPr>
        <w:t>按照预算管理有关规定，目前我省部门预算的编制实行综合预算管理，即全部收入和支出都反映在预算中。中共秦皇岛市海港区委机构编制委员会办公室机关及所属事业单位的收支包含在部门预算中。</w:t>
      </w:r>
    </w:p>
    <w:p>
      <w:pPr>
        <w:spacing w:before="10" w:after="10" w:line="360" w:lineRule="auto"/>
        <w:ind w:firstLine="640"/>
        <w:outlineLvl w:val="2"/>
      </w:pPr>
      <w:bookmarkStart w:id="13" w:name="_Toc_3_3_0000000012"/>
      <w:r>
        <w:rPr>
          <w:rFonts w:ascii="黑体" w:hAnsi="黑体" w:eastAsia="黑体" w:cs="黑体"/>
          <w:color w:val="000000"/>
          <w:sz w:val="32"/>
        </w:rPr>
        <w:t>三、机关运行经费安排情况</w:t>
      </w:r>
      <w:bookmarkEnd w:id="13"/>
    </w:p>
    <w:p>
      <w:pPr>
        <w:spacing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eastAsia="方正仿宋_GBK"/>
          <w:color w:val="000000"/>
          <w:sz w:val="28"/>
        </w:rPr>
        <w:t>31.31</w:t>
      </w:r>
      <w:r>
        <w:rPr>
          <w:rFonts w:hint="eastAsia" w:eastAsia="方正仿宋_GBK"/>
          <w:color w:val="000000"/>
          <w:sz w:val="28"/>
        </w:rPr>
        <w:t>万元，办公费</w:t>
      </w:r>
      <w:r>
        <w:rPr>
          <w:rFonts w:eastAsia="方正仿宋_GBK"/>
          <w:color w:val="000000"/>
          <w:sz w:val="28"/>
        </w:rPr>
        <w:t>5.50</w:t>
      </w:r>
      <w:r>
        <w:rPr>
          <w:rFonts w:hint="eastAsia" w:eastAsia="方正仿宋_GBK"/>
          <w:color w:val="000000"/>
          <w:sz w:val="28"/>
        </w:rPr>
        <w:t>万元，邮电费</w:t>
      </w:r>
      <w:r>
        <w:rPr>
          <w:rFonts w:eastAsia="方正仿宋_GBK"/>
          <w:color w:val="000000"/>
          <w:sz w:val="28"/>
        </w:rPr>
        <w:t>9.48</w:t>
      </w:r>
      <w:r>
        <w:rPr>
          <w:rFonts w:hint="eastAsia" w:eastAsia="方正仿宋_GBK"/>
          <w:color w:val="000000"/>
          <w:sz w:val="28"/>
        </w:rPr>
        <w:t>万元，公务接待费</w:t>
      </w:r>
      <w:r>
        <w:rPr>
          <w:rFonts w:eastAsia="方正仿宋_GBK"/>
          <w:color w:val="000000"/>
          <w:sz w:val="28"/>
        </w:rPr>
        <w:t>0.24</w:t>
      </w:r>
      <w:r>
        <w:rPr>
          <w:rFonts w:hint="eastAsia" w:eastAsia="方正仿宋_GBK"/>
          <w:color w:val="000000"/>
          <w:sz w:val="28"/>
        </w:rPr>
        <w:t>万元，工会经费</w:t>
      </w:r>
      <w:r>
        <w:rPr>
          <w:rFonts w:eastAsia="方正仿宋_GBK"/>
          <w:color w:val="000000"/>
          <w:sz w:val="28"/>
        </w:rPr>
        <w:t>3.94</w:t>
      </w:r>
      <w:r>
        <w:rPr>
          <w:rFonts w:hint="eastAsia" w:eastAsia="方正仿宋_GBK"/>
          <w:color w:val="000000"/>
          <w:sz w:val="28"/>
        </w:rPr>
        <w:t>万元，福利费</w:t>
      </w:r>
      <w:r>
        <w:rPr>
          <w:rFonts w:eastAsia="方正仿宋_GBK"/>
          <w:color w:val="000000"/>
          <w:sz w:val="28"/>
        </w:rPr>
        <w:t>2.12</w:t>
      </w:r>
      <w:r>
        <w:rPr>
          <w:rFonts w:hint="eastAsia" w:eastAsia="方正仿宋_GBK"/>
          <w:color w:val="000000"/>
          <w:sz w:val="28"/>
        </w:rPr>
        <w:t>万元，其他交通费用</w:t>
      </w:r>
      <w:r>
        <w:rPr>
          <w:rFonts w:eastAsia="方正仿宋_GBK"/>
          <w:color w:val="000000"/>
          <w:sz w:val="28"/>
        </w:rPr>
        <w:t>9.84</w:t>
      </w:r>
      <w:r>
        <w:rPr>
          <w:rFonts w:hint="eastAsia" w:eastAsia="方正仿宋_GBK"/>
          <w:color w:val="000000"/>
          <w:sz w:val="28"/>
        </w:rPr>
        <w:t>万元，其他商品和服务支出</w:t>
      </w:r>
      <w:r>
        <w:rPr>
          <w:rFonts w:eastAsia="方正仿宋_GBK"/>
          <w:color w:val="000000"/>
          <w:sz w:val="28"/>
        </w:rPr>
        <w:t>0.19</w:t>
      </w:r>
      <w:r>
        <w:rPr>
          <w:rFonts w:hint="eastAsia" w:eastAsia="方正仿宋_GBK"/>
          <w:color w:val="000000"/>
          <w:sz w:val="28"/>
        </w:rPr>
        <w:t>万元</w:t>
      </w:r>
      <w:r>
        <w:rPr>
          <w:rFonts w:hint="eastAsia" w:eastAsia="方正仿宋_GBK"/>
          <w:color w:val="000000"/>
          <w:sz w:val="28"/>
          <w:lang w:eastAsia="zh-CN"/>
        </w:rPr>
        <w:t>。</w:t>
      </w:r>
    </w:p>
    <w:p>
      <w:pPr>
        <w:spacing w:before="10" w:after="10" w:line="360" w:lineRule="auto"/>
        <w:ind w:firstLine="640"/>
        <w:outlineLvl w:val="2"/>
      </w:pPr>
      <w:bookmarkStart w:id="14" w:name="_Toc_3_3_0000000013"/>
      <w:r>
        <w:rPr>
          <w:rFonts w:ascii="黑体" w:hAnsi="黑体" w:eastAsia="黑体" w:cs="黑体"/>
          <w:color w:val="000000"/>
          <w:sz w:val="32"/>
        </w:rPr>
        <w:t>四、财政拨款“三公”经费预算情况及增减变化原因</w:t>
      </w:r>
      <w:bookmarkEnd w:id="14"/>
    </w:p>
    <w:p>
      <w:pPr>
        <w:spacing w:line="500" w:lineRule="exact"/>
        <w:ind w:firstLine="560"/>
        <w:rPr>
          <w:rFonts w:eastAsia="方正仿宋_GBK"/>
          <w:color w:val="000000"/>
          <w:sz w:val="28"/>
          <w:lang w:eastAsia="zh-CN"/>
        </w:rPr>
      </w:pPr>
      <w:r>
        <w:rPr>
          <w:rFonts w:hint="eastAsia" w:eastAsia="方正仿宋_GBK"/>
          <w:color w:val="000000"/>
          <w:sz w:val="28"/>
          <w:lang w:eastAsia="zh-CN"/>
        </w:rPr>
        <w:t>财政拨款“三公”经费0.24万元</w:t>
      </w:r>
      <w:r>
        <w:rPr>
          <w:rFonts w:hint="eastAsia" w:eastAsia="方正仿宋_GBK"/>
          <w:color w:val="000000"/>
          <w:sz w:val="28"/>
        </w:rPr>
        <w:t>，</w:t>
      </w:r>
      <w:r>
        <w:rPr>
          <w:rFonts w:hint="eastAsia" w:eastAsia="方正仿宋_GBK"/>
          <w:color w:val="000000"/>
          <w:sz w:val="28"/>
          <w:lang w:eastAsia="zh-CN"/>
        </w:rPr>
        <w:t>其中</w:t>
      </w:r>
      <w:r>
        <w:rPr>
          <w:rFonts w:hint="eastAsia" w:eastAsia="方正仿宋_GBK"/>
          <w:color w:val="000000"/>
          <w:sz w:val="28"/>
        </w:rPr>
        <w:t>公务接待费</w:t>
      </w:r>
      <w:r>
        <w:rPr>
          <w:rFonts w:eastAsia="方正仿宋_GBK"/>
          <w:color w:val="000000"/>
          <w:sz w:val="28"/>
        </w:rPr>
        <w:t>0.24</w:t>
      </w:r>
      <w:r>
        <w:rPr>
          <w:rFonts w:hint="eastAsia" w:eastAsia="方正仿宋_GBK"/>
          <w:color w:val="000000"/>
          <w:sz w:val="28"/>
        </w:rPr>
        <w:t>万元。</w:t>
      </w:r>
      <w:r>
        <w:rPr>
          <w:rFonts w:hint="eastAsia" w:eastAsia="方正仿宋_GBK"/>
          <w:color w:val="000000"/>
          <w:sz w:val="28"/>
          <w:lang w:eastAsia="zh-CN"/>
        </w:rPr>
        <w:t>与2022年无增减变化。</w:t>
      </w:r>
    </w:p>
    <w:p>
      <w:pPr>
        <w:spacing w:before="10" w:after="10" w:line="360" w:lineRule="auto"/>
        <w:ind w:firstLine="640"/>
        <w:outlineLvl w:val="2"/>
      </w:pPr>
      <w:bookmarkStart w:id="15" w:name="_Toc_3_3_0000000014"/>
      <w:r>
        <w:rPr>
          <w:rFonts w:ascii="黑体" w:hAnsi="黑体" w:eastAsia="黑体" w:cs="黑体"/>
          <w:color w:val="000000"/>
          <w:sz w:val="32"/>
        </w:rPr>
        <w:t>五、预算绩效信息</w:t>
      </w:r>
      <w:bookmarkEnd w:id="15"/>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（一）深化行政管理体制改革，构建高绩效的服务型政府。继续围绕全区中心工作和上级编制部门工作部署，稳步推进各项改革任务，进一步加强机构编制管理，努力开创机构编制工作的新局面。</w:t>
      </w:r>
    </w:p>
    <w:p>
      <w:pPr>
        <w:pStyle w:val="19"/>
      </w:pPr>
      <w:r>
        <w:t>（二）不断深化提升全区行政权力清单和责任清单制度工作，更好地促进部门依法行政和履职尽责。做好清单公布后有关后续工作，不断优化完善我区权责清单管理制度。对区政府部门和镇街权责清单、办事指南和运行流程图公开情况进行督导检查。</w:t>
      </w:r>
    </w:p>
    <w:p>
      <w:pPr>
        <w:pStyle w:val="19"/>
      </w:pPr>
      <w:r>
        <w:t>（三）稳步推进深化应急管理综合执法改革工作，确保机构、职责、队伍等要求及时调整到位，做好督导检查工作。首先，做好深化乡镇和街道改革涉自然资源和规划局人员划转工作。按照改革要求，加快推进涉自然资源和规划局人员划转到各镇，进一步充实各镇人员力量。其次，做好镇街部分工作人员转身份工作。落实上级要求，与人社局、财政局等部门共同将镇街改革涉及的人员身份问题落地落实，稳定镇街队伍，为镇街各项工作开展提供人员保障。</w:t>
      </w:r>
    </w:p>
    <w:p>
      <w:pPr>
        <w:pStyle w:val="19"/>
      </w:pPr>
      <w:r>
        <w:t>（四）做好深化事业单位改革前期准备事宜。以各机构设立之初为起点，按时间轴，全面梳理机构成立至今名称、规格、编制、职能等变化情况，建立各事业单位“沿革档案”。同时科学安排2022年度人事代理教师纳编工作。</w:t>
      </w:r>
    </w:p>
    <w:p>
      <w:pPr>
        <w:pStyle w:val="19"/>
      </w:pPr>
      <w:r>
        <w:t>（五）持续做好实名制数据平台管理工作。紧紧依托实名制信息管理平台，实现编制的动态统筹管理，提升机构编制管理工作的主动性和预见性。进一步完善机构编制信息统计功能，充分发挥平台数据库的作用，为全区的重点工作和领导决策提供数据依据。</w:t>
      </w:r>
    </w:p>
    <w:p>
      <w:pPr>
        <w:pStyle w:val="19"/>
      </w:pPr>
      <w:r>
        <w:t>（六）规范高效，提升事业单位登记管理水平。采取“预约”办理和固定时间段办理相结合方式，认真开展事业单位法人年度报告公示工作，完成中文域名续费工作。</w:t>
      </w:r>
    </w:p>
    <w:p>
      <w:pPr>
        <w:spacing w:line="500" w:lineRule="exact"/>
        <w:ind w:firstLine="560"/>
      </w:pPr>
      <w:r>
        <w:rPr>
          <w:rFonts w:eastAsia="方正仿宋_GBK"/>
          <w:color w:val="000000"/>
          <w:sz w:val="28"/>
        </w:rPr>
        <w:t>（二）分项绩效目标</w:t>
      </w:r>
    </w:p>
    <w:p>
      <w:pPr>
        <w:pStyle w:val="20"/>
      </w:pPr>
      <w:r>
        <w:t>（一）行政管理体制改革</w:t>
      </w:r>
    </w:p>
    <w:p>
      <w:pPr>
        <w:pStyle w:val="20"/>
      </w:pPr>
      <w:r>
        <w:t>绩效目标：组织拟订全区行政管理体制改革和机构改革方案，指导全区行政管理体制和机构改革以及机构编制管理工作。负责行政执法体制改革工作;指导完成全区权责清单编制工作。</w:t>
      </w:r>
    </w:p>
    <w:p>
      <w:pPr>
        <w:pStyle w:val="20"/>
      </w:pPr>
      <w:r>
        <w:t>绩效指标：完成全区权责清单的编制和印发；按照上级安排部署，完成开发区（园区）改革工作；验收镇、街道行政管理体制和机构改革成果。</w:t>
      </w:r>
    </w:p>
    <w:p>
      <w:pPr>
        <w:pStyle w:val="20"/>
      </w:pPr>
      <w:r>
        <w:t>（二）事业单位改革</w:t>
      </w:r>
    </w:p>
    <w:p>
      <w:pPr>
        <w:pStyle w:val="20"/>
      </w:pPr>
      <w:r>
        <w:t>绩效目标：拟订全区事业单位改革的具体政策，承办改革中涉及的机构编制调整具体事项。</w:t>
      </w:r>
    </w:p>
    <w:p>
      <w:pPr>
        <w:pStyle w:val="20"/>
      </w:pPr>
      <w:r>
        <w:t>绩效指标：审核区委、区政府直属事业单位及区直部门所属事业单位（含）参照公务员法管理事业单位）的机构编制事宜。</w:t>
      </w:r>
    </w:p>
    <w:p>
      <w:pPr>
        <w:pStyle w:val="20"/>
      </w:pPr>
      <w:r>
        <w:t>（三）机构编制管理</w:t>
      </w:r>
    </w:p>
    <w:p>
      <w:pPr>
        <w:pStyle w:val="20"/>
      </w:pPr>
      <w:r>
        <w:t xml:space="preserve">绩效目标：负责监督检查全区机构编制总额和执行情况；负责机构编制实名制管理工作；完成全区机构编制统计上报工作。 </w:t>
      </w:r>
    </w:p>
    <w:p>
      <w:pPr>
        <w:pStyle w:val="20"/>
      </w:pPr>
      <w:r>
        <w:t>绩效指标：组织实施机构编制核查工作。</w:t>
      </w:r>
    </w:p>
    <w:p>
      <w:pPr>
        <w:pStyle w:val="20"/>
      </w:pPr>
      <w:r>
        <w:t>（四）事业单位法人登记管理</w:t>
      </w:r>
    </w:p>
    <w:p>
      <w:pPr>
        <w:pStyle w:val="20"/>
      </w:pPr>
      <w:r>
        <w:t>绩效目标：负责区本级管辖范围内和国家、省、市事业单位登记管理机关授权的事业单位登记管理工作。</w:t>
      </w:r>
    </w:p>
    <w:p>
      <w:pPr>
        <w:pStyle w:val="20"/>
      </w:pPr>
      <w:r>
        <w:t>绩效指标：组织实施事业单位法人年度报告公开和法人治理结构工作；组织实施全区事业单位网上登记管理系统和信息管理工作。</w:t>
      </w:r>
    </w:p>
    <w:p>
      <w:pPr>
        <w:pStyle w:val="20"/>
      </w:pPr>
      <w:r>
        <w:t>（五）编办事务管理</w:t>
      </w:r>
    </w:p>
    <w:p>
      <w:pPr>
        <w:pStyle w:val="20"/>
      </w:pPr>
      <w:r>
        <w:t>绩效目标：推进全区机构编制信息管理系统、电子政务和机构编制网站的建设和管理。</w:t>
      </w:r>
    </w:p>
    <w:p>
      <w:pPr>
        <w:pStyle w:val="20"/>
      </w:pPr>
      <w:r>
        <w:t>绩效指标：推动全区党政群机关和事业单位中文域名申请和注册管理工作；全区机构编制统计、数据分析工作；承担区直机关和群团统一社会信用代码赋码证书发放和管理。</w:t>
      </w:r>
    </w:p>
    <w:p>
      <w:pPr>
        <w:spacing w:line="500" w:lineRule="exact"/>
        <w:ind w:firstLine="560"/>
      </w:pPr>
      <w:r>
        <w:rPr>
          <w:rFonts w:eastAsia="方正仿宋_GBK"/>
          <w:color w:val="000000"/>
          <w:sz w:val="28"/>
        </w:rPr>
        <w:t>（三）工作保障措施</w:t>
      </w:r>
    </w:p>
    <w:p>
      <w:pPr>
        <w:pStyle w:val="21"/>
      </w:pPr>
      <w:r>
        <w:t>1、制定制度建设。完善部门预算绩效管理制度、工作保障制度等，为全年预算绩效目标的实现奠定制度基础。</w:t>
      </w:r>
    </w:p>
    <w:p>
      <w:pPr>
        <w:pStyle w:val="21"/>
      </w:pPr>
      <w:r>
        <w:t>2、加强支出管理。优化支出结构，编细编实部门预算，规范采购流程，提高资金使用效率，确保支出进度达标。</w:t>
      </w:r>
    </w:p>
    <w:p>
      <w:pPr>
        <w:pStyle w:val="21"/>
      </w:pPr>
      <w:r>
        <w:t>3、加强绩效运行监控。按要求开展绩效运行监控，发现问题及时采取措施，确保绩效目标如期保质实现。</w:t>
      </w:r>
    </w:p>
    <w:p>
      <w:pPr>
        <w:pStyle w:val="21"/>
      </w:pPr>
      <w:r>
        <w:t>4、做好绩效自评。按要求开展上年度单位预算绩效自评和重点评价工作，对评价中发现的问题及时整改，调整优化支出结构，提高资金使用效益。</w:t>
      </w:r>
    </w:p>
    <w:p>
      <w:pPr>
        <w:pStyle w:val="21"/>
      </w:pPr>
      <w:r>
        <w:t>5、规范财务资产管理。完善单位财务管理制度，严格审批程序，加强固定资产登记、使用和报废处置管理，做到支出合理，物尽其用。</w:t>
      </w:r>
    </w:p>
    <w:p>
      <w:pPr>
        <w:pStyle w:val="21"/>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1"/>
      </w:pPr>
      <w:r>
        <w:t>7、加强宣传培训调研等。加强本部门财务人员业务知识培训，提高本部门职工业务素质，强化预算绩效管理意识，促进预算绩效管理水平进一步提升。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1、机构编制综合事务管理经费绩效目标表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1.目标1：科学配置机构编制资源，完善机构设置，优化职能配置，规范编制管理。</w:t>
            </w:r>
          </w:p>
          <w:p>
            <w:pPr>
              <w:pStyle w:val="10"/>
            </w:pPr>
            <w:r>
              <w:t>2.目标2：扎实推进重点领域和关键环节体制改革，持续推进事业单位改革对区属事业单位进行优化调整，完成其他机构改革工作。</w:t>
            </w:r>
          </w:p>
          <w:p>
            <w:pPr>
              <w:pStyle w:val="10"/>
            </w:pPr>
            <w:r>
              <w:t>3.目标3：贯彻落实上级权责清单制度的部署要求，积极编制权责清单并及时公开。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召开工作推进会次数</w:t>
            </w:r>
          </w:p>
        </w:tc>
        <w:tc>
          <w:tcPr>
            <w:tcW w:w="2835" w:type="dxa"/>
            <w:vAlign w:val="center"/>
          </w:tcPr>
          <w:p>
            <w:pPr>
              <w:pStyle w:val="10"/>
            </w:pPr>
            <w:r>
              <w:t>组织召开权责清单工作推进会数量</w:t>
            </w:r>
          </w:p>
        </w:tc>
        <w:tc>
          <w:tcPr>
            <w:tcW w:w="2551" w:type="dxa"/>
            <w:vAlign w:val="center"/>
          </w:tcPr>
          <w:p>
            <w:pPr>
              <w:pStyle w:val="10"/>
            </w:pPr>
            <w:r>
              <w:t>≥3次</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权责清单工作完成率</w:t>
            </w:r>
          </w:p>
        </w:tc>
        <w:tc>
          <w:tcPr>
            <w:tcW w:w="2835" w:type="dxa"/>
            <w:vAlign w:val="center"/>
          </w:tcPr>
          <w:p>
            <w:pPr>
              <w:pStyle w:val="10"/>
            </w:pPr>
            <w:r>
              <w:t>按计划完成权责清单编制和公开</w:t>
            </w:r>
          </w:p>
        </w:tc>
        <w:tc>
          <w:tcPr>
            <w:tcW w:w="2551" w:type="dxa"/>
            <w:vAlign w:val="center"/>
          </w:tcPr>
          <w:p>
            <w:pPr>
              <w:pStyle w:val="10"/>
            </w:pPr>
            <w:r>
              <w:t>100%</w:t>
            </w:r>
          </w:p>
        </w:tc>
        <w:tc>
          <w:tcPr>
            <w:tcW w:w="2268" w:type="dxa"/>
            <w:vAlign w:val="center"/>
          </w:tcPr>
          <w:p>
            <w:pPr>
              <w:pStyle w:val="10"/>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各项改革工作完成率</w:t>
            </w:r>
          </w:p>
        </w:tc>
        <w:tc>
          <w:tcPr>
            <w:tcW w:w="2835" w:type="dxa"/>
            <w:vAlign w:val="center"/>
          </w:tcPr>
          <w:p>
            <w:pPr>
              <w:pStyle w:val="10"/>
            </w:pPr>
            <w:r>
              <w:t>完成全区行政、事业单位改革工作</w:t>
            </w:r>
          </w:p>
        </w:tc>
        <w:tc>
          <w:tcPr>
            <w:tcW w:w="2551" w:type="dxa"/>
            <w:vAlign w:val="center"/>
          </w:tcPr>
          <w:p>
            <w:pPr>
              <w:pStyle w:val="10"/>
            </w:pPr>
            <w:r>
              <w:t>100%</w:t>
            </w:r>
          </w:p>
        </w:tc>
        <w:tc>
          <w:tcPr>
            <w:tcW w:w="2268" w:type="dxa"/>
            <w:vAlign w:val="center"/>
          </w:tcPr>
          <w:p>
            <w:pPr>
              <w:pStyle w:val="10"/>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上级工作部署达标率</w:t>
            </w:r>
          </w:p>
        </w:tc>
        <w:tc>
          <w:tcPr>
            <w:tcW w:w="2835" w:type="dxa"/>
            <w:vAlign w:val="center"/>
          </w:tcPr>
          <w:p>
            <w:pPr>
              <w:pStyle w:val="10"/>
            </w:pPr>
            <w:r>
              <w:t>按上级工作部署要求完成</w:t>
            </w:r>
          </w:p>
        </w:tc>
        <w:tc>
          <w:tcPr>
            <w:tcW w:w="2551" w:type="dxa"/>
            <w:vAlign w:val="center"/>
          </w:tcPr>
          <w:p>
            <w:pPr>
              <w:pStyle w:val="10"/>
            </w:pPr>
            <w:r>
              <w:t>100%</w:t>
            </w:r>
          </w:p>
        </w:tc>
        <w:tc>
          <w:tcPr>
            <w:tcW w:w="2268" w:type="dxa"/>
            <w:vAlign w:val="center"/>
          </w:tcPr>
          <w:p>
            <w:pPr>
              <w:pStyle w:val="10"/>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各项工作完成及时性</w:t>
            </w:r>
          </w:p>
        </w:tc>
        <w:tc>
          <w:tcPr>
            <w:tcW w:w="2835" w:type="dxa"/>
            <w:vAlign w:val="center"/>
          </w:tcPr>
          <w:p>
            <w:pPr>
              <w:pStyle w:val="10"/>
            </w:pPr>
            <w:r>
              <w:t>及时保障名项工作完成需要</w:t>
            </w:r>
          </w:p>
        </w:tc>
        <w:tc>
          <w:tcPr>
            <w:tcW w:w="2551" w:type="dxa"/>
            <w:vAlign w:val="center"/>
          </w:tcPr>
          <w:p>
            <w:pPr>
              <w:pStyle w:val="10"/>
            </w:pPr>
            <w:r>
              <w:t>100及时保障</w:t>
            </w:r>
          </w:p>
        </w:tc>
        <w:tc>
          <w:tcPr>
            <w:tcW w:w="2268" w:type="dxa"/>
            <w:vAlign w:val="center"/>
          </w:tcPr>
          <w:p>
            <w:pPr>
              <w:pStyle w:val="10"/>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2835" w:type="dxa"/>
            <w:vAlign w:val="center"/>
          </w:tcPr>
          <w:p>
            <w:pPr>
              <w:pStyle w:val="10"/>
            </w:pPr>
            <w:r>
              <w:t>按预算合理控制费用支出</w:t>
            </w:r>
          </w:p>
        </w:tc>
        <w:tc>
          <w:tcPr>
            <w:tcW w:w="2551" w:type="dxa"/>
            <w:vAlign w:val="center"/>
          </w:tcPr>
          <w:p>
            <w:pPr>
              <w:pStyle w:val="10"/>
            </w:pPr>
            <w:r>
              <w:t>≤13万元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促进机构编制规范化</w:t>
            </w:r>
          </w:p>
        </w:tc>
        <w:tc>
          <w:tcPr>
            <w:tcW w:w="2835" w:type="dxa"/>
            <w:vAlign w:val="center"/>
          </w:tcPr>
          <w:p>
            <w:pPr>
              <w:pStyle w:val="10"/>
            </w:pPr>
            <w:r>
              <w:t>促进机构编制规范化、法定化</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促进政府职能优化协同高效</w:t>
            </w:r>
          </w:p>
        </w:tc>
        <w:tc>
          <w:tcPr>
            <w:tcW w:w="2835" w:type="dxa"/>
            <w:vAlign w:val="center"/>
          </w:tcPr>
          <w:p>
            <w:pPr>
              <w:pStyle w:val="10"/>
            </w:pPr>
            <w:r>
              <w:t>促进政府职能优化协同高效</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提供体制保障</w:t>
            </w:r>
          </w:p>
        </w:tc>
        <w:tc>
          <w:tcPr>
            <w:tcW w:w="2835" w:type="dxa"/>
            <w:vAlign w:val="center"/>
          </w:tcPr>
          <w:p>
            <w:pPr>
              <w:pStyle w:val="10"/>
            </w:pPr>
            <w:r>
              <w:t>为各项改革工作提供体制保障</w:t>
            </w:r>
          </w:p>
        </w:tc>
        <w:tc>
          <w:tcPr>
            <w:tcW w:w="2551" w:type="dxa"/>
            <w:vAlign w:val="center"/>
          </w:tcPr>
          <w:p>
            <w:pPr>
              <w:pStyle w:val="10"/>
            </w:pPr>
            <w:r>
              <w:t>保障有力</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机关事业单位满意度</w:t>
            </w:r>
          </w:p>
        </w:tc>
        <w:tc>
          <w:tcPr>
            <w:tcW w:w="2835" w:type="dxa"/>
            <w:vAlign w:val="center"/>
          </w:tcPr>
          <w:p>
            <w:pPr>
              <w:pStyle w:val="10"/>
            </w:pPr>
            <w:r>
              <w:t>机关事业单位满意度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2、政务和公益中文域名运行管理工作专项经费绩效目标表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1.目标1：完成46个政务域名续费工作、完成144个公益域名续费工作，确保全区党政群机关和事业单位中文域名网络运行正常。</w:t>
            </w:r>
          </w:p>
          <w:p>
            <w:pPr>
              <w:pStyle w:val="10"/>
            </w:pPr>
            <w:r>
              <w:t>2.目标2：通过维护网络稳定高效运行，提升网络安全态势感知、协调处置能力。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公益域名续费数量</w:t>
            </w:r>
          </w:p>
        </w:tc>
        <w:tc>
          <w:tcPr>
            <w:tcW w:w="2835" w:type="dxa"/>
            <w:vAlign w:val="center"/>
          </w:tcPr>
          <w:p>
            <w:pPr>
              <w:pStyle w:val="10"/>
            </w:pPr>
            <w:r>
              <w:t>完成144家公益域名续费</w:t>
            </w:r>
          </w:p>
        </w:tc>
        <w:tc>
          <w:tcPr>
            <w:tcW w:w="2551" w:type="dxa"/>
            <w:vAlign w:val="center"/>
          </w:tcPr>
          <w:p>
            <w:pPr>
              <w:pStyle w:val="10"/>
            </w:pPr>
            <w:r>
              <w:t>144家</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政务域名续费数量</w:t>
            </w:r>
          </w:p>
        </w:tc>
        <w:tc>
          <w:tcPr>
            <w:tcW w:w="2835" w:type="dxa"/>
            <w:vAlign w:val="center"/>
          </w:tcPr>
          <w:p>
            <w:pPr>
              <w:pStyle w:val="10"/>
            </w:pPr>
            <w:r>
              <w:t>完成46家政务域名续费</w:t>
            </w:r>
          </w:p>
        </w:tc>
        <w:tc>
          <w:tcPr>
            <w:tcW w:w="2551" w:type="dxa"/>
            <w:vAlign w:val="center"/>
          </w:tcPr>
          <w:p>
            <w:pPr>
              <w:pStyle w:val="10"/>
            </w:pPr>
            <w:r>
              <w:t>46家</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政务公益域名运行保障率</w:t>
            </w:r>
          </w:p>
        </w:tc>
        <w:tc>
          <w:tcPr>
            <w:tcW w:w="2835" w:type="dxa"/>
            <w:vAlign w:val="center"/>
          </w:tcPr>
          <w:p>
            <w:pPr>
              <w:pStyle w:val="10"/>
            </w:pPr>
            <w:r>
              <w:t>政务公益域名完成率</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中文域名注册完成率</w:t>
            </w:r>
          </w:p>
        </w:tc>
        <w:tc>
          <w:tcPr>
            <w:tcW w:w="2835" w:type="dxa"/>
            <w:vAlign w:val="center"/>
          </w:tcPr>
          <w:p>
            <w:pPr>
              <w:pStyle w:val="10"/>
            </w:pPr>
            <w:r>
              <w:t>按数量完成机关、事业单位中文域名注册工作</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域名注册及续费及时性</w:t>
            </w:r>
          </w:p>
        </w:tc>
        <w:tc>
          <w:tcPr>
            <w:tcW w:w="2835" w:type="dxa"/>
            <w:vAlign w:val="center"/>
          </w:tcPr>
          <w:p>
            <w:pPr>
              <w:pStyle w:val="10"/>
            </w:pPr>
            <w:r>
              <w:t>及时完成机关事业单位中文域名管理工作</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单个域名费用标准</w:t>
            </w:r>
          </w:p>
        </w:tc>
        <w:tc>
          <w:tcPr>
            <w:tcW w:w="2835" w:type="dxa"/>
            <w:vAlign w:val="center"/>
          </w:tcPr>
          <w:p>
            <w:pPr>
              <w:pStyle w:val="10"/>
            </w:pPr>
            <w:r>
              <w:t>按域名收费标准支出费用</w:t>
            </w:r>
          </w:p>
        </w:tc>
        <w:tc>
          <w:tcPr>
            <w:tcW w:w="2551" w:type="dxa"/>
            <w:vAlign w:val="center"/>
          </w:tcPr>
          <w:p>
            <w:pPr>
              <w:pStyle w:val="10"/>
            </w:pPr>
            <w:r>
              <w:t>200元</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费用支出控制率</w:t>
            </w:r>
          </w:p>
        </w:tc>
        <w:tc>
          <w:tcPr>
            <w:tcW w:w="2835" w:type="dxa"/>
            <w:vAlign w:val="center"/>
          </w:tcPr>
          <w:p>
            <w:pPr>
              <w:pStyle w:val="10"/>
            </w:pPr>
            <w:r>
              <w:t>按照计划及预算合理控制费用支出</w:t>
            </w:r>
          </w:p>
        </w:tc>
        <w:tc>
          <w:tcPr>
            <w:tcW w:w="2551" w:type="dxa"/>
            <w:vAlign w:val="center"/>
          </w:tcPr>
          <w:p>
            <w:pPr>
              <w:pStyle w:val="10"/>
            </w:pPr>
            <w:r>
              <w:t>≤3.8万元</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网站正常运行率</w:t>
            </w:r>
          </w:p>
        </w:tc>
        <w:tc>
          <w:tcPr>
            <w:tcW w:w="2835" w:type="dxa"/>
            <w:vAlign w:val="center"/>
          </w:tcPr>
          <w:p>
            <w:pPr>
              <w:pStyle w:val="10"/>
            </w:pPr>
            <w:r>
              <w:t>政务和公益域名网站正常运行</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网站安全防护有效性</w:t>
            </w:r>
          </w:p>
        </w:tc>
        <w:tc>
          <w:tcPr>
            <w:tcW w:w="2835" w:type="dxa"/>
            <w:vAlign w:val="center"/>
          </w:tcPr>
          <w:p>
            <w:pPr>
              <w:pStyle w:val="10"/>
            </w:pPr>
            <w:r>
              <w:t>确保“．政务”“．公益”中文域名网站安全防护工作</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使用单位满意度</w:t>
            </w:r>
          </w:p>
        </w:tc>
        <w:tc>
          <w:tcPr>
            <w:tcW w:w="2835" w:type="dxa"/>
            <w:vAlign w:val="center"/>
          </w:tcPr>
          <w:p>
            <w:pPr>
              <w:pStyle w:val="10"/>
            </w:pPr>
            <w:r>
              <w:t>机关事业单位等中文域名使用单位的满意程度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2023年，中共秦皇岛市海港区委机构编制委员会办公室安排政府采购预算1.95万元。具体内容见下表。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7"/>
        <w:gridCol w:w="993"/>
        <w:gridCol w:w="1701"/>
        <w:gridCol w:w="1275"/>
        <w:gridCol w:w="709"/>
        <w:gridCol w:w="567"/>
        <w:gridCol w:w="709"/>
        <w:gridCol w:w="709"/>
        <w:gridCol w:w="850"/>
        <w:gridCol w:w="709"/>
        <w:gridCol w:w="992"/>
        <w:gridCol w:w="709"/>
        <w:gridCol w:w="709"/>
        <w:gridCol w:w="708"/>
        <w:gridCol w:w="851"/>
        <w:gridCol w:w="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31" w:type="dxa"/>
            <w:gridSpan w:val="7"/>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7187"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70" w:type="dxa"/>
            <w:gridSpan w:val="2"/>
            <w:vAlign w:val="center"/>
          </w:tcPr>
          <w:p>
            <w:pPr>
              <w:pStyle w:val="8"/>
            </w:pPr>
            <w:r>
              <w:t>政府采购项目来源</w:t>
            </w:r>
          </w:p>
        </w:tc>
        <w:tc>
          <w:tcPr>
            <w:tcW w:w="1701" w:type="dxa"/>
            <w:vMerge w:val="restart"/>
            <w:vAlign w:val="center"/>
          </w:tcPr>
          <w:p>
            <w:pPr>
              <w:pStyle w:val="8"/>
            </w:pPr>
            <w:r>
              <w:t>采购物品名称</w:t>
            </w:r>
          </w:p>
        </w:tc>
        <w:tc>
          <w:tcPr>
            <w:tcW w:w="1275" w:type="dxa"/>
            <w:vMerge w:val="restart"/>
            <w:vAlign w:val="center"/>
          </w:tcPr>
          <w:p>
            <w:pPr>
              <w:pStyle w:val="8"/>
              <w:rPr>
                <w:lang w:eastAsia="zh-CN"/>
              </w:rPr>
            </w:pPr>
            <w:r>
              <w:t>政府采购</w:t>
            </w:r>
          </w:p>
          <w:p>
            <w:pPr>
              <w:pStyle w:val="8"/>
            </w:pPr>
            <w:r>
              <w:t>目录序号</w:t>
            </w:r>
          </w:p>
        </w:tc>
        <w:tc>
          <w:tcPr>
            <w:tcW w:w="709" w:type="dxa"/>
            <w:vMerge w:val="restart"/>
            <w:vAlign w:val="center"/>
          </w:tcPr>
          <w:p>
            <w:pPr>
              <w:pStyle w:val="8"/>
            </w:pPr>
            <w:r>
              <w:t>计量  单位</w:t>
            </w:r>
          </w:p>
        </w:tc>
        <w:tc>
          <w:tcPr>
            <w:tcW w:w="567" w:type="dxa"/>
            <w:vMerge w:val="restart"/>
            <w:vAlign w:val="center"/>
          </w:tcPr>
          <w:p>
            <w:pPr>
              <w:pStyle w:val="8"/>
            </w:pPr>
            <w:r>
              <w:t>数量</w:t>
            </w:r>
          </w:p>
        </w:tc>
        <w:tc>
          <w:tcPr>
            <w:tcW w:w="709" w:type="dxa"/>
            <w:vMerge w:val="restart"/>
            <w:vAlign w:val="center"/>
          </w:tcPr>
          <w:p>
            <w:pPr>
              <w:pStyle w:val="8"/>
            </w:pPr>
            <w:r>
              <w:t>单价</w:t>
            </w:r>
          </w:p>
        </w:tc>
        <w:tc>
          <w:tcPr>
            <w:tcW w:w="6237" w:type="dxa"/>
            <w:gridSpan w:val="8"/>
            <w:vAlign w:val="center"/>
          </w:tcPr>
          <w:p>
            <w:pPr>
              <w:pStyle w:val="8"/>
            </w:pPr>
            <w:r>
              <w:t>政府采购金额（当年部门预算安排资金）</w:t>
            </w:r>
          </w:p>
        </w:tc>
        <w:tc>
          <w:tcPr>
            <w:tcW w:w="950"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77" w:type="dxa"/>
            <w:vAlign w:val="center"/>
          </w:tcPr>
          <w:p>
            <w:pPr>
              <w:pStyle w:val="8"/>
            </w:pPr>
            <w:r>
              <w:t>项目名称</w:t>
            </w:r>
          </w:p>
        </w:tc>
        <w:tc>
          <w:tcPr>
            <w:tcW w:w="993" w:type="dxa"/>
            <w:vAlign w:val="center"/>
          </w:tcPr>
          <w:p>
            <w:pPr>
              <w:pStyle w:val="8"/>
            </w:pPr>
            <w:r>
              <w:t>预算    资金</w:t>
            </w:r>
          </w:p>
        </w:tc>
        <w:tc>
          <w:tcPr>
            <w:tcW w:w="1701" w:type="dxa"/>
            <w:vMerge w:val="continue"/>
          </w:tcPr>
          <w:p/>
        </w:tc>
        <w:tc>
          <w:tcPr>
            <w:tcW w:w="1275" w:type="dxa"/>
            <w:vMerge w:val="continue"/>
          </w:tcPr>
          <w:p/>
        </w:tc>
        <w:tc>
          <w:tcPr>
            <w:tcW w:w="709" w:type="dxa"/>
            <w:vMerge w:val="continue"/>
          </w:tcPr>
          <w:p/>
        </w:tc>
        <w:tc>
          <w:tcPr>
            <w:tcW w:w="567" w:type="dxa"/>
            <w:vMerge w:val="continue"/>
          </w:tcPr>
          <w:p/>
        </w:tc>
        <w:tc>
          <w:tcPr>
            <w:tcW w:w="709" w:type="dxa"/>
            <w:vMerge w:val="continue"/>
          </w:tcPr>
          <w:p/>
        </w:tc>
        <w:tc>
          <w:tcPr>
            <w:tcW w:w="709" w:type="dxa"/>
            <w:vAlign w:val="center"/>
          </w:tcPr>
          <w:p>
            <w:pPr>
              <w:pStyle w:val="8"/>
            </w:pPr>
            <w:r>
              <w:t>合计</w:t>
            </w:r>
          </w:p>
        </w:tc>
        <w:tc>
          <w:tcPr>
            <w:tcW w:w="850" w:type="dxa"/>
            <w:vAlign w:val="center"/>
          </w:tcPr>
          <w:p>
            <w:pPr>
              <w:pStyle w:val="8"/>
            </w:pPr>
            <w:r>
              <w:t>一般公共预算拨款</w:t>
            </w:r>
          </w:p>
        </w:tc>
        <w:tc>
          <w:tcPr>
            <w:tcW w:w="709" w:type="dxa"/>
            <w:vAlign w:val="center"/>
          </w:tcPr>
          <w:p>
            <w:pPr>
              <w:pStyle w:val="8"/>
            </w:pPr>
            <w:r>
              <w:t>基金预算拨款</w:t>
            </w:r>
          </w:p>
        </w:tc>
        <w:tc>
          <w:tcPr>
            <w:tcW w:w="992" w:type="dxa"/>
            <w:vAlign w:val="center"/>
          </w:tcPr>
          <w:p>
            <w:pPr>
              <w:pStyle w:val="8"/>
              <w:rPr>
                <w:lang w:eastAsia="zh-CN"/>
              </w:rPr>
            </w:pPr>
            <w:r>
              <w:t>国有资本经营预算</w:t>
            </w:r>
          </w:p>
          <w:p>
            <w:pPr>
              <w:pStyle w:val="8"/>
            </w:pPr>
            <w:r>
              <w:t>拨款</w:t>
            </w:r>
          </w:p>
        </w:tc>
        <w:tc>
          <w:tcPr>
            <w:tcW w:w="709" w:type="dxa"/>
            <w:vAlign w:val="center"/>
          </w:tcPr>
          <w:p>
            <w:pPr>
              <w:pStyle w:val="8"/>
            </w:pPr>
            <w:r>
              <w:t>财政专户核拨</w:t>
            </w:r>
          </w:p>
        </w:tc>
        <w:tc>
          <w:tcPr>
            <w:tcW w:w="709" w:type="dxa"/>
            <w:vAlign w:val="center"/>
          </w:tcPr>
          <w:p>
            <w:pPr>
              <w:pStyle w:val="8"/>
            </w:pPr>
            <w:r>
              <w:t>单位    资金</w:t>
            </w:r>
          </w:p>
        </w:tc>
        <w:tc>
          <w:tcPr>
            <w:tcW w:w="708" w:type="dxa"/>
            <w:vAlign w:val="center"/>
          </w:tcPr>
          <w:p>
            <w:pPr>
              <w:pStyle w:val="8"/>
            </w:pPr>
            <w:r>
              <w:t>财政拨款结转</w:t>
            </w:r>
          </w:p>
        </w:tc>
        <w:tc>
          <w:tcPr>
            <w:tcW w:w="851" w:type="dxa"/>
            <w:vAlign w:val="center"/>
          </w:tcPr>
          <w:p>
            <w:pPr>
              <w:pStyle w:val="8"/>
            </w:pPr>
            <w:r>
              <w:t>非财政    拨款结    转结余</w:t>
            </w:r>
          </w:p>
        </w:tc>
        <w:tc>
          <w:tcPr>
            <w:tcW w:w="9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877" w:type="dxa"/>
            <w:vAlign w:val="center"/>
          </w:tcPr>
          <w:p>
            <w:pPr>
              <w:pStyle w:val="12"/>
            </w:pPr>
            <w:r>
              <w:t>合  计</w:t>
            </w:r>
          </w:p>
        </w:tc>
        <w:tc>
          <w:tcPr>
            <w:tcW w:w="993" w:type="dxa"/>
            <w:vAlign w:val="center"/>
          </w:tcPr>
          <w:p>
            <w:pPr>
              <w:pStyle w:val="13"/>
            </w:pPr>
          </w:p>
        </w:tc>
        <w:tc>
          <w:tcPr>
            <w:tcW w:w="1701" w:type="dxa"/>
            <w:vAlign w:val="center"/>
          </w:tcPr>
          <w:p>
            <w:pPr>
              <w:pStyle w:val="14"/>
            </w:pPr>
          </w:p>
        </w:tc>
        <w:tc>
          <w:tcPr>
            <w:tcW w:w="1275" w:type="dxa"/>
            <w:vAlign w:val="center"/>
          </w:tcPr>
          <w:p>
            <w:pPr>
              <w:pStyle w:val="14"/>
            </w:pPr>
          </w:p>
        </w:tc>
        <w:tc>
          <w:tcPr>
            <w:tcW w:w="709" w:type="dxa"/>
            <w:vAlign w:val="center"/>
          </w:tcPr>
          <w:p>
            <w:pPr>
              <w:pStyle w:val="12"/>
            </w:pPr>
          </w:p>
        </w:tc>
        <w:tc>
          <w:tcPr>
            <w:tcW w:w="567" w:type="dxa"/>
            <w:vAlign w:val="center"/>
          </w:tcPr>
          <w:p>
            <w:pPr>
              <w:pStyle w:val="13"/>
            </w:pPr>
          </w:p>
        </w:tc>
        <w:tc>
          <w:tcPr>
            <w:tcW w:w="709" w:type="dxa"/>
            <w:vAlign w:val="center"/>
          </w:tcPr>
          <w:p>
            <w:pPr>
              <w:pStyle w:val="13"/>
            </w:pPr>
          </w:p>
        </w:tc>
        <w:tc>
          <w:tcPr>
            <w:tcW w:w="709" w:type="dxa"/>
            <w:vAlign w:val="center"/>
          </w:tcPr>
          <w:p>
            <w:pPr>
              <w:pStyle w:val="13"/>
            </w:pPr>
            <w:r>
              <w:t>1.95</w:t>
            </w:r>
          </w:p>
        </w:tc>
        <w:tc>
          <w:tcPr>
            <w:tcW w:w="850" w:type="dxa"/>
            <w:vAlign w:val="center"/>
          </w:tcPr>
          <w:p>
            <w:pPr>
              <w:pStyle w:val="13"/>
            </w:pPr>
            <w:r>
              <w:t>1.95</w:t>
            </w:r>
          </w:p>
        </w:tc>
        <w:tc>
          <w:tcPr>
            <w:tcW w:w="709" w:type="dxa"/>
            <w:vAlign w:val="center"/>
          </w:tcPr>
          <w:p>
            <w:pPr>
              <w:pStyle w:val="13"/>
            </w:pP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950"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877" w:type="dxa"/>
            <w:vAlign w:val="center"/>
          </w:tcPr>
          <w:p>
            <w:pPr>
              <w:pStyle w:val="12"/>
            </w:pPr>
            <w:r>
              <w:t>中共秦皇岛市海港区委机构编制委员会办公室本级小计</w:t>
            </w:r>
          </w:p>
        </w:tc>
        <w:tc>
          <w:tcPr>
            <w:tcW w:w="993" w:type="dxa"/>
            <w:vAlign w:val="center"/>
          </w:tcPr>
          <w:p>
            <w:pPr>
              <w:pStyle w:val="13"/>
            </w:pPr>
          </w:p>
        </w:tc>
        <w:tc>
          <w:tcPr>
            <w:tcW w:w="1701" w:type="dxa"/>
            <w:vAlign w:val="center"/>
          </w:tcPr>
          <w:p>
            <w:pPr>
              <w:pStyle w:val="14"/>
            </w:pPr>
          </w:p>
        </w:tc>
        <w:tc>
          <w:tcPr>
            <w:tcW w:w="1275" w:type="dxa"/>
            <w:vAlign w:val="center"/>
          </w:tcPr>
          <w:p>
            <w:pPr>
              <w:pStyle w:val="14"/>
            </w:pPr>
          </w:p>
        </w:tc>
        <w:tc>
          <w:tcPr>
            <w:tcW w:w="709" w:type="dxa"/>
            <w:vAlign w:val="center"/>
          </w:tcPr>
          <w:p>
            <w:pPr>
              <w:pStyle w:val="12"/>
            </w:pPr>
          </w:p>
        </w:tc>
        <w:tc>
          <w:tcPr>
            <w:tcW w:w="567" w:type="dxa"/>
            <w:vAlign w:val="center"/>
          </w:tcPr>
          <w:p>
            <w:pPr>
              <w:pStyle w:val="13"/>
            </w:pPr>
          </w:p>
        </w:tc>
        <w:tc>
          <w:tcPr>
            <w:tcW w:w="709" w:type="dxa"/>
            <w:vAlign w:val="center"/>
          </w:tcPr>
          <w:p>
            <w:pPr>
              <w:pStyle w:val="13"/>
            </w:pPr>
          </w:p>
        </w:tc>
        <w:tc>
          <w:tcPr>
            <w:tcW w:w="709" w:type="dxa"/>
            <w:vAlign w:val="center"/>
          </w:tcPr>
          <w:p>
            <w:pPr>
              <w:pStyle w:val="13"/>
            </w:pPr>
            <w:r>
              <w:t>1.95</w:t>
            </w:r>
          </w:p>
        </w:tc>
        <w:tc>
          <w:tcPr>
            <w:tcW w:w="850" w:type="dxa"/>
            <w:vAlign w:val="center"/>
          </w:tcPr>
          <w:p>
            <w:pPr>
              <w:pStyle w:val="13"/>
            </w:pPr>
            <w:r>
              <w:t>1.95</w:t>
            </w:r>
          </w:p>
        </w:tc>
        <w:tc>
          <w:tcPr>
            <w:tcW w:w="709" w:type="dxa"/>
            <w:vAlign w:val="center"/>
          </w:tcPr>
          <w:p>
            <w:pPr>
              <w:pStyle w:val="13"/>
            </w:pP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950"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877" w:type="dxa"/>
            <w:vAlign w:val="center"/>
          </w:tcPr>
          <w:p>
            <w:pPr>
              <w:pStyle w:val="10"/>
            </w:pPr>
            <w:r>
              <w:t>2023年日常公用经费预算（三保）</w:t>
            </w:r>
          </w:p>
        </w:tc>
        <w:tc>
          <w:tcPr>
            <w:tcW w:w="993" w:type="dxa"/>
            <w:vAlign w:val="center"/>
          </w:tcPr>
          <w:p>
            <w:pPr>
              <w:pStyle w:val="9"/>
            </w:pPr>
            <w:r>
              <w:t>31.31</w:t>
            </w:r>
          </w:p>
        </w:tc>
        <w:tc>
          <w:tcPr>
            <w:tcW w:w="1701" w:type="dxa"/>
            <w:vAlign w:val="center"/>
          </w:tcPr>
          <w:p>
            <w:pPr>
              <w:pStyle w:val="10"/>
            </w:pPr>
            <w:r>
              <w:t>台式计算机</w:t>
            </w:r>
          </w:p>
        </w:tc>
        <w:tc>
          <w:tcPr>
            <w:tcW w:w="1275" w:type="dxa"/>
            <w:vAlign w:val="center"/>
          </w:tcPr>
          <w:p>
            <w:pPr>
              <w:pStyle w:val="10"/>
            </w:pPr>
            <w:r>
              <w:t>A02010105</w:t>
            </w:r>
          </w:p>
        </w:tc>
        <w:tc>
          <w:tcPr>
            <w:tcW w:w="709" w:type="dxa"/>
            <w:vAlign w:val="center"/>
          </w:tcPr>
          <w:p>
            <w:pPr>
              <w:pStyle w:val="11"/>
            </w:pPr>
            <w:r>
              <w:t>台</w:t>
            </w:r>
          </w:p>
        </w:tc>
        <w:tc>
          <w:tcPr>
            <w:tcW w:w="567" w:type="dxa"/>
            <w:vAlign w:val="center"/>
          </w:tcPr>
          <w:p>
            <w:pPr>
              <w:pStyle w:val="9"/>
            </w:pPr>
            <w:r>
              <w:t>2</w:t>
            </w:r>
          </w:p>
        </w:tc>
        <w:tc>
          <w:tcPr>
            <w:tcW w:w="709" w:type="dxa"/>
            <w:vAlign w:val="center"/>
          </w:tcPr>
          <w:p>
            <w:pPr>
              <w:pStyle w:val="9"/>
            </w:pPr>
            <w:r>
              <w:t>0.45</w:t>
            </w:r>
          </w:p>
        </w:tc>
        <w:tc>
          <w:tcPr>
            <w:tcW w:w="709" w:type="dxa"/>
            <w:vAlign w:val="center"/>
          </w:tcPr>
          <w:p>
            <w:pPr>
              <w:pStyle w:val="9"/>
            </w:pPr>
            <w:r>
              <w:t>0.90</w:t>
            </w:r>
          </w:p>
        </w:tc>
        <w:tc>
          <w:tcPr>
            <w:tcW w:w="850" w:type="dxa"/>
            <w:vAlign w:val="center"/>
          </w:tcPr>
          <w:p>
            <w:pPr>
              <w:pStyle w:val="9"/>
            </w:pPr>
            <w:r>
              <w:t>0.90</w:t>
            </w:r>
          </w:p>
        </w:tc>
        <w:tc>
          <w:tcPr>
            <w:tcW w:w="709" w:type="dxa"/>
            <w:vAlign w:val="center"/>
          </w:tcPr>
          <w:p>
            <w:pPr>
              <w:pStyle w:val="9"/>
            </w:pPr>
          </w:p>
        </w:tc>
        <w:tc>
          <w:tcPr>
            <w:tcW w:w="992" w:type="dxa"/>
            <w:vAlign w:val="center"/>
          </w:tcPr>
          <w:p>
            <w:pPr>
              <w:pStyle w:val="9"/>
            </w:pPr>
          </w:p>
        </w:tc>
        <w:tc>
          <w:tcPr>
            <w:tcW w:w="709"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950" w:type="dxa"/>
            <w:vAlign w:val="center"/>
          </w:tcPr>
          <w:p>
            <w:pPr>
              <w:pStyle w:val="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877" w:type="dxa"/>
            <w:vAlign w:val="center"/>
          </w:tcPr>
          <w:p>
            <w:pPr>
              <w:pStyle w:val="10"/>
            </w:pPr>
            <w:r>
              <w:t>2023年日常公用经费预算（三保）</w:t>
            </w:r>
          </w:p>
        </w:tc>
        <w:tc>
          <w:tcPr>
            <w:tcW w:w="993" w:type="dxa"/>
            <w:vAlign w:val="center"/>
          </w:tcPr>
          <w:p>
            <w:pPr>
              <w:pStyle w:val="9"/>
            </w:pPr>
            <w:r>
              <w:t>31.31</w:t>
            </w:r>
          </w:p>
        </w:tc>
        <w:tc>
          <w:tcPr>
            <w:tcW w:w="1701" w:type="dxa"/>
            <w:vAlign w:val="center"/>
          </w:tcPr>
          <w:p>
            <w:pPr>
              <w:pStyle w:val="10"/>
            </w:pPr>
            <w:r>
              <w:t>复印机</w:t>
            </w:r>
          </w:p>
        </w:tc>
        <w:tc>
          <w:tcPr>
            <w:tcW w:w="1275" w:type="dxa"/>
            <w:vAlign w:val="center"/>
          </w:tcPr>
          <w:p>
            <w:pPr>
              <w:pStyle w:val="10"/>
            </w:pPr>
            <w:r>
              <w:t>A02020100</w:t>
            </w:r>
          </w:p>
        </w:tc>
        <w:tc>
          <w:tcPr>
            <w:tcW w:w="709" w:type="dxa"/>
            <w:vAlign w:val="center"/>
          </w:tcPr>
          <w:p>
            <w:pPr>
              <w:pStyle w:val="11"/>
            </w:pPr>
            <w:r>
              <w:t>台</w:t>
            </w:r>
          </w:p>
        </w:tc>
        <w:tc>
          <w:tcPr>
            <w:tcW w:w="567" w:type="dxa"/>
            <w:vAlign w:val="center"/>
          </w:tcPr>
          <w:p>
            <w:pPr>
              <w:pStyle w:val="9"/>
            </w:pPr>
            <w:r>
              <w:t>1</w:t>
            </w:r>
          </w:p>
        </w:tc>
        <w:tc>
          <w:tcPr>
            <w:tcW w:w="709" w:type="dxa"/>
            <w:vAlign w:val="center"/>
          </w:tcPr>
          <w:p>
            <w:pPr>
              <w:pStyle w:val="9"/>
            </w:pPr>
            <w:r>
              <w:t>0.69</w:t>
            </w:r>
          </w:p>
        </w:tc>
        <w:tc>
          <w:tcPr>
            <w:tcW w:w="709" w:type="dxa"/>
            <w:vAlign w:val="center"/>
          </w:tcPr>
          <w:p>
            <w:pPr>
              <w:pStyle w:val="9"/>
            </w:pPr>
            <w:r>
              <w:t>0.69</w:t>
            </w:r>
          </w:p>
        </w:tc>
        <w:tc>
          <w:tcPr>
            <w:tcW w:w="850" w:type="dxa"/>
            <w:vAlign w:val="center"/>
          </w:tcPr>
          <w:p>
            <w:pPr>
              <w:pStyle w:val="9"/>
            </w:pPr>
            <w:r>
              <w:t>0.69</w:t>
            </w:r>
          </w:p>
        </w:tc>
        <w:tc>
          <w:tcPr>
            <w:tcW w:w="709" w:type="dxa"/>
            <w:vAlign w:val="center"/>
          </w:tcPr>
          <w:p>
            <w:pPr>
              <w:pStyle w:val="9"/>
            </w:pPr>
          </w:p>
        </w:tc>
        <w:tc>
          <w:tcPr>
            <w:tcW w:w="992" w:type="dxa"/>
            <w:vAlign w:val="center"/>
          </w:tcPr>
          <w:p>
            <w:pPr>
              <w:pStyle w:val="9"/>
            </w:pPr>
          </w:p>
        </w:tc>
        <w:tc>
          <w:tcPr>
            <w:tcW w:w="709"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950" w:type="dxa"/>
            <w:vAlign w:val="center"/>
          </w:tcPr>
          <w:p>
            <w:pPr>
              <w:pStyle w:val="9"/>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877" w:type="dxa"/>
            <w:vAlign w:val="center"/>
          </w:tcPr>
          <w:p>
            <w:pPr>
              <w:pStyle w:val="10"/>
            </w:pPr>
            <w:r>
              <w:t>2023年日常公用经费预算（三保）</w:t>
            </w:r>
          </w:p>
        </w:tc>
        <w:tc>
          <w:tcPr>
            <w:tcW w:w="993" w:type="dxa"/>
            <w:vAlign w:val="center"/>
          </w:tcPr>
          <w:p>
            <w:pPr>
              <w:pStyle w:val="9"/>
            </w:pPr>
            <w:r>
              <w:t>31.31</w:t>
            </w:r>
          </w:p>
        </w:tc>
        <w:tc>
          <w:tcPr>
            <w:tcW w:w="1701" w:type="dxa"/>
            <w:vAlign w:val="center"/>
          </w:tcPr>
          <w:p>
            <w:pPr>
              <w:pStyle w:val="10"/>
            </w:pPr>
            <w:r>
              <w:t>A3 彩色打印机</w:t>
            </w:r>
          </w:p>
        </w:tc>
        <w:tc>
          <w:tcPr>
            <w:tcW w:w="1275" w:type="dxa"/>
            <w:vAlign w:val="center"/>
          </w:tcPr>
          <w:p>
            <w:pPr>
              <w:pStyle w:val="10"/>
            </w:pPr>
            <w:r>
              <w:t>A02021002</w:t>
            </w:r>
          </w:p>
        </w:tc>
        <w:tc>
          <w:tcPr>
            <w:tcW w:w="709" w:type="dxa"/>
            <w:vAlign w:val="center"/>
          </w:tcPr>
          <w:p>
            <w:pPr>
              <w:pStyle w:val="11"/>
            </w:pPr>
            <w:r>
              <w:t>台</w:t>
            </w:r>
          </w:p>
        </w:tc>
        <w:tc>
          <w:tcPr>
            <w:tcW w:w="567" w:type="dxa"/>
            <w:vAlign w:val="center"/>
          </w:tcPr>
          <w:p>
            <w:pPr>
              <w:pStyle w:val="9"/>
            </w:pPr>
            <w:r>
              <w:t>1</w:t>
            </w:r>
          </w:p>
        </w:tc>
        <w:tc>
          <w:tcPr>
            <w:tcW w:w="709" w:type="dxa"/>
            <w:vAlign w:val="center"/>
          </w:tcPr>
          <w:p>
            <w:pPr>
              <w:pStyle w:val="9"/>
            </w:pPr>
            <w:r>
              <w:t>0.36</w:t>
            </w:r>
          </w:p>
        </w:tc>
        <w:tc>
          <w:tcPr>
            <w:tcW w:w="709" w:type="dxa"/>
            <w:vAlign w:val="center"/>
          </w:tcPr>
          <w:p>
            <w:pPr>
              <w:pStyle w:val="9"/>
            </w:pPr>
            <w:r>
              <w:t>0.36</w:t>
            </w:r>
          </w:p>
        </w:tc>
        <w:tc>
          <w:tcPr>
            <w:tcW w:w="850" w:type="dxa"/>
            <w:vAlign w:val="center"/>
          </w:tcPr>
          <w:p>
            <w:pPr>
              <w:pStyle w:val="9"/>
            </w:pPr>
            <w:r>
              <w:t>0.36</w:t>
            </w:r>
          </w:p>
        </w:tc>
        <w:tc>
          <w:tcPr>
            <w:tcW w:w="709" w:type="dxa"/>
            <w:vAlign w:val="center"/>
          </w:tcPr>
          <w:p>
            <w:pPr>
              <w:pStyle w:val="9"/>
            </w:pPr>
          </w:p>
        </w:tc>
        <w:tc>
          <w:tcPr>
            <w:tcW w:w="992" w:type="dxa"/>
            <w:vAlign w:val="center"/>
          </w:tcPr>
          <w:p>
            <w:pPr>
              <w:pStyle w:val="9"/>
            </w:pPr>
          </w:p>
        </w:tc>
        <w:tc>
          <w:tcPr>
            <w:tcW w:w="709" w:type="dxa"/>
            <w:vAlign w:val="center"/>
          </w:tcPr>
          <w:p>
            <w:pPr>
              <w:pStyle w:val="9"/>
            </w:pPr>
          </w:p>
        </w:tc>
        <w:tc>
          <w:tcPr>
            <w:tcW w:w="709" w:type="dxa"/>
            <w:vAlign w:val="center"/>
          </w:tcPr>
          <w:p>
            <w:pPr>
              <w:pStyle w:val="9"/>
            </w:pPr>
          </w:p>
        </w:tc>
        <w:tc>
          <w:tcPr>
            <w:tcW w:w="708" w:type="dxa"/>
            <w:vAlign w:val="center"/>
          </w:tcPr>
          <w:p>
            <w:pPr>
              <w:pStyle w:val="9"/>
            </w:pPr>
          </w:p>
        </w:tc>
        <w:tc>
          <w:tcPr>
            <w:tcW w:w="851" w:type="dxa"/>
            <w:vAlign w:val="center"/>
          </w:tcPr>
          <w:p>
            <w:pPr>
              <w:pStyle w:val="9"/>
            </w:pPr>
          </w:p>
        </w:tc>
        <w:tc>
          <w:tcPr>
            <w:tcW w:w="950" w:type="dxa"/>
            <w:vAlign w:val="center"/>
          </w:tcPr>
          <w:p>
            <w:pPr>
              <w:pStyle w:val="9"/>
            </w:pPr>
            <w:r>
              <w:t>0.36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中共秦皇岛市海港区委机构编制委员会办公室（含所属单位）上年末固定资产金额为</w:t>
      </w:r>
      <w:r>
        <w:rPr>
          <w:rFonts w:hint="eastAsia" w:eastAsia="方正仿宋_GBK"/>
          <w:color w:val="000000"/>
          <w:sz w:val="28"/>
          <w:lang w:eastAsia="zh-CN"/>
        </w:rPr>
        <w:t>31.75</w:t>
      </w:r>
      <w:r>
        <w:rPr>
          <w:rFonts w:eastAsia="方正仿宋_GBK"/>
          <w:color w:val="000000"/>
          <w:sz w:val="28"/>
        </w:rPr>
        <w:t>万元（详见下表）。本年度拟购置固定资产总额为</w:t>
      </w:r>
      <w:r>
        <w:rPr>
          <w:rFonts w:hint="eastAsia" w:eastAsia="方正仿宋_GBK"/>
          <w:color w:val="000000"/>
          <w:sz w:val="28"/>
          <w:lang w:eastAsia="zh-CN"/>
        </w:rPr>
        <w:t>1.95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12"/>
        <w:gridCol w:w="3962"/>
        <w:gridCol w:w="3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12" w:type="dxa"/>
            <w:tcBorders>
              <w:top w:val="single" w:color="FFFFFF" w:sz="6" w:space="0"/>
              <w:left w:val="single" w:color="FFFFFF" w:sz="6" w:space="0"/>
              <w:right w:val="single" w:color="FFFFFF" w:sz="6" w:space="0"/>
            </w:tcBorders>
            <w:vAlign w:val="center"/>
          </w:tcPr>
          <w:p>
            <w:pPr>
              <w:pStyle w:val="7"/>
            </w:pPr>
            <w:r>
              <w:t>225中共秦皇岛市海港区委机构编制委员会办公室</w:t>
            </w:r>
          </w:p>
        </w:tc>
        <w:tc>
          <w:tcPr>
            <w:tcW w:w="761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6712" w:type="dxa"/>
            <w:vAlign w:val="center"/>
          </w:tcPr>
          <w:p>
            <w:pPr>
              <w:pStyle w:val="8"/>
            </w:pPr>
            <w:r>
              <w:t>项   目</w:t>
            </w:r>
          </w:p>
        </w:tc>
        <w:tc>
          <w:tcPr>
            <w:tcW w:w="3962" w:type="dxa"/>
            <w:vAlign w:val="center"/>
          </w:tcPr>
          <w:p>
            <w:pPr>
              <w:pStyle w:val="8"/>
            </w:pPr>
            <w:r>
              <w:t>数量</w:t>
            </w:r>
          </w:p>
        </w:tc>
        <w:tc>
          <w:tcPr>
            <w:tcW w:w="3657"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1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资产总额</w:t>
            </w:r>
          </w:p>
        </w:tc>
        <w:tc>
          <w:tcPr>
            <w:tcW w:w="3962" w:type="dxa"/>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141</w:t>
            </w:r>
          </w:p>
        </w:tc>
        <w:tc>
          <w:tcPr>
            <w:tcW w:w="3657" w:type="dxa"/>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31.</w:t>
            </w:r>
            <w:r>
              <w:rPr>
                <w:rFonts w:hint="eastAsia" w:ascii="方正书宋_GBK" w:hAnsi="方正书宋_GBK" w:eastAsia="方正书宋_GBK" w:cs="方正书宋_GBK"/>
                <w:sz w:val="21"/>
                <w:lang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1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1、房屋（平方米）</w:t>
            </w:r>
          </w:p>
        </w:tc>
        <w:tc>
          <w:tcPr>
            <w:tcW w:w="396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657"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1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其中：办公用房（平方米）</w:t>
            </w:r>
          </w:p>
        </w:tc>
        <w:tc>
          <w:tcPr>
            <w:tcW w:w="396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657"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1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2、车辆（台、辆）</w:t>
            </w:r>
          </w:p>
        </w:tc>
        <w:tc>
          <w:tcPr>
            <w:tcW w:w="396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657"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1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3、单价在50万元以上的设备</w:t>
            </w:r>
          </w:p>
        </w:tc>
        <w:tc>
          <w:tcPr>
            <w:tcW w:w="396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657"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12" w:type="dxa"/>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4、其他固定资产</w:t>
            </w:r>
          </w:p>
        </w:tc>
        <w:tc>
          <w:tcPr>
            <w:tcW w:w="3962" w:type="dxa"/>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141</w:t>
            </w:r>
          </w:p>
        </w:tc>
        <w:tc>
          <w:tcPr>
            <w:tcW w:w="3657" w:type="dxa"/>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3</w:t>
            </w:r>
            <w:r>
              <w:rPr>
                <w:rFonts w:hint="eastAsia" w:ascii="方正书宋_GBK" w:hAnsi="方正书宋_GBK" w:eastAsia="方正书宋_GBK" w:cs="方正书宋_GBK"/>
                <w:sz w:val="21"/>
                <w:lang w:eastAsia="zh-CN"/>
              </w:rPr>
              <w:t>1.75</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19"/>
      <w:r>
        <w:rPr>
          <w:rFonts w:ascii="方正小标宋_GBK" w:hAnsi="方正小标宋_GBK" w:eastAsia="方正小标宋_GBK" w:cs="方正小标宋_GBK"/>
          <w:color w:val="000000"/>
          <w:sz w:val="44"/>
        </w:rPr>
        <w:t>一、中共秦皇岛市海港区委机构编制委员会办公室本级收支预算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340.57</w:t>
            </w:r>
          </w:p>
        </w:tc>
        <w:tc>
          <w:tcPr>
            <w:tcW w:w="4535" w:type="dxa"/>
            <w:vAlign w:val="center"/>
          </w:tcPr>
          <w:p>
            <w:pPr>
              <w:pStyle w:val="10"/>
            </w:pPr>
            <w:r>
              <w:t>一、一般公共服务支出</w:t>
            </w:r>
          </w:p>
        </w:tc>
        <w:tc>
          <w:tcPr>
            <w:tcW w:w="2126" w:type="dxa"/>
            <w:vAlign w:val="center"/>
          </w:tcPr>
          <w:p>
            <w:pPr>
              <w:pStyle w:val="9"/>
            </w:pPr>
            <w:r>
              <w:t>254.93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340.57</w:t>
            </w:r>
          </w:p>
        </w:tc>
        <w:tc>
          <w:tcPr>
            <w:tcW w:w="4535" w:type="dxa"/>
            <w:vAlign w:val="center"/>
          </w:tcPr>
          <w:p>
            <w:pPr>
              <w:pStyle w:val="12"/>
            </w:pPr>
            <w:r>
              <w:t>本年支出合计</w:t>
            </w:r>
          </w:p>
        </w:tc>
        <w:tc>
          <w:tcPr>
            <w:tcW w:w="2126" w:type="dxa"/>
            <w:vAlign w:val="center"/>
          </w:tcPr>
          <w:p>
            <w:pPr>
              <w:pStyle w:val="13"/>
            </w:pPr>
            <w:r>
              <w:t>340.57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340.57</w:t>
            </w:r>
          </w:p>
        </w:tc>
        <w:tc>
          <w:tcPr>
            <w:tcW w:w="4535" w:type="dxa"/>
            <w:vAlign w:val="center"/>
          </w:tcPr>
          <w:p>
            <w:pPr>
              <w:pStyle w:val="12"/>
            </w:pPr>
            <w:r>
              <w:t>支出总计</w:t>
            </w:r>
          </w:p>
        </w:tc>
        <w:tc>
          <w:tcPr>
            <w:tcW w:w="2126" w:type="dxa"/>
            <w:vAlign w:val="center"/>
          </w:tcPr>
          <w:p>
            <w:pPr>
              <w:pStyle w:val="13"/>
            </w:pPr>
            <w:r>
              <w:t>340.57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1"/>
        <w:gridCol w:w="992"/>
        <w:gridCol w:w="992"/>
        <w:gridCol w:w="1134"/>
        <w:gridCol w:w="993"/>
        <w:gridCol w:w="708"/>
        <w:gridCol w:w="709"/>
        <w:gridCol w:w="992"/>
        <w:gridCol w:w="1134"/>
        <w:gridCol w:w="851"/>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7" w:type="dxa"/>
            <w:gridSpan w:val="5"/>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2835"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447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4593" w:type="dxa"/>
            <w:gridSpan w:val="2"/>
            <w:vAlign w:val="center"/>
          </w:tcPr>
          <w:p>
            <w:pPr>
              <w:pStyle w:val="8"/>
            </w:pPr>
            <w:r>
              <w:t>功能分类科目</w:t>
            </w:r>
          </w:p>
        </w:tc>
        <w:tc>
          <w:tcPr>
            <w:tcW w:w="992" w:type="dxa"/>
            <w:vMerge w:val="restart"/>
            <w:vAlign w:val="center"/>
          </w:tcPr>
          <w:p>
            <w:pPr>
              <w:pStyle w:val="8"/>
            </w:pPr>
            <w:r>
              <w:t>合计</w:t>
            </w:r>
          </w:p>
        </w:tc>
        <w:tc>
          <w:tcPr>
            <w:tcW w:w="7513" w:type="dxa"/>
            <w:gridSpan w:val="8"/>
            <w:vAlign w:val="center"/>
          </w:tcPr>
          <w:p>
            <w:pPr>
              <w:pStyle w:val="8"/>
            </w:pPr>
            <w:r>
              <w:t>本年收入</w:t>
            </w:r>
          </w:p>
        </w:tc>
        <w:tc>
          <w:tcPr>
            <w:tcW w:w="793" w:type="dxa"/>
            <w:vMerge w:val="restart"/>
            <w:vAlign w:val="center"/>
          </w:tcPr>
          <w:p>
            <w:pPr>
              <w:pStyle w:val="8"/>
              <w:rPr>
                <w:lang w:eastAsia="zh-CN"/>
              </w:rPr>
            </w:pPr>
            <w:r>
              <w:t>上年</w:t>
            </w:r>
          </w:p>
          <w:p>
            <w:pPr>
              <w:pStyle w:val="8"/>
            </w:pPr>
            <w:r>
              <w:t>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3601" w:type="dxa"/>
            <w:vAlign w:val="center"/>
          </w:tcPr>
          <w:p>
            <w:pPr>
              <w:pStyle w:val="8"/>
            </w:pPr>
            <w:r>
              <w:t>科目名称</w:t>
            </w:r>
          </w:p>
        </w:tc>
        <w:tc>
          <w:tcPr>
            <w:tcW w:w="992" w:type="dxa"/>
            <w:vMerge w:val="continue"/>
          </w:tcPr>
          <w:p/>
        </w:tc>
        <w:tc>
          <w:tcPr>
            <w:tcW w:w="992" w:type="dxa"/>
            <w:vAlign w:val="center"/>
          </w:tcPr>
          <w:p>
            <w:pPr>
              <w:pStyle w:val="8"/>
            </w:pPr>
            <w:r>
              <w:t>小计</w:t>
            </w:r>
          </w:p>
        </w:tc>
        <w:tc>
          <w:tcPr>
            <w:tcW w:w="1134" w:type="dxa"/>
            <w:vAlign w:val="center"/>
          </w:tcPr>
          <w:p>
            <w:pPr>
              <w:pStyle w:val="8"/>
            </w:pPr>
            <w:r>
              <w:t>财政拨款 收入</w:t>
            </w:r>
          </w:p>
        </w:tc>
        <w:tc>
          <w:tcPr>
            <w:tcW w:w="993" w:type="dxa"/>
            <w:vAlign w:val="center"/>
          </w:tcPr>
          <w:p>
            <w:pPr>
              <w:pStyle w:val="8"/>
            </w:pPr>
            <w:r>
              <w:t>财政专户 收入</w:t>
            </w:r>
          </w:p>
        </w:tc>
        <w:tc>
          <w:tcPr>
            <w:tcW w:w="708" w:type="dxa"/>
            <w:vAlign w:val="center"/>
          </w:tcPr>
          <w:p>
            <w:pPr>
              <w:pStyle w:val="8"/>
            </w:pPr>
            <w:r>
              <w:t>事业收入</w:t>
            </w:r>
          </w:p>
        </w:tc>
        <w:tc>
          <w:tcPr>
            <w:tcW w:w="709" w:type="dxa"/>
            <w:vAlign w:val="center"/>
          </w:tcPr>
          <w:p>
            <w:pPr>
              <w:pStyle w:val="8"/>
            </w:pPr>
            <w:r>
              <w:t>经营收入</w:t>
            </w:r>
          </w:p>
        </w:tc>
        <w:tc>
          <w:tcPr>
            <w:tcW w:w="992" w:type="dxa"/>
            <w:vAlign w:val="center"/>
          </w:tcPr>
          <w:p>
            <w:pPr>
              <w:pStyle w:val="8"/>
            </w:pPr>
            <w:r>
              <w:t>上级补助收入</w:t>
            </w:r>
          </w:p>
        </w:tc>
        <w:tc>
          <w:tcPr>
            <w:tcW w:w="1134" w:type="dxa"/>
            <w:vAlign w:val="center"/>
          </w:tcPr>
          <w:p>
            <w:pPr>
              <w:pStyle w:val="8"/>
              <w:rPr>
                <w:lang w:eastAsia="zh-CN"/>
              </w:rPr>
            </w:pPr>
            <w:r>
              <w:t>附属单位上缴收入</w:t>
            </w:r>
          </w:p>
        </w:tc>
        <w:tc>
          <w:tcPr>
            <w:tcW w:w="851" w:type="dxa"/>
            <w:vAlign w:val="center"/>
          </w:tcPr>
          <w:p>
            <w:pPr>
              <w:pStyle w:val="8"/>
              <w:rPr>
                <w:lang w:eastAsia="zh-CN"/>
              </w:rPr>
            </w:pPr>
            <w:r>
              <w:t>其他</w:t>
            </w:r>
          </w:p>
          <w:p>
            <w:pPr>
              <w:pStyle w:val="8"/>
            </w:pPr>
            <w:r>
              <w:t>收入</w:t>
            </w:r>
          </w:p>
        </w:tc>
        <w:tc>
          <w:tcPr>
            <w:tcW w:w="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3601" w:type="dxa"/>
            <w:vAlign w:val="center"/>
          </w:tcPr>
          <w:p>
            <w:pPr>
              <w:pStyle w:val="8"/>
            </w:pPr>
            <w:r>
              <w:t>2</w:t>
            </w:r>
          </w:p>
        </w:tc>
        <w:tc>
          <w:tcPr>
            <w:tcW w:w="992" w:type="dxa"/>
            <w:vAlign w:val="center"/>
          </w:tcPr>
          <w:p>
            <w:pPr>
              <w:pStyle w:val="8"/>
            </w:pPr>
            <w:r>
              <w:t>3</w:t>
            </w:r>
          </w:p>
        </w:tc>
        <w:tc>
          <w:tcPr>
            <w:tcW w:w="992" w:type="dxa"/>
            <w:vAlign w:val="center"/>
          </w:tcPr>
          <w:p>
            <w:pPr>
              <w:pStyle w:val="8"/>
            </w:pPr>
            <w:r>
              <w:t>4</w:t>
            </w:r>
          </w:p>
        </w:tc>
        <w:tc>
          <w:tcPr>
            <w:tcW w:w="1134" w:type="dxa"/>
            <w:vAlign w:val="center"/>
          </w:tcPr>
          <w:p>
            <w:pPr>
              <w:pStyle w:val="8"/>
            </w:pPr>
            <w:r>
              <w:t>5</w:t>
            </w:r>
          </w:p>
        </w:tc>
        <w:tc>
          <w:tcPr>
            <w:tcW w:w="993" w:type="dxa"/>
            <w:vAlign w:val="center"/>
          </w:tcPr>
          <w:p>
            <w:pPr>
              <w:pStyle w:val="8"/>
            </w:pPr>
            <w:r>
              <w:t>6</w:t>
            </w:r>
          </w:p>
        </w:tc>
        <w:tc>
          <w:tcPr>
            <w:tcW w:w="708" w:type="dxa"/>
            <w:vAlign w:val="center"/>
          </w:tcPr>
          <w:p>
            <w:pPr>
              <w:pStyle w:val="8"/>
            </w:pPr>
            <w:r>
              <w:t>7</w:t>
            </w:r>
          </w:p>
        </w:tc>
        <w:tc>
          <w:tcPr>
            <w:tcW w:w="709" w:type="dxa"/>
            <w:vAlign w:val="center"/>
          </w:tcPr>
          <w:p>
            <w:pPr>
              <w:pStyle w:val="8"/>
            </w:pPr>
            <w:r>
              <w:t>8</w:t>
            </w:r>
          </w:p>
        </w:tc>
        <w:tc>
          <w:tcPr>
            <w:tcW w:w="992" w:type="dxa"/>
            <w:vAlign w:val="center"/>
          </w:tcPr>
          <w:p>
            <w:pPr>
              <w:pStyle w:val="8"/>
            </w:pPr>
            <w:r>
              <w:t>9</w:t>
            </w:r>
          </w:p>
        </w:tc>
        <w:tc>
          <w:tcPr>
            <w:tcW w:w="1134" w:type="dxa"/>
            <w:vAlign w:val="center"/>
          </w:tcPr>
          <w:p>
            <w:pPr>
              <w:pStyle w:val="8"/>
            </w:pPr>
            <w:r>
              <w:t>10</w:t>
            </w:r>
          </w:p>
        </w:tc>
        <w:tc>
          <w:tcPr>
            <w:tcW w:w="851" w:type="dxa"/>
            <w:vAlign w:val="center"/>
          </w:tcPr>
          <w:p>
            <w:pPr>
              <w:pStyle w:val="8"/>
            </w:pPr>
            <w:r>
              <w:t>11</w:t>
            </w:r>
          </w:p>
        </w:tc>
        <w:tc>
          <w:tcPr>
            <w:tcW w:w="793"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3601" w:type="dxa"/>
            <w:vAlign w:val="center"/>
          </w:tcPr>
          <w:p>
            <w:pPr>
              <w:pStyle w:val="12"/>
            </w:pPr>
            <w:r>
              <w:t>合计</w:t>
            </w:r>
          </w:p>
        </w:tc>
        <w:tc>
          <w:tcPr>
            <w:tcW w:w="992" w:type="dxa"/>
            <w:vAlign w:val="center"/>
          </w:tcPr>
          <w:p>
            <w:pPr>
              <w:pStyle w:val="13"/>
            </w:pPr>
            <w:r>
              <w:t>340.57</w:t>
            </w:r>
          </w:p>
        </w:tc>
        <w:tc>
          <w:tcPr>
            <w:tcW w:w="992" w:type="dxa"/>
            <w:vAlign w:val="center"/>
          </w:tcPr>
          <w:p>
            <w:pPr>
              <w:pStyle w:val="13"/>
            </w:pPr>
            <w:r>
              <w:t>340.57</w:t>
            </w:r>
          </w:p>
        </w:tc>
        <w:tc>
          <w:tcPr>
            <w:tcW w:w="1134" w:type="dxa"/>
            <w:vAlign w:val="center"/>
          </w:tcPr>
          <w:p>
            <w:pPr>
              <w:pStyle w:val="13"/>
            </w:pPr>
            <w:r>
              <w:t>340.57</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851"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3601" w:type="dxa"/>
            <w:vAlign w:val="center"/>
          </w:tcPr>
          <w:p>
            <w:pPr>
              <w:pStyle w:val="10"/>
            </w:pPr>
            <w:r>
              <w:t>一般公共服务支出</w:t>
            </w:r>
          </w:p>
        </w:tc>
        <w:tc>
          <w:tcPr>
            <w:tcW w:w="992" w:type="dxa"/>
            <w:vAlign w:val="center"/>
          </w:tcPr>
          <w:p>
            <w:pPr>
              <w:pStyle w:val="9"/>
            </w:pPr>
            <w:r>
              <w:t>254.93</w:t>
            </w:r>
          </w:p>
        </w:tc>
        <w:tc>
          <w:tcPr>
            <w:tcW w:w="992" w:type="dxa"/>
            <w:vAlign w:val="center"/>
          </w:tcPr>
          <w:p>
            <w:pPr>
              <w:pStyle w:val="9"/>
            </w:pPr>
            <w:r>
              <w:t>254.93</w:t>
            </w:r>
          </w:p>
        </w:tc>
        <w:tc>
          <w:tcPr>
            <w:tcW w:w="1134" w:type="dxa"/>
            <w:vAlign w:val="center"/>
          </w:tcPr>
          <w:p>
            <w:pPr>
              <w:pStyle w:val="9"/>
            </w:pPr>
            <w:r>
              <w:t>254.93</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20132</w:t>
            </w:r>
          </w:p>
        </w:tc>
        <w:tc>
          <w:tcPr>
            <w:tcW w:w="3601" w:type="dxa"/>
            <w:vAlign w:val="center"/>
          </w:tcPr>
          <w:p>
            <w:pPr>
              <w:pStyle w:val="10"/>
            </w:pPr>
            <w:r>
              <w:t>组织事务</w:t>
            </w:r>
          </w:p>
        </w:tc>
        <w:tc>
          <w:tcPr>
            <w:tcW w:w="992" w:type="dxa"/>
            <w:vAlign w:val="center"/>
          </w:tcPr>
          <w:p>
            <w:pPr>
              <w:pStyle w:val="9"/>
            </w:pPr>
            <w:r>
              <w:t>254.93</w:t>
            </w:r>
          </w:p>
        </w:tc>
        <w:tc>
          <w:tcPr>
            <w:tcW w:w="992" w:type="dxa"/>
            <w:vAlign w:val="center"/>
          </w:tcPr>
          <w:p>
            <w:pPr>
              <w:pStyle w:val="9"/>
            </w:pPr>
            <w:r>
              <w:t>254.93</w:t>
            </w:r>
          </w:p>
        </w:tc>
        <w:tc>
          <w:tcPr>
            <w:tcW w:w="1134" w:type="dxa"/>
            <w:vAlign w:val="center"/>
          </w:tcPr>
          <w:p>
            <w:pPr>
              <w:pStyle w:val="9"/>
            </w:pPr>
            <w:r>
              <w:t>254.93</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2013201</w:t>
            </w:r>
          </w:p>
        </w:tc>
        <w:tc>
          <w:tcPr>
            <w:tcW w:w="3601" w:type="dxa"/>
            <w:vAlign w:val="center"/>
          </w:tcPr>
          <w:p>
            <w:pPr>
              <w:pStyle w:val="10"/>
            </w:pPr>
            <w:r>
              <w:t>行政运行</w:t>
            </w:r>
          </w:p>
        </w:tc>
        <w:tc>
          <w:tcPr>
            <w:tcW w:w="992" w:type="dxa"/>
            <w:vAlign w:val="center"/>
          </w:tcPr>
          <w:p>
            <w:pPr>
              <w:pStyle w:val="9"/>
            </w:pPr>
            <w:r>
              <w:t>238.13</w:t>
            </w:r>
          </w:p>
        </w:tc>
        <w:tc>
          <w:tcPr>
            <w:tcW w:w="992" w:type="dxa"/>
            <w:vAlign w:val="center"/>
          </w:tcPr>
          <w:p>
            <w:pPr>
              <w:pStyle w:val="9"/>
            </w:pPr>
            <w:r>
              <w:t>238.13</w:t>
            </w:r>
          </w:p>
        </w:tc>
        <w:tc>
          <w:tcPr>
            <w:tcW w:w="1134" w:type="dxa"/>
            <w:vAlign w:val="center"/>
          </w:tcPr>
          <w:p>
            <w:pPr>
              <w:pStyle w:val="9"/>
            </w:pPr>
            <w:r>
              <w:t>238.13</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2013202</w:t>
            </w:r>
          </w:p>
        </w:tc>
        <w:tc>
          <w:tcPr>
            <w:tcW w:w="3601" w:type="dxa"/>
            <w:vAlign w:val="center"/>
          </w:tcPr>
          <w:p>
            <w:pPr>
              <w:pStyle w:val="10"/>
            </w:pPr>
            <w:r>
              <w:t>一般行政管理事务</w:t>
            </w:r>
          </w:p>
        </w:tc>
        <w:tc>
          <w:tcPr>
            <w:tcW w:w="992" w:type="dxa"/>
            <w:vAlign w:val="center"/>
          </w:tcPr>
          <w:p>
            <w:pPr>
              <w:pStyle w:val="9"/>
            </w:pPr>
            <w:r>
              <w:t>16.80</w:t>
            </w:r>
          </w:p>
        </w:tc>
        <w:tc>
          <w:tcPr>
            <w:tcW w:w="992" w:type="dxa"/>
            <w:vAlign w:val="center"/>
          </w:tcPr>
          <w:p>
            <w:pPr>
              <w:pStyle w:val="9"/>
            </w:pPr>
            <w:r>
              <w:t>16.80</w:t>
            </w:r>
          </w:p>
        </w:tc>
        <w:tc>
          <w:tcPr>
            <w:tcW w:w="1134" w:type="dxa"/>
            <w:vAlign w:val="center"/>
          </w:tcPr>
          <w:p>
            <w:pPr>
              <w:pStyle w:val="9"/>
            </w:pPr>
            <w:r>
              <w:t>16.80</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3601" w:type="dxa"/>
            <w:vAlign w:val="center"/>
          </w:tcPr>
          <w:p>
            <w:pPr>
              <w:pStyle w:val="10"/>
            </w:pPr>
            <w:r>
              <w:t>社会保障和就业支出</w:t>
            </w:r>
          </w:p>
        </w:tc>
        <w:tc>
          <w:tcPr>
            <w:tcW w:w="992" w:type="dxa"/>
            <w:vAlign w:val="center"/>
          </w:tcPr>
          <w:p>
            <w:pPr>
              <w:pStyle w:val="9"/>
            </w:pPr>
            <w:r>
              <w:t>38.82</w:t>
            </w:r>
          </w:p>
        </w:tc>
        <w:tc>
          <w:tcPr>
            <w:tcW w:w="992" w:type="dxa"/>
            <w:vAlign w:val="center"/>
          </w:tcPr>
          <w:p>
            <w:pPr>
              <w:pStyle w:val="9"/>
            </w:pPr>
            <w:r>
              <w:t>38.82</w:t>
            </w:r>
          </w:p>
        </w:tc>
        <w:tc>
          <w:tcPr>
            <w:tcW w:w="1134" w:type="dxa"/>
            <w:vAlign w:val="center"/>
          </w:tcPr>
          <w:p>
            <w:pPr>
              <w:pStyle w:val="9"/>
            </w:pPr>
            <w:r>
              <w:t>38.82</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3601" w:type="dxa"/>
            <w:vAlign w:val="center"/>
          </w:tcPr>
          <w:p>
            <w:pPr>
              <w:pStyle w:val="10"/>
            </w:pPr>
            <w:r>
              <w:t>行政事业单位养老支出</w:t>
            </w:r>
          </w:p>
        </w:tc>
        <w:tc>
          <w:tcPr>
            <w:tcW w:w="992" w:type="dxa"/>
            <w:vAlign w:val="center"/>
          </w:tcPr>
          <w:p>
            <w:pPr>
              <w:pStyle w:val="9"/>
            </w:pPr>
            <w:r>
              <w:t>38.82</w:t>
            </w:r>
          </w:p>
        </w:tc>
        <w:tc>
          <w:tcPr>
            <w:tcW w:w="992" w:type="dxa"/>
            <w:vAlign w:val="center"/>
          </w:tcPr>
          <w:p>
            <w:pPr>
              <w:pStyle w:val="9"/>
            </w:pPr>
            <w:r>
              <w:t>38.82</w:t>
            </w:r>
          </w:p>
        </w:tc>
        <w:tc>
          <w:tcPr>
            <w:tcW w:w="1134" w:type="dxa"/>
            <w:vAlign w:val="center"/>
          </w:tcPr>
          <w:p>
            <w:pPr>
              <w:pStyle w:val="9"/>
            </w:pPr>
            <w:r>
              <w:t>38.82</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3601" w:type="dxa"/>
            <w:vAlign w:val="center"/>
          </w:tcPr>
          <w:p>
            <w:pPr>
              <w:pStyle w:val="10"/>
            </w:pPr>
            <w:r>
              <w:t>机关事业单位基本养老保险缴费支出</w:t>
            </w:r>
          </w:p>
        </w:tc>
        <w:tc>
          <w:tcPr>
            <w:tcW w:w="992" w:type="dxa"/>
            <w:vAlign w:val="center"/>
          </w:tcPr>
          <w:p>
            <w:pPr>
              <w:pStyle w:val="9"/>
            </w:pPr>
            <w:r>
              <w:t>38.82</w:t>
            </w:r>
          </w:p>
        </w:tc>
        <w:tc>
          <w:tcPr>
            <w:tcW w:w="992" w:type="dxa"/>
            <w:vAlign w:val="center"/>
          </w:tcPr>
          <w:p>
            <w:pPr>
              <w:pStyle w:val="9"/>
            </w:pPr>
            <w:r>
              <w:t>38.82</w:t>
            </w:r>
          </w:p>
        </w:tc>
        <w:tc>
          <w:tcPr>
            <w:tcW w:w="1134" w:type="dxa"/>
            <w:vAlign w:val="center"/>
          </w:tcPr>
          <w:p>
            <w:pPr>
              <w:pStyle w:val="9"/>
            </w:pPr>
            <w:r>
              <w:t>38.82</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3601" w:type="dxa"/>
            <w:vAlign w:val="center"/>
          </w:tcPr>
          <w:p>
            <w:pPr>
              <w:pStyle w:val="10"/>
            </w:pPr>
            <w:r>
              <w:t>卫生健康支出</w:t>
            </w:r>
          </w:p>
        </w:tc>
        <w:tc>
          <w:tcPr>
            <w:tcW w:w="992" w:type="dxa"/>
            <w:vAlign w:val="center"/>
          </w:tcPr>
          <w:p>
            <w:pPr>
              <w:pStyle w:val="9"/>
            </w:pPr>
            <w:r>
              <w:t>28.59</w:t>
            </w:r>
          </w:p>
        </w:tc>
        <w:tc>
          <w:tcPr>
            <w:tcW w:w="992" w:type="dxa"/>
            <w:vAlign w:val="center"/>
          </w:tcPr>
          <w:p>
            <w:pPr>
              <w:pStyle w:val="9"/>
            </w:pPr>
            <w:r>
              <w:t>28.59</w:t>
            </w:r>
          </w:p>
        </w:tc>
        <w:tc>
          <w:tcPr>
            <w:tcW w:w="1134" w:type="dxa"/>
            <w:vAlign w:val="center"/>
          </w:tcPr>
          <w:p>
            <w:pPr>
              <w:pStyle w:val="9"/>
            </w:pPr>
            <w:r>
              <w:t>28.59</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3601" w:type="dxa"/>
            <w:vAlign w:val="center"/>
          </w:tcPr>
          <w:p>
            <w:pPr>
              <w:pStyle w:val="10"/>
            </w:pPr>
            <w:r>
              <w:t>行政事业单位医疗</w:t>
            </w:r>
          </w:p>
        </w:tc>
        <w:tc>
          <w:tcPr>
            <w:tcW w:w="992" w:type="dxa"/>
            <w:vAlign w:val="center"/>
          </w:tcPr>
          <w:p>
            <w:pPr>
              <w:pStyle w:val="9"/>
            </w:pPr>
            <w:r>
              <w:t>28.59</w:t>
            </w:r>
          </w:p>
        </w:tc>
        <w:tc>
          <w:tcPr>
            <w:tcW w:w="992" w:type="dxa"/>
            <w:vAlign w:val="center"/>
          </w:tcPr>
          <w:p>
            <w:pPr>
              <w:pStyle w:val="9"/>
            </w:pPr>
            <w:r>
              <w:t>28.59</w:t>
            </w:r>
          </w:p>
        </w:tc>
        <w:tc>
          <w:tcPr>
            <w:tcW w:w="1134" w:type="dxa"/>
            <w:vAlign w:val="center"/>
          </w:tcPr>
          <w:p>
            <w:pPr>
              <w:pStyle w:val="9"/>
            </w:pPr>
            <w:r>
              <w:t>28.59</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3601" w:type="dxa"/>
            <w:vAlign w:val="center"/>
          </w:tcPr>
          <w:p>
            <w:pPr>
              <w:pStyle w:val="10"/>
            </w:pPr>
            <w:r>
              <w:t>行政单位医疗</w:t>
            </w:r>
          </w:p>
        </w:tc>
        <w:tc>
          <w:tcPr>
            <w:tcW w:w="992" w:type="dxa"/>
            <w:vAlign w:val="center"/>
          </w:tcPr>
          <w:p>
            <w:pPr>
              <w:pStyle w:val="9"/>
            </w:pPr>
            <w:r>
              <w:t>13.80</w:t>
            </w:r>
          </w:p>
        </w:tc>
        <w:tc>
          <w:tcPr>
            <w:tcW w:w="992" w:type="dxa"/>
            <w:vAlign w:val="center"/>
          </w:tcPr>
          <w:p>
            <w:pPr>
              <w:pStyle w:val="9"/>
            </w:pPr>
            <w:r>
              <w:t>13.80</w:t>
            </w:r>
          </w:p>
        </w:tc>
        <w:tc>
          <w:tcPr>
            <w:tcW w:w="1134" w:type="dxa"/>
            <w:vAlign w:val="center"/>
          </w:tcPr>
          <w:p>
            <w:pPr>
              <w:pStyle w:val="9"/>
            </w:pPr>
            <w:r>
              <w:t>13.80</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3601" w:type="dxa"/>
            <w:vAlign w:val="center"/>
          </w:tcPr>
          <w:p>
            <w:pPr>
              <w:pStyle w:val="10"/>
            </w:pPr>
            <w:r>
              <w:t>公务员医疗补助</w:t>
            </w:r>
          </w:p>
        </w:tc>
        <w:tc>
          <w:tcPr>
            <w:tcW w:w="992" w:type="dxa"/>
            <w:vAlign w:val="center"/>
          </w:tcPr>
          <w:p>
            <w:pPr>
              <w:pStyle w:val="9"/>
            </w:pPr>
            <w:r>
              <w:t>14.79</w:t>
            </w:r>
          </w:p>
        </w:tc>
        <w:tc>
          <w:tcPr>
            <w:tcW w:w="992" w:type="dxa"/>
            <w:vAlign w:val="center"/>
          </w:tcPr>
          <w:p>
            <w:pPr>
              <w:pStyle w:val="9"/>
            </w:pPr>
            <w:r>
              <w:t>14.79</w:t>
            </w:r>
          </w:p>
        </w:tc>
        <w:tc>
          <w:tcPr>
            <w:tcW w:w="1134" w:type="dxa"/>
            <w:vAlign w:val="center"/>
          </w:tcPr>
          <w:p>
            <w:pPr>
              <w:pStyle w:val="9"/>
            </w:pPr>
            <w:r>
              <w:t>14.79</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3601" w:type="dxa"/>
            <w:vAlign w:val="center"/>
          </w:tcPr>
          <w:p>
            <w:pPr>
              <w:pStyle w:val="10"/>
            </w:pPr>
            <w:r>
              <w:t>住房保障支出</w:t>
            </w:r>
          </w:p>
        </w:tc>
        <w:tc>
          <w:tcPr>
            <w:tcW w:w="992" w:type="dxa"/>
            <w:vAlign w:val="center"/>
          </w:tcPr>
          <w:p>
            <w:pPr>
              <w:pStyle w:val="9"/>
            </w:pPr>
            <w:r>
              <w:t>18.23</w:t>
            </w:r>
          </w:p>
        </w:tc>
        <w:tc>
          <w:tcPr>
            <w:tcW w:w="992" w:type="dxa"/>
            <w:vAlign w:val="center"/>
          </w:tcPr>
          <w:p>
            <w:pPr>
              <w:pStyle w:val="9"/>
            </w:pPr>
            <w:r>
              <w:t>18.23</w:t>
            </w:r>
          </w:p>
        </w:tc>
        <w:tc>
          <w:tcPr>
            <w:tcW w:w="1134" w:type="dxa"/>
            <w:vAlign w:val="center"/>
          </w:tcPr>
          <w:p>
            <w:pPr>
              <w:pStyle w:val="9"/>
            </w:pPr>
            <w:r>
              <w:t>18.23</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3601" w:type="dxa"/>
            <w:vAlign w:val="center"/>
          </w:tcPr>
          <w:p>
            <w:pPr>
              <w:pStyle w:val="10"/>
            </w:pPr>
            <w:r>
              <w:t>住房改革支出</w:t>
            </w:r>
          </w:p>
        </w:tc>
        <w:tc>
          <w:tcPr>
            <w:tcW w:w="992" w:type="dxa"/>
            <w:vAlign w:val="center"/>
          </w:tcPr>
          <w:p>
            <w:pPr>
              <w:pStyle w:val="9"/>
            </w:pPr>
            <w:r>
              <w:t>18.23</w:t>
            </w:r>
          </w:p>
        </w:tc>
        <w:tc>
          <w:tcPr>
            <w:tcW w:w="992" w:type="dxa"/>
            <w:vAlign w:val="center"/>
          </w:tcPr>
          <w:p>
            <w:pPr>
              <w:pStyle w:val="9"/>
            </w:pPr>
            <w:r>
              <w:t>18.23</w:t>
            </w:r>
          </w:p>
        </w:tc>
        <w:tc>
          <w:tcPr>
            <w:tcW w:w="1134" w:type="dxa"/>
            <w:vAlign w:val="center"/>
          </w:tcPr>
          <w:p>
            <w:pPr>
              <w:pStyle w:val="9"/>
            </w:pPr>
            <w:r>
              <w:t>18.23</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3601" w:type="dxa"/>
            <w:vAlign w:val="center"/>
          </w:tcPr>
          <w:p>
            <w:pPr>
              <w:pStyle w:val="10"/>
            </w:pPr>
            <w:r>
              <w:t>住房公积金</w:t>
            </w:r>
          </w:p>
        </w:tc>
        <w:tc>
          <w:tcPr>
            <w:tcW w:w="992" w:type="dxa"/>
            <w:vAlign w:val="center"/>
          </w:tcPr>
          <w:p>
            <w:pPr>
              <w:pStyle w:val="9"/>
            </w:pPr>
            <w:r>
              <w:t>18.23</w:t>
            </w:r>
          </w:p>
        </w:tc>
        <w:tc>
          <w:tcPr>
            <w:tcW w:w="992" w:type="dxa"/>
            <w:vAlign w:val="center"/>
          </w:tcPr>
          <w:p>
            <w:pPr>
              <w:pStyle w:val="9"/>
            </w:pPr>
            <w:r>
              <w:t>18.23</w:t>
            </w:r>
          </w:p>
        </w:tc>
        <w:tc>
          <w:tcPr>
            <w:tcW w:w="1134" w:type="dxa"/>
            <w:vAlign w:val="center"/>
          </w:tcPr>
          <w:p>
            <w:pPr>
              <w:pStyle w:val="9"/>
            </w:pPr>
            <w:r>
              <w:t>18.23</w:t>
            </w:r>
          </w:p>
        </w:tc>
        <w:tc>
          <w:tcPr>
            <w:tcW w:w="993" w:type="dxa"/>
            <w:vAlign w:val="center"/>
          </w:tcPr>
          <w:p>
            <w:pPr>
              <w:pStyle w:val="9"/>
            </w:pPr>
          </w:p>
        </w:tc>
        <w:tc>
          <w:tcPr>
            <w:tcW w:w="708" w:type="dxa"/>
            <w:vAlign w:val="center"/>
          </w:tcPr>
          <w:p>
            <w:pPr>
              <w:pStyle w:val="9"/>
            </w:pPr>
          </w:p>
        </w:tc>
        <w:tc>
          <w:tcPr>
            <w:tcW w:w="709" w:type="dxa"/>
            <w:vAlign w:val="center"/>
          </w:tcPr>
          <w:p>
            <w:pPr>
              <w:pStyle w:val="9"/>
            </w:pPr>
          </w:p>
        </w:tc>
        <w:tc>
          <w:tcPr>
            <w:tcW w:w="992"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340.57</w:t>
            </w:r>
          </w:p>
        </w:tc>
        <w:tc>
          <w:tcPr>
            <w:tcW w:w="1361" w:type="dxa"/>
            <w:vAlign w:val="center"/>
          </w:tcPr>
          <w:p>
            <w:pPr>
              <w:pStyle w:val="13"/>
            </w:pPr>
            <w:r>
              <w:t>323.77</w:t>
            </w:r>
          </w:p>
        </w:tc>
        <w:tc>
          <w:tcPr>
            <w:tcW w:w="1361" w:type="dxa"/>
            <w:vAlign w:val="center"/>
          </w:tcPr>
          <w:p>
            <w:pPr>
              <w:pStyle w:val="13"/>
            </w:pPr>
            <w:r>
              <w:t>16.80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254.93</w:t>
            </w:r>
          </w:p>
        </w:tc>
        <w:tc>
          <w:tcPr>
            <w:tcW w:w="1361" w:type="dxa"/>
            <w:vAlign w:val="center"/>
          </w:tcPr>
          <w:p>
            <w:pPr>
              <w:pStyle w:val="9"/>
            </w:pPr>
            <w:r>
              <w:t>238.13</w:t>
            </w:r>
          </w:p>
        </w:tc>
        <w:tc>
          <w:tcPr>
            <w:tcW w:w="1361" w:type="dxa"/>
            <w:vAlign w:val="center"/>
          </w:tcPr>
          <w:p>
            <w:pPr>
              <w:pStyle w:val="9"/>
            </w:pPr>
            <w:r>
              <w:t>16.80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20132</w:t>
            </w:r>
          </w:p>
        </w:tc>
        <w:tc>
          <w:tcPr>
            <w:tcW w:w="4535" w:type="dxa"/>
            <w:vAlign w:val="center"/>
          </w:tcPr>
          <w:p>
            <w:pPr>
              <w:pStyle w:val="10"/>
            </w:pPr>
            <w:r>
              <w:t>组织事务</w:t>
            </w:r>
          </w:p>
        </w:tc>
        <w:tc>
          <w:tcPr>
            <w:tcW w:w="1361" w:type="dxa"/>
            <w:vAlign w:val="center"/>
          </w:tcPr>
          <w:p>
            <w:pPr>
              <w:pStyle w:val="9"/>
            </w:pPr>
            <w:r>
              <w:t>254.93</w:t>
            </w:r>
          </w:p>
        </w:tc>
        <w:tc>
          <w:tcPr>
            <w:tcW w:w="1361" w:type="dxa"/>
            <w:vAlign w:val="center"/>
          </w:tcPr>
          <w:p>
            <w:pPr>
              <w:pStyle w:val="9"/>
            </w:pPr>
            <w:r>
              <w:t>238.13</w:t>
            </w:r>
          </w:p>
        </w:tc>
        <w:tc>
          <w:tcPr>
            <w:tcW w:w="1361" w:type="dxa"/>
            <w:vAlign w:val="center"/>
          </w:tcPr>
          <w:p>
            <w:pPr>
              <w:pStyle w:val="9"/>
            </w:pPr>
            <w:r>
              <w:t>16.80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2013201</w:t>
            </w:r>
          </w:p>
        </w:tc>
        <w:tc>
          <w:tcPr>
            <w:tcW w:w="4535" w:type="dxa"/>
            <w:vAlign w:val="center"/>
          </w:tcPr>
          <w:p>
            <w:pPr>
              <w:pStyle w:val="10"/>
            </w:pPr>
            <w:r>
              <w:t>行政运行</w:t>
            </w:r>
          </w:p>
        </w:tc>
        <w:tc>
          <w:tcPr>
            <w:tcW w:w="1361" w:type="dxa"/>
            <w:vAlign w:val="center"/>
          </w:tcPr>
          <w:p>
            <w:pPr>
              <w:pStyle w:val="9"/>
            </w:pPr>
            <w:r>
              <w:t>238.13</w:t>
            </w:r>
          </w:p>
        </w:tc>
        <w:tc>
          <w:tcPr>
            <w:tcW w:w="1361" w:type="dxa"/>
            <w:vAlign w:val="center"/>
          </w:tcPr>
          <w:p>
            <w:pPr>
              <w:pStyle w:val="9"/>
            </w:pPr>
            <w:r>
              <w:t>238.13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2013202</w:t>
            </w:r>
          </w:p>
        </w:tc>
        <w:tc>
          <w:tcPr>
            <w:tcW w:w="4535" w:type="dxa"/>
            <w:vAlign w:val="center"/>
          </w:tcPr>
          <w:p>
            <w:pPr>
              <w:pStyle w:val="10"/>
            </w:pPr>
            <w:r>
              <w:t>一般行政管理事务</w:t>
            </w:r>
          </w:p>
        </w:tc>
        <w:tc>
          <w:tcPr>
            <w:tcW w:w="1361" w:type="dxa"/>
            <w:vAlign w:val="center"/>
          </w:tcPr>
          <w:p>
            <w:pPr>
              <w:pStyle w:val="9"/>
            </w:pPr>
            <w:r>
              <w:t>16.80</w:t>
            </w:r>
          </w:p>
        </w:tc>
        <w:tc>
          <w:tcPr>
            <w:tcW w:w="1361" w:type="dxa"/>
            <w:vAlign w:val="center"/>
          </w:tcPr>
          <w:p>
            <w:pPr>
              <w:pStyle w:val="9"/>
            </w:pPr>
          </w:p>
        </w:tc>
        <w:tc>
          <w:tcPr>
            <w:tcW w:w="1361" w:type="dxa"/>
            <w:vAlign w:val="center"/>
          </w:tcPr>
          <w:p>
            <w:pPr>
              <w:pStyle w:val="9"/>
            </w:pPr>
            <w:r>
              <w:t>16.80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38.82</w:t>
            </w:r>
          </w:p>
        </w:tc>
        <w:tc>
          <w:tcPr>
            <w:tcW w:w="1361" w:type="dxa"/>
            <w:vAlign w:val="center"/>
          </w:tcPr>
          <w:p>
            <w:pPr>
              <w:pStyle w:val="9"/>
            </w:pPr>
            <w:r>
              <w:t>38.82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38.82</w:t>
            </w:r>
          </w:p>
        </w:tc>
        <w:tc>
          <w:tcPr>
            <w:tcW w:w="1361" w:type="dxa"/>
            <w:vAlign w:val="center"/>
          </w:tcPr>
          <w:p>
            <w:pPr>
              <w:pStyle w:val="9"/>
            </w:pPr>
            <w:r>
              <w:t>38.82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38.82</w:t>
            </w:r>
          </w:p>
        </w:tc>
        <w:tc>
          <w:tcPr>
            <w:tcW w:w="1361" w:type="dxa"/>
            <w:vAlign w:val="center"/>
          </w:tcPr>
          <w:p>
            <w:pPr>
              <w:pStyle w:val="9"/>
            </w:pPr>
            <w:r>
              <w:t>38.82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28.59</w:t>
            </w:r>
          </w:p>
        </w:tc>
        <w:tc>
          <w:tcPr>
            <w:tcW w:w="1361" w:type="dxa"/>
            <w:vAlign w:val="center"/>
          </w:tcPr>
          <w:p>
            <w:pPr>
              <w:pStyle w:val="9"/>
            </w:pPr>
            <w:r>
              <w:t>28.59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28.59</w:t>
            </w:r>
          </w:p>
        </w:tc>
        <w:tc>
          <w:tcPr>
            <w:tcW w:w="1361" w:type="dxa"/>
            <w:vAlign w:val="center"/>
          </w:tcPr>
          <w:p>
            <w:pPr>
              <w:pStyle w:val="9"/>
            </w:pPr>
            <w:r>
              <w:t>28.59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13.80</w:t>
            </w:r>
          </w:p>
        </w:tc>
        <w:tc>
          <w:tcPr>
            <w:tcW w:w="1361" w:type="dxa"/>
            <w:vAlign w:val="center"/>
          </w:tcPr>
          <w:p>
            <w:pPr>
              <w:pStyle w:val="9"/>
            </w:pPr>
            <w:r>
              <w:t>13.80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14.79</w:t>
            </w:r>
          </w:p>
        </w:tc>
        <w:tc>
          <w:tcPr>
            <w:tcW w:w="1361" w:type="dxa"/>
            <w:vAlign w:val="center"/>
          </w:tcPr>
          <w:p>
            <w:pPr>
              <w:pStyle w:val="9"/>
            </w:pPr>
            <w:r>
              <w:t>14.79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18.23</w:t>
            </w:r>
          </w:p>
        </w:tc>
        <w:tc>
          <w:tcPr>
            <w:tcW w:w="1361" w:type="dxa"/>
            <w:vAlign w:val="center"/>
          </w:tcPr>
          <w:p>
            <w:pPr>
              <w:pStyle w:val="9"/>
            </w:pPr>
            <w:r>
              <w:t>18.23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18.23</w:t>
            </w:r>
          </w:p>
        </w:tc>
        <w:tc>
          <w:tcPr>
            <w:tcW w:w="1361" w:type="dxa"/>
            <w:vAlign w:val="center"/>
          </w:tcPr>
          <w:p>
            <w:pPr>
              <w:pStyle w:val="9"/>
            </w:pPr>
            <w:r>
              <w:t>18.23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18.23</w:t>
            </w:r>
          </w:p>
        </w:tc>
        <w:tc>
          <w:tcPr>
            <w:tcW w:w="1361" w:type="dxa"/>
            <w:vAlign w:val="center"/>
          </w:tcPr>
          <w:p>
            <w:pPr>
              <w:pStyle w:val="9"/>
            </w:pPr>
            <w:r>
              <w:t>18.23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340.57</w:t>
            </w:r>
          </w:p>
        </w:tc>
        <w:tc>
          <w:tcPr>
            <w:tcW w:w="3402" w:type="dxa"/>
            <w:vAlign w:val="center"/>
          </w:tcPr>
          <w:p>
            <w:pPr>
              <w:pStyle w:val="10"/>
            </w:pPr>
            <w:r>
              <w:t>一、一般公共服务支出</w:t>
            </w:r>
          </w:p>
        </w:tc>
        <w:tc>
          <w:tcPr>
            <w:tcW w:w="1474" w:type="dxa"/>
            <w:vAlign w:val="center"/>
          </w:tcPr>
          <w:p>
            <w:pPr>
              <w:pStyle w:val="9"/>
            </w:pPr>
            <w:r>
              <w:t>254.93</w:t>
            </w:r>
          </w:p>
        </w:tc>
        <w:tc>
          <w:tcPr>
            <w:tcW w:w="1474" w:type="dxa"/>
            <w:vAlign w:val="center"/>
          </w:tcPr>
          <w:p>
            <w:pPr>
              <w:pStyle w:val="9"/>
            </w:pPr>
            <w:r>
              <w:t>254.93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38.82</w:t>
            </w:r>
          </w:p>
        </w:tc>
        <w:tc>
          <w:tcPr>
            <w:tcW w:w="1474" w:type="dxa"/>
            <w:vAlign w:val="center"/>
          </w:tcPr>
          <w:p>
            <w:pPr>
              <w:pStyle w:val="9"/>
            </w:pPr>
            <w:r>
              <w:t>38.82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28.59</w:t>
            </w:r>
          </w:p>
        </w:tc>
        <w:tc>
          <w:tcPr>
            <w:tcW w:w="1474" w:type="dxa"/>
            <w:vAlign w:val="center"/>
          </w:tcPr>
          <w:p>
            <w:pPr>
              <w:pStyle w:val="9"/>
            </w:pPr>
            <w:r>
              <w:t>28.59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18.23</w:t>
            </w:r>
          </w:p>
        </w:tc>
        <w:tc>
          <w:tcPr>
            <w:tcW w:w="1474" w:type="dxa"/>
            <w:vAlign w:val="center"/>
          </w:tcPr>
          <w:p>
            <w:pPr>
              <w:pStyle w:val="9"/>
            </w:pPr>
            <w:r>
              <w:t>18.23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340.57</w:t>
            </w:r>
          </w:p>
        </w:tc>
        <w:tc>
          <w:tcPr>
            <w:tcW w:w="3402" w:type="dxa"/>
            <w:vAlign w:val="center"/>
          </w:tcPr>
          <w:p>
            <w:pPr>
              <w:pStyle w:val="12"/>
            </w:pPr>
            <w:r>
              <w:t>本年支出合计</w:t>
            </w:r>
          </w:p>
        </w:tc>
        <w:tc>
          <w:tcPr>
            <w:tcW w:w="1474" w:type="dxa"/>
            <w:vAlign w:val="center"/>
          </w:tcPr>
          <w:p>
            <w:pPr>
              <w:pStyle w:val="13"/>
            </w:pPr>
            <w:r>
              <w:t>340.57</w:t>
            </w:r>
          </w:p>
        </w:tc>
        <w:tc>
          <w:tcPr>
            <w:tcW w:w="1474" w:type="dxa"/>
            <w:vAlign w:val="center"/>
          </w:tcPr>
          <w:p>
            <w:pPr>
              <w:pStyle w:val="13"/>
            </w:pPr>
            <w:r>
              <w:t>340.57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340.57</w:t>
            </w:r>
          </w:p>
        </w:tc>
        <w:tc>
          <w:tcPr>
            <w:tcW w:w="3402" w:type="dxa"/>
            <w:vAlign w:val="center"/>
          </w:tcPr>
          <w:p>
            <w:pPr>
              <w:pStyle w:val="12"/>
            </w:pPr>
            <w:r>
              <w:t>支出总计</w:t>
            </w:r>
          </w:p>
        </w:tc>
        <w:tc>
          <w:tcPr>
            <w:tcW w:w="1474" w:type="dxa"/>
            <w:vAlign w:val="center"/>
          </w:tcPr>
          <w:p>
            <w:pPr>
              <w:pStyle w:val="13"/>
            </w:pPr>
            <w:r>
              <w:t>340.57</w:t>
            </w:r>
          </w:p>
        </w:tc>
        <w:tc>
          <w:tcPr>
            <w:tcW w:w="1474" w:type="dxa"/>
            <w:vAlign w:val="center"/>
          </w:tcPr>
          <w:p>
            <w:pPr>
              <w:pStyle w:val="13"/>
            </w:pPr>
            <w:r>
              <w:t>340.57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340.57</w:t>
            </w:r>
          </w:p>
        </w:tc>
        <w:tc>
          <w:tcPr>
            <w:tcW w:w="2551" w:type="dxa"/>
            <w:vAlign w:val="center"/>
          </w:tcPr>
          <w:p>
            <w:pPr>
              <w:pStyle w:val="13"/>
            </w:pPr>
            <w:r>
              <w:t>323.77</w:t>
            </w:r>
          </w:p>
        </w:tc>
        <w:tc>
          <w:tcPr>
            <w:tcW w:w="2551" w:type="dxa"/>
            <w:vAlign w:val="center"/>
          </w:tcPr>
          <w:p>
            <w:pPr>
              <w:pStyle w:val="13"/>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254.93</w:t>
            </w:r>
          </w:p>
        </w:tc>
        <w:tc>
          <w:tcPr>
            <w:tcW w:w="2551" w:type="dxa"/>
            <w:vAlign w:val="center"/>
          </w:tcPr>
          <w:p>
            <w:pPr>
              <w:pStyle w:val="9"/>
            </w:pPr>
            <w:r>
              <w:t>238.13</w:t>
            </w:r>
          </w:p>
        </w:tc>
        <w:tc>
          <w:tcPr>
            <w:tcW w:w="2551" w:type="dxa"/>
            <w:vAlign w:val="center"/>
          </w:tcPr>
          <w:p>
            <w:pPr>
              <w:pStyle w:val="9"/>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20132</w:t>
            </w:r>
          </w:p>
        </w:tc>
        <w:tc>
          <w:tcPr>
            <w:tcW w:w="4535" w:type="dxa"/>
            <w:vAlign w:val="center"/>
          </w:tcPr>
          <w:p>
            <w:pPr>
              <w:pStyle w:val="10"/>
            </w:pPr>
            <w:r>
              <w:t>组织事务</w:t>
            </w:r>
          </w:p>
        </w:tc>
        <w:tc>
          <w:tcPr>
            <w:tcW w:w="2551" w:type="dxa"/>
            <w:vAlign w:val="center"/>
          </w:tcPr>
          <w:p>
            <w:pPr>
              <w:pStyle w:val="9"/>
            </w:pPr>
            <w:r>
              <w:t>254.93</w:t>
            </w:r>
          </w:p>
        </w:tc>
        <w:tc>
          <w:tcPr>
            <w:tcW w:w="2551" w:type="dxa"/>
            <w:vAlign w:val="center"/>
          </w:tcPr>
          <w:p>
            <w:pPr>
              <w:pStyle w:val="9"/>
            </w:pPr>
            <w:r>
              <w:t>238.13</w:t>
            </w:r>
          </w:p>
        </w:tc>
        <w:tc>
          <w:tcPr>
            <w:tcW w:w="2551" w:type="dxa"/>
            <w:vAlign w:val="center"/>
          </w:tcPr>
          <w:p>
            <w:pPr>
              <w:pStyle w:val="9"/>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2013201</w:t>
            </w:r>
          </w:p>
        </w:tc>
        <w:tc>
          <w:tcPr>
            <w:tcW w:w="4535" w:type="dxa"/>
            <w:vAlign w:val="center"/>
          </w:tcPr>
          <w:p>
            <w:pPr>
              <w:pStyle w:val="10"/>
            </w:pPr>
            <w:r>
              <w:t>行政运行</w:t>
            </w:r>
          </w:p>
        </w:tc>
        <w:tc>
          <w:tcPr>
            <w:tcW w:w="2551" w:type="dxa"/>
            <w:vAlign w:val="center"/>
          </w:tcPr>
          <w:p>
            <w:pPr>
              <w:pStyle w:val="9"/>
            </w:pPr>
            <w:r>
              <w:t>238.13</w:t>
            </w:r>
          </w:p>
        </w:tc>
        <w:tc>
          <w:tcPr>
            <w:tcW w:w="2551" w:type="dxa"/>
            <w:vAlign w:val="center"/>
          </w:tcPr>
          <w:p>
            <w:pPr>
              <w:pStyle w:val="9"/>
            </w:pPr>
            <w:r>
              <w:t>238.13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2013202</w:t>
            </w:r>
          </w:p>
        </w:tc>
        <w:tc>
          <w:tcPr>
            <w:tcW w:w="4535" w:type="dxa"/>
            <w:vAlign w:val="center"/>
          </w:tcPr>
          <w:p>
            <w:pPr>
              <w:pStyle w:val="10"/>
            </w:pPr>
            <w:r>
              <w:t>一般行政管理事务</w:t>
            </w:r>
          </w:p>
        </w:tc>
        <w:tc>
          <w:tcPr>
            <w:tcW w:w="2551" w:type="dxa"/>
            <w:vAlign w:val="center"/>
          </w:tcPr>
          <w:p>
            <w:pPr>
              <w:pStyle w:val="9"/>
            </w:pPr>
            <w:r>
              <w:t>16.80</w:t>
            </w:r>
          </w:p>
        </w:tc>
        <w:tc>
          <w:tcPr>
            <w:tcW w:w="2551" w:type="dxa"/>
            <w:vAlign w:val="center"/>
          </w:tcPr>
          <w:p>
            <w:pPr>
              <w:pStyle w:val="9"/>
            </w:pPr>
          </w:p>
        </w:tc>
        <w:tc>
          <w:tcPr>
            <w:tcW w:w="2551" w:type="dxa"/>
            <w:vAlign w:val="center"/>
          </w:tcPr>
          <w:p>
            <w:pPr>
              <w:pStyle w:val="9"/>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38.82</w:t>
            </w:r>
          </w:p>
        </w:tc>
        <w:tc>
          <w:tcPr>
            <w:tcW w:w="2551" w:type="dxa"/>
            <w:vAlign w:val="center"/>
          </w:tcPr>
          <w:p>
            <w:pPr>
              <w:pStyle w:val="9"/>
            </w:pPr>
            <w:r>
              <w:t>38.82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38.82</w:t>
            </w:r>
          </w:p>
        </w:tc>
        <w:tc>
          <w:tcPr>
            <w:tcW w:w="2551" w:type="dxa"/>
            <w:vAlign w:val="center"/>
          </w:tcPr>
          <w:p>
            <w:pPr>
              <w:pStyle w:val="9"/>
            </w:pPr>
            <w:r>
              <w:t>38.82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38.82</w:t>
            </w:r>
          </w:p>
        </w:tc>
        <w:tc>
          <w:tcPr>
            <w:tcW w:w="2551" w:type="dxa"/>
            <w:vAlign w:val="center"/>
          </w:tcPr>
          <w:p>
            <w:pPr>
              <w:pStyle w:val="9"/>
            </w:pPr>
            <w:r>
              <w:t>38.82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28.59</w:t>
            </w:r>
          </w:p>
        </w:tc>
        <w:tc>
          <w:tcPr>
            <w:tcW w:w="2551" w:type="dxa"/>
            <w:vAlign w:val="center"/>
          </w:tcPr>
          <w:p>
            <w:pPr>
              <w:pStyle w:val="9"/>
            </w:pPr>
            <w:r>
              <w:t>28.59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28.59</w:t>
            </w:r>
          </w:p>
        </w:tc>
        <w:tc>
          <w:tcPr>
            <w:tcW w:w="2551" w:type="dxa"/>
            <w:vAlign w:val="center"/>
          </w:tcPr>
          <w:p>
            <w:pPr>
              <w:pStyle w:val="9"/>
            </w:pPr>
            <w:r>
              <w:t>28.59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13.80</w:t>
            </w:r>
          </w:p>
        </w:tc>
        <w:tc>
          <w:tcPr>
            <w:tcW w:w="2551" w:type="dxa"/>
            <w:vAlign w:val="center"/>
          </w:tcPr>
          <w:p>
            <w:pPr>
              <w:pStyle w:val="9"/>
            </w:pPr>
            <w:r>
              <w:t>13.80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14.79</w:t>
            </w:r>
          </w:p>
        </w:tc>
        <w:tc>
          <w:tcPr>
            <w:tcW w:w="2551" w:type="dxa"/>
            <w:vAlign w:val="center"/>
          </w:tcPr>
          <w:p>
            <w:pPr>
              <w:pStyle w:val="9"/>
            </w:pPr>
            <w:r>
              <w:t>14.79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18.23</w:t>
            </w:r>
          </w:p>
        </w:tc>
        <w:tc>
          <w:tcPr>
            <w:tcW w:w="2551" w:type="dxa"/>
            <w:vAlign w:val="center"/>
          </w:tcPr>
          <w:p>
            <w:pPr>
              <w:pStyle w:val="9"/>
            </w:pPr>
            <w:r>
              <w:t>18.23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18.23</w:t>
            </w:r>
          </w:p>
        </w:tc>
        <w:tc>
          <w:tcPr>
            <w:tcW w:w="2551" w:type="dxa"/>
            <w:vAlign w:val="center"/>
          </w:tcPr>
          <w:p>
            <w:pPr>
              <w:pStyle w:val="9"/>
            </w:pPr>
            <w:r>
              <w:t>18.23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18.23</w:t>
            </w:r>
          </w:p>
        </w:tc>
        <w:tc>
          <w:tcPr>
            <w:tcW w:w="2551" w:type="dxa"/>
            <w:vAlign w:val="center"/>
          </w:tcPr>
          <w:p>
            <w:pPr>
              <w:pStyle w:val="9"/>
            </w:pPr>
            <w:r>
              <w:t>18.23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323.77</w:t>
            </w:r>
          </w:p>
        </w:tc>
        <w:tc>
          <w:tcPr>
            <w:tcW w:w="2551" w:type="dxa"/>
            <w:vAlign w:val="center"/>
          </w:tcPr>
          <w:p>
            <w:pPr>
              <w:pStyle w:val="13"/>
            </w:pPr>
            <w:r>
              <w:t>292.46</w:t>
            </w:r>
          </w:p>
        </w:tc>
        <w:tc>
          <w:tcPr>
            <w:tcW w:w="2551" w:type="dxa"/>
            <w:vAlign w:val="center"/>
          </w:tcPr>
          <w:p>
            <w:pPr>
              <w:pStyle w:val="13"/>
            </w:pPr>
            <w:r>
              <w:t>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291.73</w:t>
            </w:r>
          </w:p>
        </w:tc>
        <w:tc>
          <w:tcPr>
            <w:tcW w:w="2551" w:type="dxa"/>
            <w:vAlign w:val="center"/>
          </w:tcPr>
          <w:p>
            <w:pPr>
              <w:pStyle w:val="9"/>
            </w:pPr>
            <w:r>
              <w:t>291.73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84.65</w:t>
            </w:r>
          </w:p>
        </w:tc>
        <w:tc>
          <w:tcPr>
            <w:tcW w:w="2551" w:type="dxa"/>
            <w:vAlign w:val="center"/>
          </w:tcPr>
          <w:p>
            <w:pPr>
              <w:pStyle w:val="9"/>
            </w:pPr>
            <w:r>
              <w:t>84.65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78.84</w:t>
            </w:r>
          </w:p>
        </w:tc>
        <w:tc>
          <w:tcPr>
            <w:tcW w:w="2551" w:type="dxa"/>
            <w:vAlign w:val="center"/>
          </w:tcPr>
          <w:p>
            <w:pPr>
              <w:pStyle w:val="9"/>
            </w:pPr>
            <w:r>
              <w:t>78.84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23.99</w:t>
            </w:r>
          </w:p>
        </w:tc>
        <w:tc>
          <w:tcPr>
            <w:tcW w:w="2551" w:type="dxa"/>
            <w:vAlign w:val="center"/>
          </w:tcPr>
          <w:p>
            <w:pPr>
              <w:pStyle w:val="9"/>
            </w:pPr>
            <w:r>
              <w:t>23.99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16.24</w:t>
            </w:r>
          </w:p>
        </w:tc>
        <w:tc>
          <w:tcPr>
            <w:tcW w:w="2551" w:type="dxa"/>
            <w:vAlign w:val="center"/>
          </w:tcPr>
          <w:p>
            <w:pPr>
              <w:pStyle w:val="9"/>
            </w:pPr>
            <w:r>
              <w:t>16.24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38.82</w:t>
            </w:r>
          </w:p>
        </w:tc>
        <w:tc>
          <w:tcPr>
            <w:tcW w:w="2551" w:type="dxa"/>
            <w:vAlign w:val="center"/>
          </w:tcPr>
          <w:p>
            <w:pPr>
              <w:pStyle w:val="9"/>
            </w:pPr>
            <w:r>
              <w:t>38.82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13.80</w:t>
            </w:r>
          </w:p>
        </w:tc>
        <w:tc>
          <w:tcPr>
            <w:tcW w:w="2551" w:type="dxa"/>
            <w:vAlign w:val="center"/>
          </w:tcPr>
          <w:p>
            <w:pPr>
              <w:pStyle w:val="9"/>
            </w:pPr>
            <w:r>
              <w:t>13.80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14.79</w:t>
            </w:r>
          </w:p>
        </w:tc>
        <w:tc>
          <w:tcPr>
            <w:tcW w:w="2551" w:type="dxa"/>
            <w:vAlign w:val="center"/>
          </w:tcPr>
          <w:p>
            <w:pPr>
              <w:pStyle w:val="9"/>
            </w:pPr>
            <w:r>
              <w:t>14.79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2.37</w:t>
            </w:r>
          </w:p>
        </w:tc>
        <w:tc>
          <w:tcPr>
            <w:tcW w:w="2551" w:type="dxa"/>
            <w:vAlign w:val="center"/>
          </w:tcPr>
          <w:p>
            <w:pPr>
              <w:pStyle w:val="9"/>
            </w:pPr>
            <w:r>
              <w:t>2.37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18.23</w:t>
            </w:r>
          </w:p>
        </w:tc>
        <w:tc>
          <w:tcPr>
            <w:tcW w:w="2551" w:type="dxa"/>
            <w:vAlign w:val="center"/>
          </w:tcPr>
          <w:p>
            <w:pPr>
              <w:pStyle w:val="9"/>
            </w:pPr>
            <w:r>
              <w:t>18.23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31.31</w:t>
            </w:r>
          </w:p>
        </w:tc>
        <w:tc>
          <w:tcPr>
            <w:tcW w:w="2551" w:type="dxa"/>
            <w:vAlign w:val="center"/>
          </w:tcPr>
          <w:p>
            <w:pPr>
              <w:pStyle w:val="9"/>
            </w:pPr>
          </w:p>
        </w:tc>
        <w:tc>
          <w:tcPr>
            <w:tcW w:w="2551" w:type="dxa"/>
            <w:vAlign w:val="center"/>
          </w:tcPr>
          <w:p>
            <w:pPr>
              <w:pStyle w:val="9"/>
            </w:pPr>
            <w:r>
              <w:t>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5.50</w:t>
            </w:r>
          </w:p>
        </w:tc>
        <w:tc>
          <w:tcPr>
            <w:tcW w:w="2551" w:type="dxa"/>
            <w:vAlign w:val="center"/>
          </w:tcPr>
          <w:p>
            <w:pPr>
              <w:pStyle w:val="9"/>
            </w:pPr>
          </w:p>
        </w:tc>
        <w:tc>
          <w:tcPr>
            <w:tcW w:w="2551" w:type="dxa"/>
            <w:vAlign w:val="center"/>
          </w:tcPr>
          <w:p>
            <w:pPr>
              <w:pStyle w:val="9"/>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9.48</w:t>
            </w:r>
          </w:p>
        </w:tc>
        <w:tc>
          <w:tcPr>
            <w:tcW w:w="2551" w:type="dxa"/>
            <w:vAlign w:val="center"/>
          </w:tcPr>
          <w:p>
            <w:pPr>
              <w:pStyle w:val="9"/>
            </w:pPr>
          </w:p>
        </w:tc>
        <w:tc>
          <w:tcPr>
            <w:tcW w:w="2551" w:type="dxa"/>
            <w:vAlign w:val="center"/>
          </w:tcPr>
          <w:p>
            <w:pPr>
              <w:pStyle w:val="9"/>
            </w:pPr>
            <w:r>
              <w:t>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0.24</w:t>
            </w:r>
          </w:p>
        </w:tc>
        <w:tc>
          <w:tcPr>
            <w:tcW w:w="2551" w:type="dxa"/>
            <w:vAlign w:val="center"/>
          </w:tcPr>
          <w:p>
            <w:pPr>
              <w:pStyle w:val="9"/>
            </w:pPr>
          </w:p>
        </w:tc>
        <w:tc>
          <w:tcPr>
            <w:tcW w:w="2551" w:type="dxa"/>
            <w:vAlign w:val="center"/>
          </w:tcPr>
          <w:p>
            <w:pPr>
              <w:pStyle w:val="9"/>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3.94</w:t>
            </w:r>
          </w:p>
        </w:tc>
        <w:tc>
          <w:tcPr>
            <w:tcW w:w="2551" w:type="dxa"/>
            <w:vAlign w:val="center"/>
          </w:tcPr>
          <w:p>
            <w:pPr>
              <w:pStyle w:val="9"/>
            </w:pPr>
          </w:p>
        </w:tc>
        <w:tc>
          <w:tcPr>
            <w:tcW w:w="2551" w:type="dxa"/>
            <w:vAlign w:val="center"/>
          </w:tcPr>
          <w:p>
            <w:pPr>
              <w:pStyle w:val="9"/>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2.12</w:t>
            </w:r>
          </w:p>
        </w:tc>
        <w:tc>
          <w:tcPr>
            <w:tcW w:w="2551" w:type="dxa"/>
            <w:vAlign w:val="center"/>
          </w:tcPr>
          <w:p>
            <w:pPr>
              <w:pStyle w:val="9"/>
            </w:pPr>
          </w:p>
        </w:tc>
        <w:tc>
          <w:tcPr>
            <w:tcW w:w="2551" w:type="dxa"/>
            <w:vAlign w:val="center"/>
          </w:tcPr>
          <w:p>
            <w:pPr>
              <w:pStyle w:val="9"/>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9.84</w:t>
            </w:r>
          </w:p>
        </w:tc>
        <w:tc>
          <w:tcPr>
            <w:tcW w:w="2551" w:type="dxa"/>
            <w:vAlign w:val="center"/>
          </w:tcPr>
          <w:p>
            <w:pPr>
              <w:pStyle w:val="9"/>
            </w:pPr>
          </w:p>
        </w:tc>
        <w:tc>
          <w:tcPr>
            <w:tcW w:w="2551" w:type="dxa"/>
            <w:vAlign w:val="center"/>
          </w:tcPr>
          <w:p>
            <w:pPr>
              <w:pStyle w:val="9"/>
            </w:pPr>
            <w: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0.19</w:t>
            </w:r>
          </w:p>
        </w:tc>
        <w:tc>
          <w:tcPr>
            <w:tcW w:w="2551" w:type="dxa"/>
            <w:vAlign w:val="center"/>
          </w:tcPr>
          <w:p>
            <w:pPr>
              <w:pStyle w:val="9"/>
            </w:pPr>
          </w:p>
        </w:tc>
        <w:tc>
          <w:tcPr>
            <w:tcW w:w="2551" w:type="dxa"/>
            <w:vAlign w:val="center"/>
          </w:tcPr>
          <w:p>
            <w:pPr>
              <w:pStyle w:val="9"/>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0.73</w:t>
            </w:r>
          </w:p>
        </w:tc>
        <w:tc>
          <w:tcPr>
            <w:tcW w:w="2551" w:type="dxa"/>
            <w:vAlign w:val="center"/>
          </w:tcPr>
          <w:p>
            <w:pPr>
              <w:pStyle w:val="9"/>
            </w:pPr>
            <w:r>
              <w:t>0.73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0.73</w:t>
            </w:r>
          </w:p>
        </w:tc>
        <w:tc>
          <w:tcPr>
            <w:tcW w:w="2551" w:type="dxa"/>
            <w:vAlign w:val="center"/>
          </w:tcPr>
          <w:p>
            <w:pPr>
              <w:pStyle w:val="9"/>
            </w:pPr>
            <w:r>
              <w:t>0.73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lang w:eastAsia="zh-CN"/>
        </w:rPr>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合计</w:t>
            </w:r>
          </w:p>
        </w:tc>
        <w:tc>
          <w:tcPr>
            <w:tcW w:w="2382"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0.24</w:t>
            </w:r>
          </w:p>
        </w:tc>
        <w:tc>
          <w:tcPr>
            <w:tcW w:w="2381" w:type="dxa"/>
            <w:vAlign w:val="center"/>
          </w:tcPr>
          <w:p>
            <w:pPr>
              <w:pStyle w:val="9"/>
              <w:rPr>
                <w:lang w:eastAsia="zh-CN"/>
              </w:rPr>
            </w:pPr>
            <w:r>
              <w:rPr>
                <w:rFonts w:hint="eastAsia"/>
                <w:lang w:eastAsia="zh-CN"/>
              </w:rPr>
              <w:t>0.24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r>
              <w:rPr>
                <w:rFonts w:hint="eastAsia"/>
              </w:rPr>
              <w:t>一、</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因公出国（境）费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其中：教学科研人员因公出国（境）费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其他因公出国（境）费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r>
              <w:rPr>
                <w:rFonts w:hint="eastAsia"/>
              </w:rPr>
              <w:t>二、</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公务用车购置及运维费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其中：公务用车购置费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p>
        </w:tc>
        <w:tc>
          <w:tcPr>
            <w:tcW w:w="3798" w:type="dxa"/>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公务用车运行维护费</w:t>
            </w:r>
          </w:p>
        </w:tc>
        <w:tc>
          <w:tcPr>
            <w:tcW w:w="2382" w:type="dxa"/>
            <w:vAlign w:val="center"/>
          </w:tcPr>
          <w:p>
            <w:pPr>
              <w:jc w:val="both"/>
              <w:rPr>
                <w:rFonts w:ascii="方正书宋_GBK" w:hAnsi="方正书宋_GBK" w:eastAsia="方正书宋_GBK" w:cs="方正书宋_GBK"/>
                <w:sz w:val="21"/>
                <w:lang w:eastAsia="zh-CN"/>
              </w:rPr>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both"/>
            </w:pPr>
            <w:r>
              <w:rPr>
                <w:rFonts w:hint="eastAsia"/>
              </w:rPr>
              <w:t>三、</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公务接待费</w:t>
            </w:r>
          </w:p>
        </w:tc>
        <w:tc>
          <w:tcPr>
            <w:tcW w:w="2382" w:type="dxa"/>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0.24</w:t>
            </w:r>
          </w:p>
        </w:tc>
        <w:tc>
          <w:tcPr>
            <w:tcW w:w="2381" w:type="dxa"/>
            <w:vAlign w:val="center"/>
          </w:tcPr>
          <w:p>
            <w:pPr>
              <w:pStyle w:val="9"/>
              <w:rPr>
                <w:lang w:eastAsia="zh-CN"/>
              </w:rPr>
            </w:pPr>
            <w:r>
              <w:rPr>
                <w:rFonts w:hint="eastAsia"/>
                <w:lang w:eastAsia="zh-CN"/>
              </w:rPr>
              <w:t>0.24</w:t>
            </w:r>
          </w:p>
        </w:tc>
        <w:tc>
          <w:tcPr>
            <w:tcW w:w="2381" w:type="dxa"/>
            <w:vAlign w:val="center"/>
          </w:tcPr>
          <w:p>
            <w:pPr>
              <w:pStyle w:val="9"/>
            </w:pPr>
          </w:p>
        </w:tc>
        <w:tc>
          <w:tcPr>
            <w:tcW w:w="2381" w:type="dxa"/>
            <w:vAlign w:val="center"/>
          </w:tcPr>
          <w:p>
            <w:pPr>
              <w:pStyle w:val="9"/>
            </w:pPr>
          </w:p>
        </w:tc>
      </w:tr>
    </w:tbl>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中共秦皇岛市海港区委机构编制委员会办公室本级</w:t>
      </w:r>
    </w:p>
    <w:p>
      <w:pPr>
        <w:jc w:val="center"/>
        <w:outlineLvl w:val="4"/>
      </w:pPr>
      <w:r>
        <w:rPr>
          <w:rFonts w:ascii="方正小标宋_GBK" w:hAnsi="方正小标宋_GBK" w:eastAsia="方正小标宋_GBK" w:cs="方正小标宋_GBK"/>
          <w:color w:val="000000"/>
          <w:sz w:val="44"/>
        </w:rPr>
        <w:t>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、《地方预决算公开操作规程》和《关于进一步推进预算公开工作的实施意见》规定，现将中共秦皇岛市海港区委机构编制委员会办公室本级2023年单位预算公开如下：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贯彻落实党中央和省、市、区委关于行政管理体制和机构改革以及机构编制管理的政策法规，组织拟订相关政策规定并监督实施。管理和指导全区各级党委、人大、政府、政协、监察委、各民主党派、人民团体机关、开发区以及全区事业单位的机构编制工作。</w:t>
      </w:r>
    </w:p>
    <w:p>
      <w:pPr>
        <w:pStyle w:val="15"/>
      </w:pPr>
      <w:r>
        <w:t>（二）组织拟订全区行政管理体制改革和区委、区政府机构改革方案，经批准后组织实施。审核各镇行政管理体制和机构改革方案。指导全区行政管理体制和机构改革以及机构编制管理工作。负责行政执法体制改革工作。</w:t>
      </w:r>
    </w:p>
    <w:p>
      <w:pPr>
        <w:pStyle w:val="15"/>
      </w:pPr>
      <w:r>
        <w:t>（三）协调区委、区政府各部门的职能配置及其调整。协调区委、区政府部门之间以及区直部门与各镇、街、开发区（园区）之间的职责分工。</w:t>
      </w:r>
    </w:p>
    <w:p>
      <w:pPr>
        <w:pStyle w:val="15"/>
      </w:pPr>
      <w:r>
        <w:t>（四）审核或审批区委、区政府各部门以及各部门派出机构的职能配置、机构设置、人员编制和领导职数。审核区人大、区政协、区监察委和区级各民主党派、人民团体机关的职能配置、机构设置、人员编制和领导职数。</w:t>
      </w:r>
    </w:p>
    <w:p>
      <w:pPr>
        <w:pStyle w:val="15"/>
      </w:pPr>
      <w:r>
        <w:t>（五）审核各级党委、政府股级以上机构设置和调整事宜。审核区人大、区政协、区监察委和区级各民主党派、人民团体机关股级以上机构设置和调整事宜。审核乡镇机构编制分类。负责需要承办的中央和省、市垂直管理部门或双重管理部门（单位）机构编制有关事宜。</w:t>
      </w:r>
    </w:p>
    <w:p>
      <w:pPr>
        <w:pStyle w:val="15"/>
      </w:pPr>
      <w:r>
        <w:t>（六）组织拟订全区事业单位管理体制和机构改革方案。负责推进事业单位机构编制标准体系建设。审核或审批区委、区政府直属事业单位和区直部门、乡镇、街道所属事业单位的机构编制事宜。审核全区股级以上事业单位的机构编制事宜，并按程序报批。指导全区各事业单位管理体制改革和机构编制管理工作。负责全区党政群机关统一社会信用代码赋码管理工作，负责全区事业单位法人登记管理和监督检查工作。</w:t>
      </w:r>
    </w:p>
    <w:p>
      <w:pPr>
        <w:pStyle w:val="15"/>
      </w:pPr>
      <w:r>
        <w:t>（七）指导全区开发区（园区）行政管理体制改革工作。审核全区开发区（园区）职能配置、机构设置、人员编制和领导职数。</w:t>
      </w:r>
    </w:p>
    <w:p>
      <w:pPr>
        <w:pStyle w:val="15"/>
      </w:pPr>
      <w:r>
        <w:t>（八）负责全区机构编制的总量控制和动态管理。会同有关部门负责机构编制实名制工作。负责区直机关事业单位编制使用核准。建立健全机构编制部门与有关部门间的协调配合约束机制。</w:t>
      </w:r>
    </w:p>
    <w:p>
      <w:pPr>
        <w:pStyle w:val="15"/>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15"/>
      </w:pPr>
      <w:r>
        <w:t>（十）负责全区机构编制电子政务和信息化工作。负责全区机构编制统计工作。负责机构编制网站的建设管理工作。指导全区党政群机关、事业单位和其他非营利性单位网上名称管理工作。</w:t>
      </w:r>
    </w:p>
    <w:p>
      <w:pPr>
        <w:pStyle w:val="15"/>
      </w:pPr>
      <w:r>
        <w:t>（十一）组织开展行政体制改革及机构编制管理创新基础性和前瞻性研究。</w:t>
      </w:r>
    </w:p>
    <w:p>
      <w:pPr>
        <w:pStyle w:val="15"/>
      </w:pPr>
      <w:r>
        <w:t>（十二）完成区委、区政府和区委机构编制委员会交办的其他任务。</w:t>
      </w:r>
    </w:p>
    <w:p>
      <w:pPr>
        <w:pStyle w:val="23"/>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lang w:eastAsia="zh-CN"/>
        </w:rP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4"/>
        <w:gridCol w:w="2646"/>
        <w:gridCol w:w="2646"/>
        <w:gridCol w:w="2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54" w:type="dxa"/>
            <w:vAlign w:val="center"/>
          </w:tcPr>
          <w:p>
            <w:pPr>
              <w:pStyle w:val="8"/>
            </w:pPr>
            <w:r>
              <w:t>单位名称</w:t>
            </w:r>
          </w:p>
        </w:tc>
        <w:tc>
          <w:tcPr>
            <w:tcW w:w="2646" w:type="dxa"/>
            <w:vAlign w:val="center"/>
          </w:tcPr>
          <w:p>
            <w:pPr>
              <w:pStyle w:val="8"/>
            </w:pPr>
            <w:r>
              <w:t>单位性质</w:t>
            </w:r>
          </w:p>
        </w:tc>
        <w:tc>
          <w:tcPr>
            <w:tcW w:w="2646" w:type="dxa"/>
            <w:vAlign w:val="center"/>
          </w:tcPr>
          <w:p>
            <w:pPr>
              <w:pStyle w:val="8"/>
            </w:pPr>
            <w:r>
              <w:t>单位规格</w:t>
            </w:r>
          </w:p>
        </w:tc>
        <w:tc>
          <w:tcPr>
            <w:tcW w:w="2646"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pStyle w:val="10"/>
              <w:jc w:val="both"/>
            </w:pPr>
            <w:r>
              <w:t>中共秦皇岛市海港区委机构编制委员会办公室本级</w:t>
            </w:r>
          </w:p>
        </w:tc>
        <w:tc>
          <w:tcPr>
            <w:tcW w:w="2646" w:type="dxa"/>
            <w:vAlign w:val="center"/>
          </w:tcPr>
          <w:p>
            <w:pPr>
              <w:pStyle w:val="11"/>
              <w:jc w:val="both"/>
            </w:pPr>
            <w:r>
              <w:t>行政</w:t>
            </w:r>
          </w:p>
        </w:tc>
        <w:tc>
          <w:tcPr>
            <w:tcW w:w="2646" w:type="dxa"/>
            <w:vAlign w:val="center"/>
          </w:tcPr>
          <w:p>
            <w:pPr>
              <w:pStyle w:val="11"/>
              <w:jc w:val="both"/>
            </w:pPr>
            <w:r>
              <w:t>正科级</w:t>
            </w:r>
          </w:p>
        </w:tc>
        <w:tc>
          <w:tcPr>
            <w:tcW w:w="2646" w:type="dxa"/>
            <w:vAlign w:val="center"/>
          </w:tcPr>
          <w:p>
            <w:pPr>
              <w:pStyle w:val="11"/>
              <w:jc w:val="both"/>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秦皇岛市海港区事业单位登记</w:t>
            </w:r>
            <w:r>
              <w:rPr>
                <w:rFonts w:hint="eastAsia" w:asciiTheme="minorEastAsia" w:hAnsiTheme="minorEastAsia" w:eastAsiaTheme="minorEastAsia"/>
                <w:sz w:val="21"/>
                <w:szCs w:val="21"/>
                <w:lang w:eastAsia="zh-CN"/>
              </w:rPr>
              <w:t>服务中心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副科级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秦皇岛市海港区机构编制委员会办公室信息中心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股级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bl>
    <w:p>
      <w:pPr>
        <w:jc w:val="center"/>
        <w:rPr>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按照预算管理有关规定，目前我省部门预算的编制实行综合预算管理，即全部收入和支出都反映在预算中。中共秦皇岛市海港区委机构编制委员会办公室机关及所属事业单位的收支包含在部门预算中。</w:t>
      </w:r>
    </w:p>
    <w:p>
      <w:pPr>
        <w:pStyle w:val="16"/>
      </w:pPr>
    </w:p>
    <w:p>
      <w:pPr>
        <w:spacing w:before="10" w:after="10" w:line="360" w:lineRule="auto"/>
        <w:ind w:firstLine="640"/>
        <w:outlineLvl w:val="2"/>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eastAsia="方正仿宋_GBK"/>
          <w:color w:val="000000"/>
          <w:sz w:val="28"/>
        </w:rPr>
        <w:t>31.31</w:t>
      </w:r>
      <w:r>
        <w:rPr>
          <w:rFonts w:hint="eastAsia" w:eastAsia="方正仿宋_GBK"/>
          <w:color w:val="000000"/>
          <w:sz w:val="28"/>
        </w:rPr>
        <w:t>万元，办公费</w:t>
      </w:r>
      <w:r>
        <w:rPr>
          <w:rFonts w:eastAsia="方正仿宋_GBK"/>
          <w:color w:val="000000"/>
          <w:sz w:val="28"/>
        </w:rPr>
        <w:t>5.50</w:t>
      </w:r>
      <w:r>
        <w:rPr>
          <w:rFonts w:hint="eastAsia" w:eastAsia="方正仿宋_GBK"/>
          <w:color w:val="000000"/>
          <w:sz w:val="28"/>
        </w:rPr>
        <w:t>万元，邮电费</w:t>
      </w:r>
      <w:r>
        <w:rPr>
          <w:rFonts w:eastAsia="方正仿宋_GBK"/>
          <w:color w:val="000000"/>
          <w:sz w:val="28"/>
        </w:rPr>
        <w:t>9.48</w:t>
      </w:r>
      <w:r>
        <w:rPr>
          <w:rFonts w:hint="eastAsia" w:eastAsia="方正仿宋_GBK"/>
          <w:color w:val="000000"/>
          <w:sz w:val="28"/>
        </w:rPr>
        <w:t>万元，公务接待费</w:t>
      </w:r>
      <w:r>
        <w:rPr>
          <w:rFonts w:eastAsia="方正仿宋_GBK"/>
          <w:color w:val="000000"/>
          <w:sz w:val="28"/>
        </w:rPr>
        <w:t>0.24</w:t>
      </w:r>
      <w:r>
        <w:rPr>
          <w:rFonts w:hint="eastAsia" w:eastAsia="方正仿宋_GBK"/>
          <w:color w:val="000000"/>
          <w:sz w:val="28"/>
        </w:rPr>
        <w:t>万元，工会经费</w:t>
      </w:r>
      <w:r>
        <w:rPr>
          <w:rFonts w:eastAsia="方正仿宋_GBK"/>
          <w:color w:val="000000"/>
          <w:sz w:val="28"/>
        </w:rPr>
        <w:t>3.94</w:t>
      </w:r>
      <w:r>
        <w:rPr>
          <w:rFonts w:hint="eastAsia" w:eastAsia="方正仿宋_GBK"/>
          <w:color w:val="000000"/>
          <w:sz w:val="28"/>
        </w:rPr>
        <w:t>万元，福利费</w:t>
      </w:r>
      <w:r>
        <w:rPr>
          <w:rFonts w:eastAsia="方正仿宋_GBK"/>
          <w:color w:val="000000"/>
          <w:sz w:val="28"/>
        </w:rPr>
        <w:t>2.12</w:t>
      </w:r>
      <w:r>
        <w:rPr>
          <w:rFonts w:hint="eastAsia" w:eastAsia="方正仿宋_GBK"/>
          <w:color w:val="000000"/>
          <w:sz w:val="28"/>
        </w:rPr>
        <w:t>万元，其他交通费用</w:t>
      </w:r>
      <w:r>
        <w:rPr>
          <w:rFonts w:eastAsia="方正仿宋_GBK"/>
          <w:color w:val="000000"/>
          <w:sz w:val="28"/>
        </w:rPr>
        <w:t>9.84</w:t>
      </w:r>
      <w:r>
        <w:rPr>
          <w:rFonts w:hint="eastAsia" w:eastAsia="方正仿宋_GBK"/>
          <w:color w:val="000000"/>
          <w:sz w:val="28"/>
        </w:rPr>
        <w:t>万元，其他商品和服务支出</w:t>
      </w:r>
      <w:r>
        <w:rPr>
          <w:rFonts w:eastAsia="方正仿宋_GBK"/>
          <w:color w:val="000000"/>
          <w:sz w:val="28"/>
        </w:rPr>
        <w:t>0.19</w:t>
      </w:r>
      <w:r>
        <w:rPr>
          <w:rFonts w:hint="eastAsia" w:eastAsia="方正仿宋_GBK"/>
          <w:color w:val="000000"/>
          <w:sz w:val="28"/>
        </w:rPr>
        <w:t>万元</w:t>
      </w:r>
      <w:r>
        <w:rPr>
          <w:rFonts w:hint="eastAsia" w:eastAsia="方正仿宋_GBK"/>
          <w:color w:val="000000"/>
          <w:sz w:val="28"/>
          <w:lang w:eastAsia="zh-CN"/>
        </w:rPr>
        <w:t>。</w:t>
      </w:r>
    </w:p>
    <w:p>
      <w:pPr>
        <w:pStyle w:val="17"/>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eastAsia="方正仿宋_GBK"/>
          <w:color w:val="000000"/>
          <w:sz w:val="28"/>
          <w:lang w:eastAsia="zh-CN"/>
        </w:rPr>
      </w:pPr>
      <w:r>
        <w:rPr>
          <w:rFonts w:hint="eastAsia" w:eastAsia="方正仿宋_GBK"/>
          <w:color w:val="000000"/>
          <w:sz w:val="28"/>
          <w:lang w:eastAsia="zh-CN"/>
        </w:rPr>
        <w:t>财政拨款“三公”经费0.24万元</w:t>
      </w:r>
      <w:r>
        <w:rPr>
          <w:rFonts w:hint="eastAsia" w:eastAsia="方正仿宋_GBK"/>
          <w:color w:val="000000"/>
          <w:sz w:val="28"/>
        </w:rPr>
        <w:t>，</w:t>
      </w:r>
      <w:r>
        <w:rPr>
          <w:rFonts w:hint="eastAsia" w:eastAsia="方正仿宋_GBK"/>
          <w:color w:val="000000"/>
          <w:sz w:val="28"/>
          <w:lang w:eastAsia="zh-CN"/>
        </w:rPr>
        <w:t>其中</w:t>
      </w:r>
      <w:r>
        <w:rPr>
          <w:rFonts w:hint="eastAsia" w:eastAsia="方正仿宋_GBK"/>
          <w:color w:val="000000"/>
          <w:sz w:val="28"/>
        </w:rPr>
        <w:t>公务接待费</w:t>
      </w:r>
      <w:r>
        <w:rPr>
          <w:rFonts w:eastAsia="方正仿宋_GBK"/>
          <w:color w:val="000000"/>
          <w:sz w:val="28"/>
        </w:rPr>
        <w:t>0.24</w:t>
      </w:r>
      <w:r>
        <w:rPr>
          <w:rFonts w:hint="eastAsia" w:eastAsia="方正仿宋_GBK"/>
          <w:color w:val="000000"/>
          <w:sz w:val="28"/>
        </w:rPr>
        <w:t>万元。</w:t>
      </w:r>
      <w:r>
        <w:rPr>
          <w:rFonts w:hint="eastAsia" w:eastAsia="方正仿宋_GBK"/>
          <w:color w:val="000000"/>
          <w:sz w:val="28"/>
          <w:lang w:eastAsia="zh-CN"/>
        </w:rPr>
        <w:t>与2022年无增减变化。</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（一）深化行政管理体制改革，构建高绩效的服务型政府。继续围绕全区中心工作和上级编制部门工作部署，稳步推进各项改革任务，进一步加强机构编制管理，努力开创机构编制工作的新局面。</w:t>
      </w:r>
    </w:p>
    <w:p>
      <w:pPr>
        <w:pStyle w:val="19"/>
      </w:pPr>
      <w:r>
        <w:t>（二）不断深化提升全区行政权力清单和责任清单制度工作，更好地促进部门依法行政和履职尽责。做好清单公布后有关后续工作，不断优化完善我区权责清单管理制度。对区政府部门和镇街权责清单、办事指南和运行流程图公开情况进行督导检查。</w:t>
      </w:r>
    </w:p>
    <w:p>
      <w:pPr>
        <w:pStyle w:val="19"/>
      </w:pPr>
      <w:r>
        <w:t>（三）稳步推进深化应急管理综合执法改革工作，确保机构、职责、队伍等要求及时调整到位，做好督导检查工作。首先，做好深化乡镇和街道改革涉自然资源和规划局人员划转工作。按照改革要求，加快推进涉自然资源和规划局人员划转到各镇，进一步充实各镇人员力量。其次，做好镇街部分工作人员转身份工作。落实上级要求，与人社局、财政局等部门共同将镇街改革涉及的人员身份问题落地落实，稳定镇街队伍，为镇街各项工作开展提供人员保障。</w:t>
      </w:r>
    </w:p>
    <w:p>
      <w:pPr>
        <w:pStyle w:val="19"/>
      </w:pPr>
      <w:r>
        <w:t>（四）做好深化事业单位改革前期准备事宜。以各机构设立之初为起点，按时间轴，全面梳理机构成立至今名称、规格、编制、职能等变化情况，建立各事业单位“沿革档案”。同时科学安排2022年度人事代理教师纳编工作。</w:t>
      </w:r>
    </w:p>
    <w:p>
      <w:pPr>
        <w:pStyle w:val="19"/>
      </w:pPr>
      <w:r>
        <w:t>（五）持续做好实名制数据平台管理工作。紧紧依托实名制信息管理平台，实现编制的动态统筹管理，提升机构编制管理工作的主动性和预见性。进一步完善机构编制信息统计功能，充分发挥平台数据库的作用，为全区的重点工作和领导决策提供数据依据。</w:t>
      </w:r>
    </w:p>
    <w:p>
      <w:pPr>
        <w:pStyle w:val="19"/>
      </w:pPr>
      <w:r>
        <w:t>（六）规范高效，提升事业单位登记管理水平。采取“预约”办理和固定时间段办理相结合方式，认真开展事业单位法人年度报告公示工作，完成中文域名续费工作。</w:t>
      </w:r>
    </w:p>
    <w:p>
      <w:pPr>
        <w:spacing w:line="500" w:lineRule="exact"/>
        <w:ind w:firstLine="560"/>
      </w:pPr>
      <w:r>
        <w:rPr>
          <w:rFonts w:eastAsia="方正仿宋_GBK"/>
          <w:color w:val="000000"/>
          <w:sz w:val="28"/>
        </w:rPr>
        <w:t>（二）分项绩效目标</w:t>
      </w:r>
    </w:p>
    <w:p>
      <w:pPr>
        <w:pStyle w:val="20"/>
      </w:pPr>
      <w:r>
        <w:t>（一）行政管理体制改革</w:t>
      </w:r>
    </w:p>
    <w:p>
      <w:pPr>
        <w:pStyle w:val="20"/>
      </w:pPr>
      <w:r>
        <w:t>绩效目标：组织拟订全区行政管理体制改革和机构改革方案，指导全区行政管理体制和机构改革以及机构编制管理工作。负责行政执法体制改革工作;指导完成全区权责清单编制工作。</w:t>
      </w:r>
    </w:p>
    <w:p>
      <w:pPr>
        <w:pStyle w:val="20"/>
      </w:pPr>
      <w:r>
        <w:t>绩效指标：完成全区权责清单的编制和印发；按照上级安排部署，完成开发区（园区）改革工作；验收镇、街道行政管理体制和机构改革成果。</w:t>
      </w:r>
    </w:p>
    <w:p>
      <w:pPr>
        <w:pStyle w:val="20"/>
      </w:pPr>
      <w:r>
        <w:t>（二）事业单位改革</w:t>
      </w:r>
    </w:p>
    <w:p>
      <w:pPr>
        <w:pStyle w:val="20"/>
      </w:pPr>
      <w:r>
        <w:t>绩效目标：拟订全区事业单位改革的具体政策，承办改革中涉及的机构编制调整具体事项。</w:t>
      </w:r>
    </w:p>
    <w:p>
      <w:pPr>
        <w:pStyle w:val="20"/>
      </w:pPr>
      <w:r>
        <w:t>绩效指标：审核区委、区政府直属事业单位及区直部门所属事业单位（含）参照公务员法管理事业单位）的机构编制事宜。</w:t>
      </w:r>
    </w:p>
    <w:p>
      <w:pPr>
        <w:pStyle w:val="20"/>
      </w:pPr>
      <w:r>
        <w:t>（三）机构编制管理</w:t>
      </w:r>
    </w:p>
    <w:p>
      <w:pPr>
        <w:pStyle w:val="20"/>
      </w:pPr>
      <w:r>
        <w:t xml:space="preserve">绩效目标：负责监督检查全区机构编制总额和执行情况；负责机构编制实名制管理工作；完成全区机构编制统计上报工作。 </w:t>
      </w:r>
    </w:p>
    <w:p>
      <w:pPr>
        <w:pStyle w:val="20"/>
      </w:pPr>
      <w:r>
        <w:t>绩效指标：组织实施机构编制核查工作。</w:t>
      </w:r>
    </w:p>
    <w:p>
      <w:pPr>
        <w:pStyle w:val="20"/>
      </w:pPr>
      <w:r>
        <w:t>（四）事业单位法人登记管理</w:t>
      </w:r>
    </w:p>
    <w:p>
      <w:pPr>
        <w:pStyle w:val="20"/>
      </w:pPr>
      <w:r>
        <w:t>绩效目标：负责区本级管辖范围内和国家、省、市事业单位登记管理机关授权的事业单位登记管理工作。</w:t>
      </w:r>
    </w:p>
    <w:p>
      <w:pPr>
        <w:pStyle w:val="20"/>
      </w:pPr>
      <w:r>
        <w:t>绩效指标：组织实施事业单位法人年度报告公开和法人治理结构工作；组织实施全区事业单位网上登记管理系统和信息管理工作。</w:t>
      </w:r>
    </w:p>
    <w:p>
      <w:pPr>
        <w:pStyle w:val="20"/>
      </w:pPr>
      <w:r>
        <w:t>（五）编办事务管理</w:t>
      </w:r>
    </w:p>
    <w:p>
      <w:pPr>
        <w:pStyle w:val="20"/>
      </w:pPr>
      <w:r>
        <w:t>绩效目标：推进全区机构编制信息管理系统、电子政务和机构编制网站的建设和管理。</w:t>
      </w:r>
    </w:p>
    <w:p>
      <w:pPr>
        <w:pStyle w:val="20"/>
      </w:pPr>
      <w:r>
        <w:t>绩效指标：推动全区党政群机关和事业单位中文域名申请和注册管理工作；全区机构编制统计、数据分析工作；承担区直机关和群团统一社会信用代码赋码证书发放和管理。</w:t>
      </w:r>
    </w:p>
    <w:p>
      <w:pPr>
        <w:spacing w:line="500" w:lineRule="exact"/>
        <w:ind w:firstLine="560"/>
      </w:pPr>
      <w:r>
        <w:rPr>
          <w:rFonts w:eastAsia="方正仿宋_GBK"/>
          <w:color w:val="000000"/>
          <w:sz w:val="28"/>
        </w:rPr>
        <w:t>（三）工作保障措施</w:t>
      </w:r>
    </w:p>
    <w:p>
      <w:pPr>
        <w:pStyle w:val="21"/>
      </w:pPr>
      <w:r>
        <w:t>1、制定制度建设。完善部门预算绩效管理制度、工作保障制度等，为全年预算绩效目标的实现奠定制度基础。</w:t>
      </w:r>
    </w:p>
    <w:p>
      <w:pPr>
        <w:pStyle w:val="21"/>
      </w:pPr>
      <w:r>
        <w:t>2、加强支出管理。优化支出结构，编细编实部门预算，规范采购流程，提高资金使用效率，确保支出进度达标。</w:t>
      </w:r>
    </w:p>
    <w:p>
      <w:pPr>
        <w:pStyle w:val="21"/>
      </w:pPr>
      <w:r>
        <w:t>3、加强绩效运行监控。按要求开展绩效运行监控，发现问题及时采取措施，确保绩效目标如期保质实现。</w:t>
      </w:r>
    </w:p>
    <w:p>
      <w:pPr>
        <w:pStyle w:val="21"/>
      </w:pPr>
      <w:r>
        <w:t>4、做好绩效自评。按要求开展上年度单位预算绩效自评和重点评价工作，对评价中发现的问题及时整改，调整优化支出结构，提高资金使用效益。</w:t>
      </w:r>
    </w:p>
    <w:p>
      <w:pPr>
        <w:pStyle w:val="21"/>
      </w:pPr>
      <w:r>
        <w:t>5、规范财务资产管理。完善单位财务管理制度，严格审批程序，加强固定资产登记、使用和报废处置管理，做到支出合理，物尽其用。</w:t>
      </w:r>
    </w:p>
    <w:p>
      <w:pPr>
        <w:pStyle w:val="21"/>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1"/>
        <w:rPr>
          <w:lang w:eastAsia="zh-CN"/>
        </w:rPr>
      </w:pPr>
      <w:r>
        <w:t>7、加强宣传培训调研等。加强本部门财务人员业务知识培训，提高本部门职工业务素质，强化预算绩效管理意识，促进预算绩效管理水平进一步提升。</w:t>
      </w:r>
    </w:p>
    <w:p>
      <w:pPr>
        <w:ind w:firstLine="640"/>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eastAsia="zh-CN"/>
        </w:rPr>
        <w:t>专项资金</w:t>
      </w:r>
      <w:r>
        <w:rPr>
          <w:rFonts w:ascii="方正楷体_GBK" w:hAnsi="方正楷体_GBK" w:eastAsia="方正楷体_GBK" w:cs="方正楷体_GBK"/>
          <w:b/>
          <w:color w:val="000000"/>
          <w:sz w:val="32"/>
        </w:rPr>
        <w:t>绩效目标</w:t>
      </w:r>
    </w:p>
    <w:p>
      <w:pPr>
        <w:pStyle w:val="21"/>
        <w:rPr>
          <w:lang w:eastAsia="zh-CN"/>
        </w:rPr>
      </w:pPr>
    </w:p>
    <w:p>
      <w:pPr>
        <w:pStyle w:val="25"/>
        <w:rPr>
          <w:lang w:eastAsia="zh-CN"/>
        </w:rPr>
      </w:pPr>
    </w:p>
    <w:p>
      <w:pPr>
        <w:pStyle w:val="25"/>
        <w:rPr>
          <w:lang w:eastAsia="zh-CN"/>
        </w:rPr>
      </w:pP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三</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eastAsia="zh-CN"/>
        </w:rPr>
        <w:t>预算</w:t>
      </w:r>
      <w:r>
        <w:rPr>
          <w:rFonts w:ascii="方正楷体_GBK" w:hAnsi="方正楷体_GBK" w:eastAsia="方正楷体_GBK" w:cs="方正楷体_GBK"/>
          <w:b/>
          <w:color w:val="000000"/>
          <w:sz w:val="32"/>
        </w:rPr>
        <w:t>绩效目标</w:t>
      </w: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5"/>
        <w:rPr>
          <w:lang w:eastAsia="zh-CN"/>
        </w:rPr>
      </w:pPr>
    </w:p>
    <w:p>
      <w:pPr>
        <w:pStyle w:val="26"/>
      </w:pPr>
    </w:p>
    <w:p>
      <w:pPr>
        <w:ind w:firstLine="320" w:firstLineChars="100"/>
        <w:rPr>
          <w:rFonts w:ascii="黑体" w:hAnsi="黑体" w:eastAsia="黑体" w:cs="黑体"/>
          <w:color w:val="000000"/>
          <w:sz w:val="32"/>
          <w:lang w:eastAsia="zh-CN"/>
        </w:rPr>
      </w:pPr>
    </w:p>
    <w:p>
      <w:pPr>
        <w:ind w:firstLine="320" w:firstLineChars="100"/>
        <w:rPr>
          <w:rFonts w:ascii="黑体" w:hAnsi="黑体" w:eastAsia="黑体" w:cs="黑体"/>
          <w:color w:val="000000"/>
          <w:sz w:val="32"/>
          <w:lang w:eastAsia="zh-CN"/>
        </w:rPr>
      </w:pPr>
    </w:p>
    <w:p>
      <w:pPr>
        <w:ind w:firstLine="281" w:firstLineChars="100"/>
      </w:pPr>
      <w:r>
        <w:rPr>
          <w:rFonts w:ascii="方正仿宋_GBK" w:hAnsi="方正仿宋_GBK" w:eastAsia="方正仿宋_GBK" w:cs="方正仿宋_GBK"/>
          <w:b/>
          <w:color w:val="000000"/>
          <w:sz w:val="28"/>
        </w:rPr>
        <w:t>1、机构编制综合事务管理经费绩效目标表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1.目标1：科学配置机构编制资源，完善机构设置，优化职能配置，规范编制管理。</w:t>
            </w:r>
          </w:p>
          <w:p>
            <w:pPr>
              <w:pStyle w:val="10"/>
            </w:pPr>
            <w:r>
              <w:t>2.目标2：扎实推进重点领域和关键环节体制改革，持续推进事业单位改革对区属事业单位进行优化调整，完成其他机构改革工作。</w:t>
            </w:r>
          </w:p>
          <w:p>
            <w:pPr>
              <w:pStyle w:val="10"/>
            </w:pPr>
            <w:r>
              <w:t>3.目标3：贯彻落实上级权责清单制度的部署要求，积极编制权责清单并及时公开。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召开工作推进会次数</w:t>
            </w:r>
          </w:p>
        </w:tc>
        <w:tc>
          <w:tcPr>
            <w:tcW w:w="2835" w:type="dxa"/>
            <w:vAlign w:val="center"/>
          </w:tcPr>
          <w:p>
            <w:pPr>
              <w:pStyle w:val="10"/>
            </w:pPr>
            <w:r>
              <w:t>组织召开权责清单工作推进会数量</w:t>
            </w:r>
          </w:p>
        </w:tc>
        <w:tc>
          <w:tcPr>
            <w:tcW w:w="2551" w:type="dxa"/>
            <w:vAlign w:val="center"/>
          </w:tcPr>
          <w:p>
            <w:pPr>
              <w:pStyle w:val="10"/>
            </w:pPr>
            <w:r>
              <w:t>≥3次</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权责清单工作完成率</w:t>
            </w:r>
          </w:p>
        </w:tc>
        <w:tc>
          <w:tcPr>
            <w:tcW w:w="2835" w:type="dxa"/>
            <w:vAlign w:val="center"/>
          </w:tcPr>
          <w:p>
            <w:pPr>
              <w:pStyle w:val="10"/>
            </w:pPr>
            <w:r>
              <w:t>按计划完成权责清单编制和公开</w:t>
            </w:r>
          </w:p>
        </w:tc>
        <w:tc>
          <w:tcPr>
            <w:tcW w:w="2551" w:type="dxa"/>
            <w:vAlign w:val="center"/>
          </w:tcPr>
          <w:p>
            <w:pPr>
              <w:pStyle w:val="10"/>
            </w:pPr>
            <w:r>
              <w:t>100%</w:t>
            </w:r>
          </w:p>
        </w:tc>
        <w:tc>
          <w:tcPr>
            <w:tcW w:w="2268" w:type="dxa"/>
            <w:vAlign w:val="center"/>
          </w:tcPr>
          <w:p>
            <w:pPr>
              <w:pStyle w:val="10"/>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各项改革工作完成率</w:t>
            </w:r>
          </w:p>
        </w:tc>
        <w:tc>
          <w:tcPr>
            <w:tcW w:w="2835" w:type="dxa"/>
            <w:vAlign w:val="center"/>
          </w:tcPr>
          <w:p>
            <w:pPr>
              <w:pStyle w:val="10"/>
            </w:pPr>
            <w:r>
              <w:t>完成全区行政、事业单位改革工作</w:t>
            </w:r>
          </w:p>
        </w:tc>
        <w:tc>
          <w:tcPr>
            <w:tcW w:w="2551" w:type="dxa"/>
            <w:vAlign w:val="center"/>
          </w:tcPr>
          <w:p>
            <w:pPr>
              <w:pStyle w:val="10"/>
            </w:pPr>
            <w:r>
              <w:t>100%</w:t>
            </w:r>
          </w:p>
        </w:tc>
        <w:tc>
          <w:tcPr>
            <w:tcW w:w="2268" w:type="dxa"/>
            <w:vAlign w:val="center"/>
          </w:tcPr>
          <w:p>
            <w:pPr>
              <w:pStyle w:val="10"/>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上级工作部署达标率</w:t>
            </w:r>
          </w:p>
        </w:tc>
        <w:tc>
          <w:tcPr>
            <w:tcW w:w="2835" w:type="dxa"/>
            <w:vAlign w:val="center"/>
          </w:tcPr>
          <w:p>
            <w:pPr>
              <w:pStyle w:val="10"/>
            </w:pPr>
            <w:r>
              <w:t>按上级工作部署要求完成</w:t>
            </w:r>
          </w:p>
        </w:tc>
        <w:tc>
          <w:tcPr>
            <w:tcW w:w="2551" w:type="dxa"/>
            <w:vAlign w:val="center"/>
          </w:tcPr>
          <w:p>
            <w:pPr>
              <w:pStyle w:val="10"/>
            </w:pPr>
            <w:r>
              <w:t>100%</w:t>
            </w:r>
          </w:p>
        </w:tc>
        <w:tc>
          <w:tcPr>
            <w:tcW w:w="2268" w:type="dxa"/>
            <w:vAlign w:val="center"/>
          </w:tcPr>
          <w:p>
            <w:pPr>
              <w:pStyle w:val="10"/>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各项工作完成及时性</w:t>
            </w:r>
          </w:p>
        </w:tc>
        <w:tc>
          <w:tcPr>
            <w:tcW w:w="2835" w:type="dxa"/>
            <w:vAlign w:val="center"/>
          </w:tcPr>
          <w:p>
            <w:pPr>
              <w:pStyle w:val="10"/>
            </w:pPr>
            <w:r>
              <w:t>及时保障名项工作完成需要</w:t>
            </w:r>
          </w:p>
        </w:tc>
        <w:tc>
          <w:tcPr>
            <w:tcW w:w="2551" w:type="dxa"/>
            <w:vAlign w:val="center"/>
          </w:tcPr>
          <w:p>
            <w:pPr>
              <w:pStyle w:val="10"/>
            </w:pPr>
            <w:r>
              <w:t>100及时保障</w:t>
            </w:r>
          </w:p>
        </w:tc>
        <w:tc>
          <w:tcPr>
            <w:tcW w:w="2268" w:type="dxa"/>
            <w:vAlign w:val="center"/>
          </w:tcPr>
          <w:p>
            <w:pPr>
              <w:pStyle w:val="10"/>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2835" w:type="dxa"/>
            <w:vAlign w:val="center"/>
          </w:tcPr>
          <w:p>
            <w:pPr>
              <w:pStyle w:val="10"/>
            </w:pPr>
            <w:r>
              <w:t>按预算合理控制费用支出</w:t>
            </w:r>
          </w:p>
        </w:tc>
        <w:tc>
          <w:tcPr>
            <w:tcW w:w="2551" w:type="dxa"/>
            <w:vAlign w:val="center"/>
          </w:tcPr>
          <w:p>
            <w:pPr>
              <w:pStyle w:val="10"/>
            </w:pPr>
            <w:r>
              <w:t>≤13万元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促进机构编制规范化</w:t>
            </w:r>
          </w:p>
        </w:tc>
        <w:tc>
          <w:tcPr>
            <w:tcW w:w="2835" w:type="dxa"/>
            <w:vAlign w:val="center"/>
          </w:tcPr>
          <w:p>
            <w:pPr>
              <w:pStyle w:val="10"/>
            </w:pPr>
            <w:r>
              <w:t>促进机构编制规范化、法定化</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促进政府职能优化协同高效</w:t>
            </w:r>
          </w:p>
        </w:tc>
        <w:tc>
          <w:tcPr>
            <w:tcW w:w="2835" w:type="dxa"/>
            <w:vAlign w:val="center"/>
          </w:tcPr>
          <w:p>
            <w:pPr>
              <w:pStyle w:val="10"/>
            </w:pPr>
            <w:r>
              <w:t>促进政府职能优化协同高效</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提供体制保障</w:t>
            </w:r>
          </w:p>
        </w:tc>
        <w:tc>
          <w:tcPr>
            <w:tcW w:w="2835" w:type="dxa"/>
            <w:vAlign w:val="center"/>
          </w:tcPr>
          <w:p>
            <w:pPr>
              <w:pStyle w:val="10"/>
            </w:pPr>
            <w:r>
              <w:t>为各项改革工作提供体制保障</w:t>
            </w:r>
          </w:p>
        </w:tc>
        <w:tc>
          <w:tcPr>
            <w:tcW w:w="2551" w:type="dxa"/>
            <w:vAlign w:val="center"/>
          </w:tcPr>
          <w:p>
            <w:pPr>
              <w:pStyle w:val="10"/>
            </w:pPr>
            <w:r>
              <w:t>保障有力</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机关事业单位满意度</w:t>
            </w:r>
          </w:p>
        </w:tc>
        <w:tc>
          <w:tcPr>
            <w:tcW w:w="2835" w:type="dxa"/>
            <w:vAlign w:val="center"/>
          </w:tcPr>
          <w:p>
            <w:pPr>
              <w:pStyle w:val="10"/>
            </w:pPr>
            <w:r>
              <w:t>机关事业单位满意度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2、政务和公益中文域名运行管理工作专项经费绩效目标表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1.目标1：完成46个政务域名续费工作、完成144个公益域名续费工作，确保全区党政群机关和事业单位中文域名网络运行正常。</w:t>
            </w:r>
          </w:p>
          <w:p>
            <w:pPr>
              <w:pStyle w:val="10"/>
            </w:pPr>
            <w:r>
              <w:t>2.目标2：通过维护网络稳定高效运行，提升网络安全态势感知、协调处置能力。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公益域名续费数量</w:t>
            </w:r>
          </w:p>
        </w:tc>
        <w:tc>
          <w:tcPr>
            <w:tcW w:w="2835" w:type="dxa"/>
            <w:vAlign w:val="center"/>
          </w:tcPr>
          <w:p>
            <w:pPr>
              <w:pStyle w:val="10"/>
            </w:pPr>
            <w:r>
              <w:t>完成144家公益域名续费</w:t>
            </w:r>
          </w:p>
        </w:tc>
        <w:tc>
          <w:tcPr>
            <w:tcW w:w="2551" w:type="dxa"/>
            <w:vAlign w:val="center"/>
          </w:tcPr>
          <w:p>
            <w:pPr>
              <w:pStyle w:val="10"/>
            </w:pPr>
            <w:r>
              <w:t>144家</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政务域名续费数量</w:t>
            </w:r>
          </w:p>
        </w:tc>
        <w:tc>
          <w:tcPr>
            <w:tcW w:w="2835" w:type="dxa"/>
            <w:vAlign w:val="center"/>
          </w:tcPr>
          <w:p>
            <w:pPr>
              <w:pStyle w:val="10"/>
            </w:pPr>
            <w:r>
              <w:t>完成46家政务域名续费</w:t>
            </w:r>
          </w:p>
        </w:tc>
        <w:tc>
          <w:tcPr>
            <w:tcW w:w="2551" w:type="dxa"/>
            <w:vAlign w:val="center"/>
          </w:tcPr>
          <w:p>
            <w:pPr>
              <w:pStyle w:val="10"/>
            </w:pPr>
            <w:r>
              <w:t>46家</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政务公益域名运行保障率</w:t>
            </w:r>
          </w:p>
        </w:tc>
        <w:tc>
          <w:tcPr>
            <w:tcW w:w="2835" w:type="dxa"/>
            <w:vAlign w:val="center"/>
          </w:tcPr>
          <w:p>
            <w:pPr>
              <w:pStyle w:val="10"/>
            </w:pPr>
            <w:r>
              <w:t>政务公益域名完成率</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中文域名注册完成率</w:t>
            </w:r>
          </w:p>
        </w:tc>
        <w:tc>
          <w:tcPr>
            <w:tcW w:w="2835" w:type="dxa"/>
            <w:vAlign w:val="center"/>
          </w:tcPr>
          <w:p>
            <w:pPr>
              <w:pStyle w:val="10"/>
            </w:pPr>
            <w:r>
              <w:t>按数量完成机关、事业单位中文域名注册工作</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域名注册及续费及时性</w:t>
            </w:r>
          </w:p>
        </w:tc>
        <w:tc>
          <w:tcPr>
            <w:tcW w:w="2835" w:type="dxa"/>
            <w:vAlign w:val="center"/>
          </w:tcPr>
          <w:p>
            <w:pPr>
              <w:pStyle w:val="10"/>
            </w:pPr>
            <w:r>
              <w:t>及时完成机关事业单位中文域名管理工作</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单个域名费用标准</w:t>
            </w:r>
          </w:p>
        </w:tc>
        <w:tc>
          <w:tcPr>
            <w:tcW w:w="2835" w:type="dxa"/>
            <w:vAlign w:val="center"/>
          </w:tcPr>
          <w:p>
            <w:pPr>
              <w:pStyle w:val="10"/>
            </w:pPr>
            <w:r>
              <w:t>按域名收费标准支出费用</w:t>
            </w:r>
          </w:p>
        </w:tc>
        <w:tc>
          <w:tcPr>
            <w:tcW w:w="2551" w:type="dxa"/>
            <w:vAlign w:val="center"/>
          </w:tcPr>
          <w:p>
            <w:pPr>
              <w:pStyle w:val="10"/>
            </w:pPr>
            <w:r>
              <w:t>200元</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费用支出控制率</w:t>
            </w:r>
          </w:p>
        </w:tc>
        <w:tc>
          <w:tcPr>
            <w:tcW w:w="2835" w:type="dxa"/>
            <w:vAlign w:val="center"/>
          </w:tcPr>
          <w:p>
            <w:pPr>
              <w:pStyle w:val="10"/>
            </w:pPr>
            <w:r>
              <w:t>按照计划及预算合理控制费用支出</w:t>
            </w:r>
          </w:p>
        </w:tc>
        <w:tc>
          <w:tcPr>
            <w:tcW w:w="2551" w:type="dxa"/>
            <w:vAlign w:val="center"/>
          </w:tcPr>
          <w:p>
            <w:pPr>
              <w:pStyle w:val="10"/>
            </w:pPr>
            <w:r>
              <w:t>≤3.8万元</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网站正常运行率</w:t>
            </w:r>
          </w:p>
        </w:tc>
        <w:tc>
          <w:tcPr>
            <w:tcW w:w="2835" w:type="dxa"/>
            <w:vAlign w:val="center"/>
          </w:tcPr>
          <w:p>
            <w:pPr>
              <w:pStyle w:val="10"/>
            </w:pPr>
            <w:r>
              <w:t>政务和公益域名网站正常运行</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网站安全防护有效性</w:t>
            </w:r>
          </w:p>
        </w:tc>
        <w:tc>
          <w:tcPr>
            <w:tcW w:w="2835" w:type="dxa"/>
            <w:vAlign w:val="center"/>
          </w:tcPr>
          <w:p>
            <w:pPr>
              <w:pStyle w:val="10"/>
            </w:pPr>
            <w:r>
              <w:t>确保“．政务”“．公益”中文域名网站安全防护工作</w:t>
            </w:r>
          </w:p>
        </w:tc>
        <w:tc>
          <w:tcPr>
            <w:tcW w:w="2551" w:type="dxa"/>
            <w:vAlign w:val="center"/>
          </w:tcPr>
          <w:p>
            <w:pPr>
              <w:pStyle w:val="10"/>
            </w:pPr>
            <w:r>
              <w:t>100%</w:t>
            </w:r>
          </w:p>
        </w:tc>
        <w:tc>
          <w:tcPr>
            <w:tcW w:w="2268" w:type="dxa"/>
            <w:vAlign w:val="center"/>
          </w:tcPr>
          <w:p>
            <w:pPr>
              <w:pStyle w:val="10"/>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使用单位满意度</w:t>
            </w:r>
          </w:p>
        </w:tc>
        <w:tc>
          <w:tcPr>
            <w:tcW w:w="2835" w:type="dxa"/>
            <w:vAlign w:val="center"/>
          </w:tcPr>
          <w:p>
            <w:pPr>
              <w:pStyle w:val="10"/>
            </w:pPr>
            <w:r>
              <w:t>机关事业单位等中文域名使用单位的满意程度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2023年，中共秦皇岛市海港区委机构编制委员会办公室本级安排政府采购预算1.95万元。具体内容见下表。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4"/>
        <w:gridCol w:w="850"/>
        <w:gridCol w:w="1701"/>
        <w:gridCol w:w="1276"/>
        <w:gridCol w:w="709"/>
        <w:gridCol w:w="709"/>
        <w:gridCol w:w="850"/>
        <w:gridCol w:w="709"/>
        <w:gridCol w:w="850"/>
        <w:gridCol w:w="709"/>
        <w:gridCol w:w="992"/>
        <w:gridCol w:w="709"/>
        <w:gridCol w:w="709"/>
        <w:gridCol w:w="709"/>
        <w:gridCol w:w="978"/>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689" w:type="dxa"/>
            <w:gridSpan w:val="7"/>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7329"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44" w:type="dxa"/>
            <w:gridSpan w:val="2"/>
            <w:vAlign w:val="center"/>
          </w:tcPr>
          <w:p>
            <w:pPr>
              <w:pStyle w:val="8"/>
            </w:pPr>
            <w:r>
              <w:t>政府采购项目来源</w:t>
            </w:r>
          </w:p>
        </w:tc>
        <w:tc>
          <w:tcPr>
            <w:tcW w:w="1701" w:type="dxa"/>
            <w:vMerge w:val="restart"/>
            <w:vAlign w:val="center"/>
          </w:tcPr>
          <w:p>
            <w:pPr>
              <w:pStyle w:val="8"/>
            </w:pPr>
            <w:r>
              <w:t>采购物品名称</w:t>
            </w:r>
          </w:p>
        </w:tc>
        <w:tc>
          <w:tcPr>
            <w:tcW w:w="1276" w:type="dxa"/>
            <w:vMerge w:val="restart"/>
            <w:vAlign w:val="center"/>
          </w:tcPr>
          <w:p>
            <w:pPr>
              <w:pStyle w:val="8"/>
            </w:pPr>
            <w:r>
              <w:t>政府采购目录序号</w:t>
            </w:r>
          </w:p>
        </w:tc>
        <w:tc>
          <w:tcPr>
            <w:tcW w:w="709" w:type="dxa"/>
            <w:vMerge w:val="restart"/>
            <w:vAlign w:val="center"/>
          </w:tcPr>
          <w:p>
            <w:pPr>
              <w:pStyle w:val="8"/>
            </w:pPr>
            <w:r>
              <w:t>计量  单位</w:t>
            </w:r>
          </w:p>
        </w:tc>
        <w:tc>
          <w:tcPr>
            <w:tcW w:w="709" w:type="dxa"/>
            <w:vMerge w:val="restart"/>
            <w:vAlign w:val="center"/>
          </w:tcPr>
          <w:p>
            <w:pPr>
              <w:pStyle w:val="8"/>
            </w:pPr>
            <w:r>
              <w:t>数量</w:t>
            </w:r>
          </w:p>
        </w:tc>
        <w:tc>
          <w:tcPr>
            <w:tcW w:w="850" w:type="dxa"/>
            <w:vMerge w:val="restart"/>
            <w:vAlign w:val="center"/>
          </w:tcPr>
          <w:p>
            <w:pPr>
              <w:pStyle w:val="8"/>
            </w:pPr>
            <w:r>
              <w:t>单价</w:t>
            </w:r>
          </w:p>
        </w:tc>
        <w:tc>
          <w:tcPr>
            <w:tcW w:w="6365"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94" w:type="dxa"/>
            <w:vAlign w:val="center"/>
          </w:tcPr>
          <w:p>
            <w:pPr>
              <w:pStyle w:val="8"/>
            </w:pPr>
            <w:r>
              <w:t>项目名称</w:t>
            </w:r>
          </w:p>
        </w:tc>
        <w:tc>
          <w:tcPr>
            <w:tcW w:w="850" w:type="dxa"/>
            <w:vAlign w:val="center"/>
          </w:tcPr>
          <w:p>
            <w:pPr>
              <w:pStyle w:val="8"/>
            </w:pPr>
            <w:r>
              <w:t>预算    资金</w:t>
            </w:r>
          </w:p>
        </w:tc>
        <w:tc>
          <w:tcPr>
            <w:tcW w:w="1701"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709" w:type="dxa"/>
            <w:vAlign w:val="center"/>
          </w:tcPr>
          <w:p>
            <w:pPr>
              <w:pStyle w:val="8"/>
            </w:pPr>
            <w:r>
              <w:t>合计</w:t>
            </w:r>
          </w:p>
        </w:tc>
        <w:tc>
          <w:tcPr>
            <w:tcW w:w="850" w:type="dxa"/>
            <w:vAlign w:val="center"/>
          </w:tcPr>
          <w:p>
            <w:pPr>
              <w:pStyle w:val="8"/>
            </w:pPr>
            <w:r>
              <w:t>一般公共预算拨款</w:t>
            </w:r>
          </w:p>
        </w:tc>
        <w:tc>
          <w:tcPr>
            <w:tcW w:w="709" w:type="dxa"/>
            <w:vAlign w:val="center"/>
          </w:tcPr>
          <w:p>
            <w:pPr>
              <w:pStyle w:val="8"/>
            </w:pPr>
            <w:r>
              <w:t>基金预算拨款</w:t>
            </w:r>
          </w:p>
        </w:tc>
        <w:tc>
          <w:tcPr>
            <w:tcW w:w="992" w:type="dxa"/>
            <w:vAlign w:val="center"/>
          </w:tcPr>
          <w:p>
            <w:pPr>
              <w:pStyle w:val="8"/>
              <w:rPr>
                <w:lang w:eastAsia="zh-CN"/>
              </w:rPr>
            </w:pPr>
            <w:r>
              <w:t>国有资本经营预算</w:t>
            </w:r>
          </w:p>
          <w:p>
            <w:pPr>
              <w:pStyle w:val="8"/>
            </w:pPr>
            <w:r>
              <w:t>拨款</w:t>
            </w:r>
          </w:p>
        </w:tc>
        <w:tc>
          <w:tcPr>
            <w:tcW w:w="709" w:type="dxa"/>
            <w:vAlign w:val="center"/>
          </w:tcPr>
          <w:p>
            <w:pPr>
              <w:pStyle w:val="8"/>
            </w:pPr>
            <w:r>
              <w:t>财政专户核拨</w:t>
            </w:r>
          </w:p>
        </w:tc>
        <w:tc>
          <w:tcPr>
            <w:tcW w:w="709" w:type="dxa"/>
            <w:vAlign w:val="center"/>
          </w:tcPr>
          <w:p>
            <w:pPr>
              <w:pStyle w:val="8"/>
            </w:pPr>
            <w:r>
              <w:t>单位    资金</w:t>
            </w:r>
          </w:p>
        </w:tc>
        <w:tc>
          <w:tcPr>
            <w:tcW w:w="709" w:type="dxa"/>
            <w:vAlign w:val="center"/>
          </w:tcPr>
          <w:p>
            <w:pPr>
              <w:pStyle w:val="8"/>
              <w:rPr>
                <w:lang w:eastAsia="zh-CN"/>
              </w:rPr>
            </w:pPr>
            <w:r>
              <w:t>财政</w:t>
            </w:r>
          </w:p>
          <w:p>
            <w:pPr>
              <w:pStyle w:val="8"/>
              <w:rPr>
                <w:lang w:eastAsia="zh-CN"/>
              </w:rPr>
            </w:pPr>
            <w:r>
              <w:t>拨款</w:t>
            </w:r>
          </w:p>
          <w:p>
            <w:pPr>
              <w:pStyle w:val="8"/>
            </w:pPr>
            <w:r>
              <w:t>结转</w:t>
            </w:r>
          </w:p>
        </w:tc>
        <w:tc>
          <w:tcPr>
            <w:tcW w:w="978"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94" w:type="dxa"/>
            <w:vAlign w:val="center"/>
          </w:tcPr>
          <w:p>
            <w:pPr>
              <w:pStyle w:val="12"/>
            </w:pPr>
            <w:r>
              <w:t>合  计</w:t>
            </w:r>
          </w:p>
        </w:tc>
        <w:tc>
          <w:tcPr>
            <w:tcW w:w="850" w:type="dxa"/>
            <w:vAlign w:val="center"/>
          </w:tcPr>
          <w:p>
            <w:pPr>
              <w:pStyle w:val="13"/>
            </w:pPr>
          </w:p>
        </w:tc>
        <w:tc>
          <w:tcPr>
            <w:tcW w:w="1701" w:type="dxa"/>
            <w:vAlign w:val="center"/>
          </w:tcPr>
          <w:p>
            <w:pPr>
              <w:pStyle w:val="14"/>
            </w:pPr>
          </w:p>
        </w:tc>
        <w:tc>
          <w:tcPr>
            <w:tcW w:w="1276" w:type="dxa"/>
            <w:vAlign w:val="center"/>
          </w:tcPr>
          <w:p>
            <w:pPr>
              <w:pStyle w:val="14"/>
            </w:pPr>
          </w:p>
        </w:tc>
        <w:tc>
          <w:tcPr>
            <w:tcW w:w="709" w:type="dxa"/>
            <w:vAlign w:val="center"/>
          </w:tcPr>
          <w:p>
            <w:pPr>
              <w:pStyle w:val="12"/>
            </w:pPr>
          </w:p>
        </w:tc>
        <w:tc>
          <w:tcPr>
            <w:tcW w:w="709" w:type="dxa"/>
            <w:vAlign w:val="center"/>
          </w:tcPr>
          <w:p>
            <w:pPr>
              <w:pStyle w:val="13"/>
            </w:pPr>
          </w:p>
        </w:tc>
        <w:tc>
          <w:tcPr>
            <w:tcW w:w="850" w:type="dxa"/>
            <w:vAlign w:val="center"/>
          </w:tcPr>
          <w:p>
            <w:pPr>
              <w:pStyle w:val="13"/>
            </w:pPr>
          </w:p>
        </w:tc>
        <w:tc>
          <w:tcPr>
            <w:tcW w:w="709" w:type="dxa"/>
            <w:vAlign w:val="center"/>
          </w:tcPr>
          <w:p>
            <w:pPr>
              <w:pStyle w:val="13"/>
            </w:pPr>
            <w:r>
              <w:t>1.95</w:t>
            </w:r>
          </w:p>
        </w:tc>
        <w:tc>
          <w:tcPr>
            <w:tcW w:w="850" w:type="dxa"/>
            <w:vAlign w:val="center"/>
          </w:tcPr>
          <w:p>
            <w:pPr>
              <w:pStyle w:val="13"/>
            </w:pPr>
            <w:r>
              <w:t>1.95</w:t>
            </w:r>
          </w:p>
        </w:tc>
        <w:tc>
          <w:tcPr>
            <w:tcW w:w="709" w:type="dxa"/>
            <w:vAlign w:val="center"/>
          </w:tcPr>
          <w:p>
            <w:pPr>
              <w:pStyle w:val="13"/>
            </w:pP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978" w:type="dxa"/>
            <w:vAlign w:val="center"/>
          </w:tcPr>
          <w:p>
            <w:pPr>
              <w:pStyle w:val="13"/>
            </w:pPr>
          </w:p>
        </w:tc>
        <w:tc>
          <w:tcPr>
            <w:tcW w:w="964"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4" w:type="dxa"/>
            <w:vAlign w:val="center"/>
          </w:tcPr>
          <w:p>
            <w:pPr>
              <w:pStyle w:val="12"/>
            </w:pPr>
            <w:r>
              <w:t>中共秦皇岛市海港区委机构编制委员会办公室本级小计</w:t>
            </w:r>
          </w:p>
        </w:tc>
        <w:tc>
          <w:tcPr>
            <w:tcW w:w="850" w:type="dxa"/>
            <w:vAlign w:val="center"/>
          </w:tcPr>
          <w:p>
            <w:pPr>
              <w:pStyle w:val="13"/>
            </w:pPr>
          </w:p>
        </w:tc>
        <w:tc>
          <w:tcPr>
            <w:tcW w:w="1701" w:type="dxa"/>
            <w:vAlign w:val="center"/>
          </w:tcPr>
          <w:p>
            <w:pPr>
              <w:pStyle w:val="14"/>
            </w:pPr>
          </w:p>
        </w:tc>
        <w:tc>
          <w:tcPr>
            <w:tcW w:w="1276" w:type="dxa"/>
            <w:vAlign w:val="center"/>
          </w:tcPr>
          <w:p>
            <w:pPr>
              <w:pStyle w:val="14"/>
            </w:pPr>
          </w:p>
        </w:tc>
        <w:tc>
          <w:tcPr>
            <w:tcW w:w="709" w:type="dxa"/>
            <w:vAlign w:val="center"/>
          </w:tcPr>
          <w:p>
            <w:pPr>
              <w:pStyle w:val="12"/>
            </w:pPr>
          </w:p>
        </w:tc>
        <w:tc>
          <w:tcPr>
            <w:tcW w:w="709" w:type="dxa"/>
            <w:vAlign w:val="center"/>
          </w:tcPr>
          <w:p>
            <w:pPr>
              <w:pStyle w:val="13"/>
            </w:pPr>
          </w:p>
        </w:tc>
        <w:tc>
          <w:tcPr>
            <w:tcW w:w="850" w:type="dxa"/>
            <w:vAlign w:val="center"/>
          </w:tcPr>
          <w:p>
            <w:pPr>
              <w:pStyle w:val="13"/>
            </w:pPr>
          </w:p>
        </w:tc>
        <w:tc>
          <w:tcPr>
            <w:tcW w:w="709" w:type="dxa"/>
            <w:vAlign w:val="center"/>
          </w:tcPr>
          <w:p>
            <w:pPr>
              <w:pStyle w:val="13"/>
            </w:pPr>
            <w:r>
              <w:t>1.95</w:t>
            </w:r>
          </w:p>
        </w:tc>
        <w:tc>
          <w:tcPr>
            <w:tcW w:w="850" w:type="dxa"/>
            <w:vAlign w:val="center"/>
          </w:tcPr>
          <w:p>
            <w:pPr>
              <w:pStyle w:val="13"/>
            </w:pPr>
            <w:r>
              <w:t>1.95</w:t>
            </w:r>
          </w:p>
        </w:tc>
        <w:tc>
          <w:tcPr>
            <w:tcW w:w="709" w:type="dxa"/>
            <w:vAlign w:val="center"/>
          </w:tcPr>
          <w:p>
            <w:pPr>
              <w:pStyle w:val="13"/>
            </w:pP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c>
          <w:tcPr>
            <w:tcW w:w="978" w:type="dxa"/>
            <w:vAlign w:val="center"/>
          </w:tcPr>
          <w:p>
            <w:pPr>
              <w:pStyle w:val="13"/>
            </w:pPr>
          </w:p>
        </w:tc>
        <w:tc>
          <w:tcPr>
            <w:tcW w:w="964"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4" w:type="dxa"/>
            <w:vAlign w:val="center"/>
          </w:tcPr>
          <w:p>
            <w:pPr>
              <w:pStyle w:val="10"/>
            </w:pPr>
            <w:r>
              <w:t>2023年日常公用经费预算（三保）</w:t>
            </w:r>
          </w:p>
        </w:tc>
        <w:tc>
          <w:tcPr>
            <w:tcW w:w="850" w:type="dxa"/>
            <w:vAlign w:val="center"/>
          </w:tcPr>
          <w:p>
            <w:pPr>
              <w:pStyle w:val="9"/>
            </w:pPr>
            <w:r>
              <w:t>31.31</w:t>
            </w:r>
          </w:p>
        </w:tc>
        <w:tc>
          <w:tcPr>
            <w:tcW w:w="1701" w:type="dxa"/>
            <w:vAlign w:val="center"/>
          </w:tcPr>
          <w:p>
            <w:pPr>
              <w:pStyle w:val="10"/>
            </w:pPr>
            <w:r>
              <w:t>台式计算机</w:t>
            </w:r>
          </w:p>
        </w:tc>
        <w:tc>
          <w:tcPr>
            <w:tcW w:w="1276" w:type="dxa"/>
            <w:vAlign w:val="center"/>
          </w:tcPr>
          <w:p>
            <w:pPr>
              <w:pStyle w:val="10"/>
            </w:pPr>
            <w:r>
              <w:t>A02010105</w:t>
            </w:r>
          </w:p>
        </w:tc>
        <w:tc>
          <w:tcPr>
            <w:tcW w:w="709" w:type="dxa"/>
            <w:vAlign w:val="center"/>
          </w:tcPr>
          <w:p>
            <w:pPr>
              <w:pStyle w:val="11"/>
            </w:pPr>
            <w:r>
              <w:t>台</w:t>
            </w:r>
          </w:p>
        </w:tc>
        <w:tc>
          <w:tcPr>
            <w:tcW w:w="709" w:type="dxa"/>
            <w:vAlign w:val="center"/>
          </w:tcPr>
          <w:p>
            <w:pPr>
              <w:pStyle w:val="9"/>
            </w:pPr>
            <w:r>
              <w:t>2</w:t>
            </w:r>
          </w:p>
        </w:tc>
        <w:tc>
          <w:tcPr>
            <w:tcW w:w="850" w:type="dxa"/>
            <w:vAlign w:val="center"/>
          </w:tcPr>
          <w:p>
            <w:pPr>
              <w:pStyle w:val="9"/>
            </w:pPr>
            <w:r>
              <w:t>0.45</w:t>
            </w:r>
          </w:p>
        </w:tc>
        <w:tc>
          <w:tcPr>
            <w:tcW w:w="709" w:type="dxa"/>
            <w:vAlign w:val="center"/>
          </w:tcPr>
          <w:p>
            <w:pPr>
              <w:pStyle w:val="9"/>
            </w:pPr>
            <w:r>
              <w:t>0.90</w:t>
            </w:r>
          </w:p>
        </w:tc>
        <w:tc>
          <w:tcPr>
            <w:tcW w:w="850" w:type="dxa"/>
            <w:vAlign w:val="center"/>
          </w:tcPr>
          <w:p>
            <w:pPr>
              <w:pStyle w:val="9"/>
            </w:pPr>
            <w:r>
              <w:t>0.90</w:t>
            </w:r>
          </w:p>
        </w:tc>
        <w:tc>
          <w:tcPr>
            <w:tcW w:w="709" w:type="dxa"/>
            <w:vAlign w:val="center"/>
          </w:tcPr>
          <w:p>
            <w:pPr>
              <w:pStyle w:val="9"/>
            </w:pPr>
          </w:p>
        </w:tc>
        <w:tc>
          <w:tcPr>
            <w:tcW w:w="992" w:type="dxa"/>
            <w:vAlign w:val="center"/>
          </w:tcPr>
          <w:p>
            <w:pPr>
              <w:pStyle w:val="9"/>
            </w:pPr>
          </w:p>
        </w:tc>
        <w:tc>
          <w:tcPr>
            <w:tcW w:w="709" w:type="dxa"/>
            <w:vAlign w:val="center"/>
          </w:tcPr>
          <w:p>
            <w:pPr>
              <w:pStyle w:val="9"/>
            </w:pPr>
          </w:p>
        </w:tc>
        <w:tc>
          <w:tcPr>
            <w:tcW w:w="709" w:type="dxa"/>
            <w:vAlign w:val="center"/>
          </w:tcPr>
          <w:p>
            <w:pPr>
              <w:pStyle w:val="9"/>
            </w:pPr>
          </w:p>
        </w:tc>
        <w:tc>
          <w:tcPr>
            <w:tcW w:w="709" w:type="dxa"/>
            <w:vAlign w:val="center"/>
          </w:tcPr>
          <w:p>
            <w:pPr>
              <w:pStyle w:val="9"/>
            </w:pPr>
          </w:p>
        </w:tc>
        <w:tc>
          <w:tcPr>
            <w:tcW w:w="978" w:type="dxa"/>
            <w:vAlign w:val="center"/>
          </w:tcPr>
          <w:p>
            <w:pPr>
              <w:pStyle w:val="9"/>
            </w:pPr>
          </w:p>
        </w:tc>
        <w:tc>
          <w:tcPr>
            <w:tcW w:w="964" w:type="dxa"/>
            <w:vAlign w:val="center"/>
          </w:tcPr>
          <w:p>
            <w:pPr>
              <w:pStyle w:val="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4" w:type="dxa"/>
            <w:vAlign w:val="center"/>
          </w:tcPr>
          <w:p>
            <w:pPr>
              <w:pStyle w:val="10"/>
            </w:pPr>
            <w:r>
              <w:t>2023年日常公用经费预算（三保）</w:t>
            </w:r>
          </w:p>
        </w:tc>
        <w:tc>
          <w:tcPr>
            <w:tcW w:w="850" w:type="dxa"/>
            <w:vAlign w:val="center"/>
          </w:tcPr>
          <w:p>
            <w:pPr>
              <w:pStyle w:val="9"/>
            </w:pPr>
            <w:r>
              <w:t>31.31</w:t>
            </w:r>
          </w:p>
        </w:tc>
        <w:tc>
          <w:tcPr>
            <w:tcW w:w="1701" w:type="dxa"/>
            <w:vAlign w:val="center"/>
          </w:tcPr>
          <w:p>
            <w:pPr>
              <w:pStyle w:val="10"/>
            </w:pPr>
            <w:r>
              <w:t>复印机</w:t>
            </w:r>
          </w:p>
        </w:tc>
        <w:tc>
          <w:tcPr>
            <w:tcW w:w="1276" w:type="dxa"/>
            <w:vAlign w:val="center"/>
          </w:tcPr>
          <w:p>
            <w:pPr>
              <w:pStyle w:val="10"/>
            </w:pPr>
            <w:r>
              <w:t>A02020100</w:t>
            </w:r>
          </w:p>
        </w:tc>
        <w:tc>
          <w:tcPr>
            <w:tcW w:w="709" w:type="dxa"/>
            <w:vAlign w:val="center"/>
          </w:tcPr>
          <w:p>
            <w:pPr>
              <w:pStyle w:val="11"/>
            </w:pPr>
            <w:r>
              <w:t>台</w:t>
            </w:r>
          </w:p>
        </w:tc>
        <w:tc>
          <w:tcPr>
            <w:tcW w:w="709" w:type="dxa"/>
            <w:vAlign w:val="center"/>
          </w:tcPr>
          <w:p>
            <w:pPr>
              <w:pStyle w:val="9"/>
            </w:pPr>
            <w:r>
              <w:t>1</w:t>
            </w:r>
          </w:p>
        </w:tc>
        <w:tc>
          <w:tcPr>
            <w:tcW w:w="850" w:type="dxa"/>
            <w:vAlign w:val="center"/>
          </w:tcPr>
          <w:p>
            <w:pPr>
              <w:pStyle w:val="9"/>
            </w:pPr>
            <w:r>
              <w:t>0.69</w:t>
            </w:r>
          </w:p>
        </w:tc>
        <w:tc>
          <w:tcPr>
            <w:tcW w:w="709" w:type="dxa"/>
            <w:vAlign w:val="center"/>
          </w:tcPr>
          <w:p>
            <w:pPr>
              <w:pStyle w:val="9"/>
            </w:pPr>
            <w:r>
              <w:t>0.69</w:t>
            </w:r>
          </w:p>
        </w:tc>
        <w:tc>
          <w:tcPr>
            <w:tcW w:w="850" w:type="dxa"/>
            <w:vAlign w:val="center"/>
          </w:tcPr>
          <w:p>
            <w:pPr>
              <w:pStyle w:val="9"/>
            </w:pPr>
            <w:r>
              <w:t>0.69</w:t>
            </w:r>
          </w:p>
        </w:tc>
        <w:tc>
          <w:tcPr>
            <w:tcW w:w="709" w:type="dxa"/>
            <w:vAlign w:val="center"/>
          </w:tcPr>
          <w:p>
            <w:pPr>
              <w:pStyle w:val="9"/>
            </w:pPr>
          </w:p>
        </w:tc>
        <w:tc>
          <w:tcPr>
            <w:tcW w:w="992" w:type="dxa"/>
            <w:vAlign w:val="center"/>
          </w:tcPr>
          <w:p>
            <w:pPr>
              <w:pStyle w:val="9"/>
            </w:pPr>
          </w:p>
        </w:tc>
        <w:tc>
          <w:tcPr>
            <w:tcW w:w="709" w:type="dxa"/>
            <w:vAlign w:val="center"/>
          </w:tcPr>
          <w:p>
            <w:pPr>
              <w:pStyle w:val="9"/>
            </w:pPr>
          </w:p>
        </w:tc>
        <w:tc>
          <w:tcPr>
            <w:tcW w:w="709" w:type="dxa"/>
            <w:vAlign w:val="center"/>
          </w:tcPr>
          <w:p>
            <w:pPr>
              <w:pStyle w:val="9"/>
            </w:pPr>
          </w:p>
        </w:tc>
        <w:tc>
          <w:tcPr>
            <w:tcW w:w="709" w:type="dxa"/>
            <w:vAlign w:val="center"/>
          </w:tcPr>
          <w:p>
            <w:pPr>
              <w:pStyle w:val="9"/>
            </w:pPr>
          </w:p>
        </w:tc>
        <w:tc>
          <w:tcPr>
            <w:tcW w:w="978" w:type="dxa"/>
            <w:vAlign w:val="center"/>
          </w:tcPr>
          <w:p>
            <w:pPr>
              <w:pStyle w:val="9"/>
            </w:pPr>
          </w:p>
        </w:tc>
        <w:tc>
          <w:tcPr>
            <w:tcW w:w="964" w:type="dxa"/>
            <w:vAlign w:val="center"/>
          </w:tcPr>
          <w:p>
            <w:pPr>
              <w:pStyle w:val="9"/>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94" w:type="dxa"/>
            <w:vAlign w:val="center"/>
          </w:tcPr>
          <w:p>
            <w:pPr>
              <w:pStyle w:val="10"/>
            </w:pPr>
            <w:r>
              <w:t>2023年日常公用经费预算（三保）</w:t>
            </w:r>
          </w:p>
        </w:tc>
        <w:tc>
          <w:tcPr>
            <w:tcW w:w="850" w:type="dxa"/>
            <w:vAlign w:val="center"/>
          </w:tcPr>
          <w:p>
            <w:pPr>
              <w:pStyle w:val="9"/>
            </w:pPr>
            <w:r>
              <w:t>31.31</w:t>
            </w:r>
          </w:p>
        </w:tc>
        <w:tc>
          <w:tcPr>
            <w:tcW w:w="1701" w:type="dxa"/>
            <w:vAlign w:val="center"/>
          </w:tcPr>
          <w:p>
            <w:pPr>
              <w:pStyle w:val="10"/>
            </w:pPr>
            <w:r>
              <w:t>A3 彩色打印机</w:t>
            </w:r>
          </w:p>
        </w:tc>
        <w:tc>
          <w:tcPr>
            <w:tcW w:w="1276" w:type="dxa"/>
            <w:vAlign w:val="center"/>
          </w:tcPr>
          <w:p>
            <w:pPr>
              <w:pStyle w:val="10"/>
            </w:pPr>
            <w:r>
              <w:t>A02021002</w:t>
            </w:r>
          </w:p>
        </w:tc>
        <w:tc>
          <w:tcPr>
            <w:tcW w:w="709" w:type="dxa"/>
            <w:vAlign w:val="center"/>
          </w:tcPr>
          <w:p>
            <w:pPr>
              <w:pStyle w:val="11"/>
            </w:pPr>
            <w:r>
              <w:t>台</w:t>
            </w:r>
          </w:p>
        </w:tc>
        <w:tc>
          <w:tcPr>
            <w:tcW w:w="709" w:type="dxa"/>
            <w:vAlign w:val="center"/>
          </w:tcPr>
          <w:p>
            <w:pPr>
              <w:pStyle w:val="9"/>
            </w:pPr>
            <w:r>
              <w:t>1</w:t>
            </w:r>
          </w:p>
        </w:tc>
        <w:tc>
          <w:tcPr>
            <w:tcW w:w="850" w:type="dxa"/>
            <w:vAlign w:val="center"/>
          </w:tcPr>
          <w:p>
            <w:pPr>
              <w:pStyle w:val="9"/>
            </w:pPr>
            <w:r>
              <w:t>0.36</w:t>
            </w:r>
          </w:p>
        </w:tc>
        <w:tc>
          <w:tcPr>
            <w:tcW w:w="709" w:type="dxa"/>
            <w:vAlign w:val="center"/>
          </w:tcPr>
          <w:p>
            <w:pPr>
              <w:pStyle w:val="9"/>
            </w:pPr>
            <w:r>
              <w:t>0.36</w:t>
            </w:r>
          </w:p>
        </w:tc>
        <w:tc>
          <w:tcPr>
            <w:tcW w:w="850" w:type="dxa"/>
            <w:vAlign w:val="center"/>
          </w:tcPr>
          <w:p>
            <w:pPr>
              <w:pStyle w:val="9"/>
            </w:pPr>
            <w:r>
              <w:t>0.36</w:t>
            </w:r>
          </w:p>
        </w:tc>
        <w:tc>
          <w:tcPr>
            <w:tcW w:w="709" w:type="dxa"/>
            <w:vAlign w:val="center"/>
          </w:tcPr>
          <w:p>
            <w:pPr>
              <w:pStyle w:val="9"/>
            </w:pPr>
          </w:p>
        </w:tc>
        <w:tc>
          <w:tcPr>
            <w:tcW w:w="992" w:type="dxa"/>
            <w:vAlign w:val="center"/>
          </w:tcPr>
          <w:p>
            <w:pPr>
              <w:pStyle w:val="9"/>
            </w:pPr>
          </w:p>
        </w:tc>
        <w:tc>
          <w:tcPr>
            <w:tcW w:w="709" w:type="dxa"/>
            <w:vAlign w:val="center"/>
          </w:tcPr>
          <w:p>
            <w:pPr>
              <w:pStyle w:val="9"/>
            </w:pPr>
          </w:p>
        </w:tc>
        <w:tc>
          <w:tcPr>
            <w:tcW w:w="709" w:type="dxa"/>
            <w:vAlign w:val="center"/>
          </w:tcPr>
          <w:p>
            <w:pPr>
              <w:pStyle w:val="9"/>
            </w:pPr>
          </w:p>
        </w:tc>
        <w:tc>
          <w:tcPr>
            <w:tcW w:w="709" w:type="dxa"/>
            <w:vAlign w:val="center"/>
          </w:tcPr>
          <w:p>
            <w:pPr>
              <w:pStyle w:val="9"/>
            </w:pPr>
          </w:p>
        </w:tc>
        <w:tc>
          <w:tcPr>
            <w:tcW w:w="978" w:type="dxa"/>
            <w:vAlign w:val="center"/>
          </w:tcPr>
          <w:p>
            <w:pPr>
              <w:pStyle w:val="9"/>
            </w:pPr>
          </w:p>
        </w:tc>
        <w:tc>
          <w:tcPr>
            <w:tcW w:w="964" w:type="dxa"/>
            <w:vAlign w:val="center"/>
          </w:tcPr>
          <w:p>
            <w:pPr>
              <w:pStyle w:val="9"/>
            </w:pPr>
            <w:r>
              <w:t>0.36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中共秦皇岛市海港区委机构编制委员会办公室本级上年末固定资产金额为</w:t>
      </w:r>
      <w:r>
        <w:rPr>
          <w:rFonts w:hint="eastAsia" w:eastAsia="方正仿宋_GBK"/>
          <w:color w:val="000000"/>
          <w:sz w:val="28"/>
          <w:lang w:eastAsia="zh-CN"/>
        </w:rPr>
        <w:t>31.75</w:t>
      </w:r>
      <w:r>
        <w:rPr>
          <w:rFonts w:eastAsia="方正仿宋_GBK"/>
          <w:color w:val="000000"/>
          <w:sz w:val="28"/>
        </w:rPr>
        <w:t>万元（详见下表）。本年度拟购置固定资产总额为</w:t>
      </w:r>
      <w:r>
        <w:rPr>
          <w:rFonts w:hint="eastAsia" w:eastAsia="方正仿宋_GBK"/>
          <w:color w:val="000000"/>
          <w:sz w:val="28"/>
          <w:lang w:eastAsia="zh-CN"/>
        </w:rPr>
        <w:t>1.95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48"/>
        <w:gridCol w:w="2835"/>
        <w:gridCol w:w="3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48" w:type="dxa"/>
            <w:tcBorders>
              <w:top w:val="single" w:color="FFFFFF" w:sz="6" w:space="0"/>
              <w:left w:val="single" w:color="FFFFFF" w:sz="6" w:space="0"/>
              <w:right w:val="single" w:color="FFFFFF" w:sz="6" w:space="0"/>
            </w:tcBorders>
            <w:vAlign w:val="center"/>
          </w:tcPr>
          <w:p>
            <w:pPr>
              <w:pStyle w:val="7"/>
            </w:pPr>
            <w:r>
              <w:t>225001中共秦皇岛市海港区委机构编制委员会办公室本级</w:t>
            </w:r>
          </w:p>
        </w:tc>
        <w:tc>
          <w:tcPr>
            <w:tcW w:w="5903"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vAlign w:val="center"/>
          </w:tcPr>
          <w:p>
            <w:pPr>
              <w:pStyle w:val="8"/>
            </w:pPr>
            <w:r>
              <w:t>项   目</w:t>
            </w:r>
          </w:p>
        </w:tc>
        <w:tc>
          <w:tcPr>
            <w:tcW w:w="2835" w:type="dxa"/>
            <w:vAlign w:val="center"/>
          </w:tcPr>
          <w:p>
            <w:pPr>
              <w:pStyle w:val="8"/>
            </w:pPr>
            <w:r>
              <w:t>数量</w:t>
            </w:r>
          </w:p>
        </w:tc>
        <w:tc>
          <w:tcPr>
            <w:tcW w:w="3068"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8"/>
              <w:rPr>
                <w:b w:val="0"/>
              </w:rPr>
            </w:pPr>
            <w:r>
              <w:rPr>
                <w:rFonts w:hint="eastAsia"/>
                <w:b w:val="0"/>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141</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31.</w:t>
            </w:r>
            <w:r>
              <w:rPr>
                <w:rFonts w:hint="eastAsia" w:ascii="方正书宋_GBK" w:hAnsi="方正书宋_GBK" w:eastAsia="方正书宋_GBK" w:cs="方正书宋_GBK"/>
                <w:sz w:val="21"/>
                <w:lang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8"/>
              <w:rPr>
                <w:b w:val="0"/>
              </w:rPr>
            </w:pPr>
            <w:r>
              <w:rPr>
                <w:rFonts w:hint="eastAsia"/>
                <w:b w:val="0"/>
              </w:rP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8"/>
              <w:rPr>
                <w:b w:val="0"/>
              </w:rPr>
            </w:pPr>
            <w:r>
              <w:rPr>
                <w:rFonts w:hint="eastAsia"/>
                <w:b w:val="0"/>
              </w:rPr>
              <w:t>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8"/>
              <w:rPr>
                <w:b w:val="0"/>
              </w:rPr>
            </w:pPr>
            <w:r>
              <w:rPr>
                <w:rFonts w:hint="eastAsia"/>
                <w:b w:val="0"/>
              </w:rP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8"/>
              <w:rPr>
                <w:b w:val="0"/>
              </w:rPr>
            </w:pPr>
            <w:r>
              <w:rPr>
                <w:rFonts w:hint="eastAsia"/>
                <w:b w:val="0"/>
              </w:rPr>
              <w:t>3、单价在50万元以上的设备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blHeader/>
          <w:jc w:val="center"/>
        </w:trPr>
        <w:tc>
          <w:tcPr>
            <w:tcW w:w="8548" w:type="dxa"/>
            <w:tcBorders>
              <w:top w:val="single" w:color="000000" w:sz="6" w:space="0"/>
              <w:left w:val="single" w:color="000000" w:sz="6" w:space="0"/>
              <w:bottom w:val="single" w:color="000000" w:sz="6" w:space="0"/>
              <w:right w:val="single" w:color="000000" w:sz="6" w:space="0"/>
            </w:tcBorders>
            <w:vAlign w:val="center"/>
          </w:tcPr>
          <w:p>
            <w:pPr>
              <w:pStyle w:val="8"/>
              <w:rPr>
                <w:b w:val="0"/>
              </w:rPr>
            </w:pPr>
            <w:r>
              <w:rPr>
                <w:rFonts w:hint="eastAsia"/>
                <w:b w:val="0"/>
              </w:rP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141</w:t>
            </w:r>
          </w:p>
        </w:tc>
        <w:tc>
          <w:tcPr>
            <w:tcW w:w="3068" w:type="dxa"/>
            <w:tcBorders>
              <w:top w:val="single" w:color="000000" w:sz="6" w:space="0"/>
              <w:left w:val="single" w:color="000000" w:sz="6" w:space="0"/>
              <w:bottom w:val="single" w:color="000000" w:sz="6" w:space="0"/>
              <w:right w:val="single" w:color="000000" w:sz="6" w:space="0"/>
            </w:tcBorders>
            <w:vAlign w:val="center"/>
          </w:tcPr>
          <w:p>
            <w:pPr>
              <w:spacing w:beforeLines="50" w:afterLines="50"/>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3</w:t>
            </w:r>
            <w:r>
              <w:rPr>
                <w:rFonts w:hint="eastAsia" w:ascii="方正书宋_GBK" w:hAnsi="方正书宋_GBK" w:eastAsia="方正书宋_GBK" w:cs="方正书宋_GBK"/>
                <w:sz w:val="21"/>
                <w:lang w:eastAsia="zh-CN"/>
              </w:rPr>
              <w:t>1.75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9450AF"/>
    <w:rsid w:val="00047202"/>
    <w:rsid w:val="001A06E9"/>
    <w:rsid w:val="002562E0"/>
    <w:rsid w:val="00381662"/>
    <w:rsid w:val="0043018E"/>
    <w:rsid w:val="00473ABC"/>
    <w:rsid w:val="0048036B"/>
    <w:rsid w:val="004F2BEA"/>
    <w:rsid w:val="005B5989"/>
    <w:rsid w:val="006103D3"/>
    <w:rsid w:val="00614407"/>
    <w:rsid w:val="006739F3"/>
    <w:rsid w:val="006E3011"/>
    <w:rsid w:val="00725318"/>
    <w:rsid w:val="007500B8"/>
    <w:rsid w:val="00793397"/>
    <w:rsid w:val="007D6634"/>
    <w:rsid w:val="00854C82"/>
    <w:rsid w:val="008D622D"/>
    <w:rsid w:val="00933750"/>
    <w:rsid w:val="009450AF"/>
    <w:rsid w:val="009802B0"/>
    <w:rsid w:val="00A07990"/>
    <w:rsid w:val="00A1669A"/>
    <w:rsid w:val="00A46A2A"/>
    <w:rsid w:val="00A65580"/>
    <w:rsid w:val="00B50F73"/>
    <w:rsid w:val="00CA5609"/>
    <w:rsid w:val="00D215FB"/>
    <w:rsid w:val="00D6153D"/>
    <w:rsid w:val="00E83FA2"/>
    <w:rsid w:val="00FF5E45"/>
    <w:rsid w:val="372A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2023-03-29T11:13:14Z</dcterms:created>
  <dcterms:modified xsi:type="dcterms:W3CDTF">2023-03-29T03:13:14Z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2023-03-29T11:13:18Z</dcterms:created>
  <dcterms:modified xsi:type="dcterms:W3CDTF">2023-03-29T03:13:18Z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2023-03-29T11:13:13Z</dcterms:created>
  <dcterms:modified xsi:type="dcterms:W3CDTF">2023-03-29T03:13:13Z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2023-03-29T11:13:14Z</dcterms:created>
  <dcterms:modified xsi:type="dcterms:W3CDTF">2023-03-29T03:13:14Z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2023-03-29T11:13:18Z</dcterms:created>
  <dcterms:modified xsi:type="dcterms:W3CDTF">2023-03-29T03:13:18Z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2023-03-29T11:13:18Z</dcterms:created>
  <dcterms:modified xsi:type="dcterms:W3CDTF">2023-03-29T03:13:18Z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2023-03-29T11:13:17Z</dcterms:created>
  <dcterms:modified xsi:type="dcterms:W3CDTF">2023-03-29T03:13:17Z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2023-03-29T11:13:14Z</dcterms:created>
  <dcterms:modified xsi:type="dcterms:W3CDTF">2023-03-29T03:13:14Z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2023-03-29T11:13:14Z</dcterms:created>
  <dcterms:modified xsi:type="dcterms:W3CDTF">2023-03-29T03:13:14Z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CB734E-C1C9-445C-ABD7-1FCF4AA8DFD0}">
  <ds:schemaRefs/>
</ds:datastoreItem>
</file>

<file path=customXml/itemProps10.xml><?xml version="1.0" encoding="utf-8"?>
<ds:datastoreItem xmlns:ds="http://schemas.openxmlformats.org/officeDocument/2006/customXml" ds:itemID="{3ED9716E-6355-4A53-810C-13D555D5D025}">
  <ds:schemaRefs/>
</ds:datastoreItem>
</file>

<file path=customXml/itemProps11.xml><?xml version="1.0" encoding="utf-8"?>
<ds:datastoreItem xmlns:ds="http://schemas.openxmlformats.org/officeDocument/2006/customXml" ds:itemID="{6808C53C-4F45-4B95-96F9-DCA3E0CE96B5}">
  <ds:schemaRefs/>
</ds:datastoreItem>
</file>

<file path=customXml/itemProps12.xml><?xml version="1.0" encoding="utf-8"?>
<ds:datastoreItem xmlns:ds="http://schemas.openxmlformats.org/officeDocument/2006/customXml" ds:itemID="{257C5ED9-3597-46C4-8960-3E3D267AA230}">
  <ds:schemaRefs/>
</ds:datastoreItem>
</file>

<file path=customXml/itemProps13.xml><?xml version="1.0" encoding="utf-8"?>
<ds:datastoreItem xmlns:ds="http://schemas.openxmlformats.org/officeDocument/2006/customXml" ds:itemID="{6BECF423-3737-452F-AB7A-51132447B07B}">
  <ds:schemaRefs/>
</ds:datastoreItem>
</file>

<file path=customXml/itemProps14.xml><?xml version="1.0" encoding="utf-8"?>
<ds:datastoreItem xmlns:ds="http://schemas.openxmlformats.org/officeDocument/2006/customXml" ds:itemID="{E9B3426B-3D7C-4AD7-ADC7-58345B673A99}">
  <ds:schemaRefs/>
</ds:datastoreItem>
</file>

<file path=customXml/itemProps15.xml><?xml version="1.0" encoding="utf-8"?>
<ds:datastoreItem xmlns:ds="http://schemas.openxmlformats.org/officeDocument/2006/customXml" ds:itemID="{BF64C8C2-973F-4B4A-ABEB-AB3F9373A4C2}">
  <ds:schemaRefs/>
</ds:datastoreItem>
</file>

<file path=customXml/itemProps16.xml><?xml version="1.0" encoding="utf-8"?>
<ds:datastoreItem xmlns:ds="http://schemas.openxmlformats.org/officeDocument/2006/customXml" ds:itemID="{A55C5876-19B6-4B2D-925C-08DFC7D7905A}">
  <ds:schemaRefs/>
</ds:datastoreItem>
</file>

<file path=customXml/itemProps17.xml><?xml version="1.0" encoding="utf-8"?>
<ds:datastoreItem xmlns:ds="http://schemas.openxmlformats.org/officeDocument/2006/customXml" ds:itemID="{08CF8E72-26B5-4232-AD8E-FEE27E57CD8D}">
  <ds:schemaRefs/>
</ds:datastoreItem>
</file>

<file path=customXml/itemProps18.xml><?xml version="1.0" encoding="utf-8"?>
<ds:datastoreItem xmlns:ds="http://schemas.openxmlformats.org/officeDocument/2006/customXml" ds:itemID="{A87C92D0-FE46-4B31-8CA8-3BF909AED514}">
  <ds:schemaRefs/>
</ds:datastoreItem>
</file>

<file path=customXml/itemProps2.xml><?xml version="1.0" encoding="utf-8"?>
<ds:datastoreItem xmlns:ds="http://schemas.openxmlformats.org/officeDocument/2006/customXml" ds:itemID="{8F459E3B-AC20-4A75-A508-D446B58A3F4D}">
  <ds:schemaRefs/>
</ds:datastoreItem>
</file>

<file path=customXml/itemProps3.xml><?xml version="1.0" encoding="utf-8"?>
<ds:datastoreItem xmlns:ds="http://schemas.openxmlformats.org/officeDocument/2006/customXml" ds:itemID="{02A3EC9C-524B-4BF6-9A1F-0345C6A98162}">
  <ds:schemaRefs/>
</ds:datastoreItem>
</file>

<file path=customXml/itemProps4.xml><?xml version="1.0" encoding="utf-8"?>
<ds:datastoreItem xmlns:ds="http://schemas.openxmlformats.org/officeDocument/2006/customXml" ds:itemID="{A9AEBDEE-5060-41D3-B1DD-6AEF208CC1FD}">
  <ds:schemaRefs/>
</ds:datastoreItem>
</file>

<file path=customXml/itemProps5.xml><?xml version="1.0" encoding="utf-8"?>
<ds:datastoreItem xmlns:ds="http://schemas.openxmlformats.org/officeDocument/2006/customXml" ds:itemID="{951DEBD5-8FFE-402A-9B66-C2D51B2EA50F}">
  <ds:schemaRefs/>
</ds:datastoreItem>
</file>

<file path=customXml/itemProps6.xml><?xml version="1.0" encoding="utf-8"?>
<ds:datastoreItem xmlns:ds="http://schemas.openxmlformats.org/officeDocument/2006/customXml" ds:itemID="{21390A4A-3C5F-4D82-ADF0-BD594BA00B18}">
  <ds:schemaRefs/>
</ds:datastoreItem>
</file>

<file path=customXml/itemProps7.xml><?xml version="1.0" encoding="utf-8"?>
<ds:datastoreItem xmlns:ds="http://schemas.openxmlformats.org/officeDocument/2006/customXml" ds:itemID="{4D767EE7-2552-414C-A956-078D29414753}">
  <ds:schemaRefs/>
</ds:datastoreItem>
</file>

<file path=customXml/itemProps8.xml><?xml version="1.0" encoding="utf-8"?>
<ds:datastoreItem xmlns:ds="http://schemas.openxmlformats.org/officeDocument/2006/customXml" ds:itemID="{AA42D2FE-A6AA-482C-A521-F1A3D494A1C3}">
  <ds:schemaRefs/>
</ds:datastoreItem>
</file>

<file path=customXml/itemProps9.xml><?xml version="1.0" encoding="utf-8"?>
<ds:datastoreItem xmlns:ds="http://schemas.openxmlformats.org/officeDocument/2006/customXml" ds:itemID="{57E54568-60B4-4F10-A667-907EC6F85CD4}">
  <ds:schemaRefs/>
</ds:datastoreItem>
</file>

<file path=docProps/app.xml><?xml version="1.0" encoding="utf-8"?>
<Properties xmlns="http://schemas.openxmlformats.org/officeDocument/2006/extended-properties" xmlns:vt="http://schemas.openxmlformats.org/officeDocument/2006/docPropsVTypes">
  <Template>Normal</Template>
  <Pages>53</Pages>
  <Words>16922</Words>
  <Characters>19772</Characters>
  <Lines>179</Lines>
  <Paragraphs>50</Paragraphs>
  <TotalTime>4</TotalTime>
  <ScaleCrop>false</ScaleCrop>
  <LinksUpToDate>false</LinksUpToDate>
  <CharactersWithSpaces>20046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2023-03-29T07:25:00Z</dcterms:created>
  <dc:creator>Administrator</dc:creator>
  <cp:lastModifiedBy>Administrator</cp:lastModifiedBy>
  <dcterms:modified xsi:type="dcterms:W3CDTF">2023-11-03T02:33:44Z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87E68548DE7B440386F1C753C02DEBBB_12</vt:lpwstr>
  </property>
</Properties>
</file>