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bookmarkStart w:id="19" w:name="_GoBack"/>
      <w:bookmarkEnd w:id="19"/>
    </w:p>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一、秦皇岛市海港区大数据中心本级收支预算</w:t>
      </w:r>
      <w:r>
        <w:tab/>
      </w:r>
      <w:r>
        <w:fldChar w:fldCharType="begin"/>
      </w:r>
      <w:r>
        <w:instrText xml:space="preserve">PAGEREF _Toc_4_4_0000000019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3000"/>
        <w:gridCol w:w="1200"/>
        <w:gridCol w:w="3345"/>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63" w:type="dxa"/>
            <w:gridSpan w:val="2"/>
            <w:tcBorders>
              <w:top w:val="single" w:color="FFFFFF" w:sz="6" w:space="0"/>
              <w:left w:val="single" w:color="FFFFFF" w:sz="6" w:space="0"/>
              <w:right w:val="single" w:color="FFFFFF" w:sz="6" w:space="0"/>
            </w:tcBorders>
            <w:vAlign w:val="center"/>
          </w:tcPr>
          <w:p>
            <w:pPr>
              <w:pStyle w:val="11"/>
            </w:pPr>
            <w:r>
              <w:t>980秦皇岛市海港区大数据中心</w:t>
            </w:r>
          </w:p>
        </w:tc>
        <w:tc>
          <w:tcPr>
            <w:tcW w:w="1200" w:type="dxa"/>
            <w:tcBorders>
              <w:top w:val="single" w:color="FFFFFF" w:sz="6" w:space="0"/>
              <w:left w:val="single" w:color="FFFFFF" w:sz="6" w:space="0"/>
              <w:right w:val="single" w:color="FFFFFF" w:sz="6" w:space="0"/>
            </w:tcBorders>
            <w:vAlign w:val="center"/>
          </w:tcPr>
          <w:p>
            <w:pPr>
              <w:pStyle w:val="10"/>
            </w:pPr>
            <w:r>
              <w:t>预算年度：2023</w:t>
            </w:r>
          </w:p>
        </w:tc>
        <w:tc>
          <w:tcPr>
            <w:tcW w:w="449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restart"/>
            <w:vAlign w:val="center"/>
          </w:tcPr>
          <w:p>
            <w:pPr>
              <w:pStyle w:val="12"/>
            </w:pPr>
            <w:r>
              <w:t>序号</w:t>
            </w:r>
          </w:p>
        </w:tc>
        <w:tc>
          <w:tcPr>
            <w:tcW w:w="4200" w:type="dxa"/>
            <w:gridSpan w:val="2"/>
            <w:vAlign w:val="center"/>
          </w:tcPr>
          <w:p>
            <w:pPr>
              <w:pStyle w:val="12"/>
            </w:pPr>
            <w:r>
              <w:t>收入</w:t>
            </w:r>
          </w:p>
        </w:tc>
        <w:tc>
          <w:tcPr>
            <w:tcW w:w="449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Merge w:val="continue"/>
          </w:tcPr>
          <w:p/>
        </w:tc>
        <w:tc>
          <w:tcPr>
            <w:tcW w:w="3000" w:type="dxa"/>
            <w:vAlign w:val="center"/>
          </w:tcPr>
          <w:p>
            <w:pPr>
              <w:pStyle w:val="12"/>
            </w:pPr>
            <w:r>
              <w:t>项  目</w:t>
            </w:r>
          </w:p>
        </w:tc>
        <w:tc>
          <w:tcPr>
            <w:tcW w:w="1200" w:type="dxa"/>
            <w:vAlign w:val="center"/>
          </w:tcPr>
          <w:p>
            <w:pPr>
              <w:pStyle w:val="12"/>
            </w:pPr>
            <w:r>
              <w:t>预算数</w:t>
            </w:r>
          </w:p>
        </w:tc>
        <w:tc>
          <w:tcPr>
            <w:tcW w:w="3345" w:type="dxa"/>
            <w:vAlign w:val="center"/>
          </w:tcPr>
          <w:p>
            <w:pPr>
              <w:pStyle w:val="12"/>
            </w:pPr>
            <w:r>
              <w:t>项  目</w:t>
            </w:r>
          </w:p>
        </w:tc>
        <w:tc>
          <w:tcPr>
            <w:tcW w:w="114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3" w:type="dxa"/>
            <w:vAlign w:val="center"/>
          </w:tcPr>
          <w:p>
            <w:pPr>
              <w:pStyle w:val="12"/>
            </w:pPr>
            <w:r>
              <w:t>栏次</w:t>
            </w:r>
          </w:p>
        </w:tc>
        <w:tc>
          <w:tcPr>
            <w:tcW w:w="3000" w:type="dxa"/>
            <w:vAlign w:val="center"/>
          </w:tcPr>
          <w:p>
            <w:pPr>
              <w:pStyle w:val="12"/>
            </w:pPr>
            <w:r>
              <w:t>1</w:t>
            </w:r>
          </w:p>
        </w:tc>
        <w:tc>
          <w:tcPr>
            <w:tcW w:w="1200" w:type="dxa"/>
            <w:vAlign w:val="center"/>
          </w:tcPr>
          <w:p>
            <w:pPr>
              <w:pStyle w:val="12"/>
            </w:pPr>
            <w:r>
              <w:t>2</w:t>
            </w:r>
          </w:p>
        </w:tc>
        <w:tc>
          <w:tcPr>
            <w:tcW w:w="3345" w:type="dxa"/>
            <w:vAlign w:val="center"/>
          </w:tcPr>
          <w:p>
            <w:pPr>
              <w:pStyle w:val="12"/>
            </w:pPr>
            <w:r>
              <w:t>3</w:t>
            </w:r>
          </w:p>
        </w:tc>
        <w:tc>
          <w:tcPr>
            <w:tcW w:w="114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w:t>
            </w:r>
          </w:p>
        </w:tc>
        <w:tc>
          <w:tcPr>
            <w:tcW w:w="3000" w:type="dxa"/>
            <w:vAlign w:val="center"/>
          </w:tcPr>
          <w:p>
            <w:pPr>
              <w:pStyle w:val="14"/>
            </w:pPr>
            <w:r>
              <w:t>一、一般公共预算拨款收入</w:t>
            </w:r>
          </w:p>
        </w:tc>
        <w:tc>
          <w:tcPr>
            <w:tcW w:w="1200" w:type="dxa"/>
            <w:vAlign w:val="center"/>
          </w:tcPr>
          <w:p>
            <w:pPr>
              <w:pStyle w:val="13"/>
            </w:pPr>
            <w:r>
              <w:t>1604.61</w:t>
            </w:r>
          </w:p>
        </w:tc>
        <w:tc>
          <w:tcPr>
            <w:tcW w:w="3345" w:type="dxa"/>
            <w:vAlign w:val="center"/>
          </w:tcPr>
          <w:p>
            <w:pPr>
              <w:pStyle w:val="14"/>
            </w:pPr>
            <w:r>
              <w:t>一、一般公共服务支出</w:t>
            </w:r>
          </w:p>
        </w:tc>
        <w:tc>
          <w:tcPr>
            <w:tcW w:w="1147" w:type="dxa"/>
            <w:vAlign w:val="center"/>
          </w:tcPr>
          <w:p>
            <w:pPr>
              <w:pStyle w:val="13"/>
            </w:pPr>
            <w:r>
              <w:t>1588.71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w:t>
            </w:r>
          </w:p>
        </w:tc>
        <w:tc>
          <w:tcPr>
            <w:tcW w:w="3000" w:type="dxa"/>
            <w:vAlign w:val="center"/>
          </w:tcPr>
          <w:p>
            <w:pPr>
              <w:pStyle w:val="14"/>
            </w:pPr>
            <w:r>
              <w:t>二、政府性基金预算拨款收入</w:t>
            </w:r>
          </w:p>
        </w:tc>
        <w:tc>
          <w:tcPr>
            <w:tcW w:w="1200" w:type="dxa"/>
            <w:vAlign w:val="center"/>
          </w:tcPr>
          <w:p>
            <w:pPr>
              <w:pStyle w:val="13"/>
            </w:pPr>
          </w:p>
        </w:tc>
        <w:tc>
          <w:tcPr>
            <w:tcW w:w="3345" w:type="dxa"/>
            <w:vAlign w:val="center"/>
          </w:tcPr>
          <w:p>
            <w:pPr>
              <w:pStyle w:val="14"/>
            </w:pPr>
            <w:r>
              <w:t>二、外交支出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w:t>
            </w:r>
          </w:p>
        </w:tc>
        <w:tc>
          <w:tcPr>
            <w:tcW w:w="3000" w:type="dxa"/>
            <w:vAlign w:val="center"/>
          </w:tcPr>
          <w:p>
            <w:pPr>
              <w:pStyle w:val="14"/>
            </w:pPr>
            <w:r>
              <w:t>三、国有资本经营预算拨款收入</w:t>
            </w:r>
          </w:p>
        </w:tc>
        <w:tc>
          <w:tcPr>
            <w:tcW w:w="1200" w:type="dxa"/>
            <w:vAlign w:val="center"/>
          </w:tcPr>
          <w:p>
            <w:pPr>
              <w:pStyle w:val="13"/>
            </w:pPr>
          </w:p>
        </w:tc>
        <w:tc>
          <w:tcPr>
            <w:tcW w:w="3345" w:type="dxa"/>
            <w:vAlign w:val="center"/>
          </w:tcPr>
          <w:p>
            <w:pPr>
              <w:pStyle w:val="14"/>
            </w:pPr>
            <w:r>
              <w:t>三、国防支出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4</w:t>
            </w:r>
          </w:p>
        </w:tc>
        <w:tc>
          <w:tcPr>
            <w:tcW w:w="3000" w:type="dxa"/>
            <w:vAlign w:val="center"/>
          </w:tcPr>
          <w:p>
            <w:pPr>
              <w:pStyle w:val="14"/>
            </w:pPr>
            <w:r>
              <w:t>四、财政专户管理资金收入</w:t>
            </w:r>
          </w:p>
        </w:tc>
        <w:tc>
          <w:tcPr>
            <w:tcW w:w="1200" w:type="dxa"/>
            <w:vAlign w:val="center"/>
          </w:tcPr>
          <w:p>
            <w:pPr>
              <w:pStyle w:val="13"/>
            </w:pPr>
          </w:p>
        </w:tc>
        <w:tc>
          <w:tcPr>
            <w:tcW w:w="3345" w:type="dxa"/>
            <w:vAlign w:val="center"/>
          </w:tcPr>
          <w:p>
            <w:pPr>
              <w:pStyle w:val="14"/>
            </w:pPr>
            <w:r>
              <w:t>四、公共安全支出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5</w:t>
            </w:r>
          </w:p>
        </w:tc>
        <w:tc>
          <w:tcPr>
            <w:tcW w:w="3000" w:type="dxa"/>
            <w:vAlign w:val="center"/>
          </w:tcPr>
          <w:p>
            <w:pPr>
              <w:pStyle w:val="14"/>
            </w:pPr>
            <w:r>
              <w:t>五、事业收入</w:t>
            </w:r>
          </w:p>
        </w:tc>
        <w:tc>
          <w:tcPr>
            <w:tcW w:w="1200" w:type="dxa"/>
            <w:vAlign w:val="center"/>
          </w:tcPr>
          <w:p>
            <w:pPr>
              <w:pStyle w:val="13"/>
            </w:pPr>
          </w:p>
        </w:tc>
        <w:tc>
          <w:tcPr>
            <w:tcW w:w="3345" w:type="dxa"/>
            <w:vAlign w:val="center"/>
          </w:tcPr>
          <w:p>
            <w:pPr>
              <w:pStyle w:val="14"/>
            </w:pPr>
            <w:r>
              <w:t>五、教育支出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6</w:t>
            </w:r>
          </w:p>
        </w:tc>
        <w:tc>
          <w:tcPr>
            <w:tcW w:w="3000" w:type="dxa"/>
            <w:vAlign w:val="center"/>
          </w:tcPr>
          <w:p>
            <w:pPr>
              <w:pStyle w:val="14"/>
            </w:pPr>
            <w:r>
              <w:t>六、事业单位经营收入</w:t>
            </w:r>
          </w:p>
        </w:tc>
        <w:tc>
          <w:tcPr>
            <w:tcW w:w="1200" w:type="dxa"/>
            <w:vAlign w:val="center"/>
          </w:tcPr>
          <w:p>
            <w:pPr>
              <w:pStyle w:val="13"/>
            </w:pPr>
          </w:p>
        </w:tc>
        <w:tc>
          <w:tcPr>
            <w:tcW w:w="3345" w:type="dxa"/>
            <w:vAlign w:val="center"/>
          </w:tcPr>
          <w:p>
            <w:pPr>
              <w:pStyle w:val="14"/>
            </w:pPr>
            <w:r>
              <w:t>六、科学技术支出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7</w:t>
            </w:r>
          </w:p>
        </w:tc>
        <w:tc>
          <w:tcPr>
            <w:tcW w:w="3000" w:type="dxa"/>
            <w:vAlign w:val="center"/>
          </w:tcPr>
          <w:p>
            <w:pPr>
              <w:pStyle w:val="14"/>
            </w:pPr>
            <w:r>
              <w:t>七、上级补助收入</w:t>
            </w:r>
          </w:p>
        </w:tc>
        <w:tc>
          <w:tcPr>
            <w:tcW w:w="1200" w:type="dxa"/>
            <w:vAlign w:val="center"/>
          </w:tcPr>
          <w:p>
            <w:pPr>
              <w:pStyle w:val="13"/>
            </w:pPr>
          </w:p>
        </w:tc>
        <w:tc>
          <w:tcPr>
            <w:tcW w:w="3345" w:type="dxa"/>
            <w:vAlign w:val="center"/>
          </w:tcPr>
          <w:p>
            <w:pPr>
              <w:pStyle w:val="14"/>
            </w:pPr>
            <w:r>
              <w:t>七、文化旅游体育与传媒支出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8</w:t>
            </w:r>
          </w:p>
        </w:tc>
        <w:tc>
          <w:tcPr>
            <w:tcW w:w="3000" w:type="dxa"/>
            <w:vAlign w:val="center"/>
          </w:tcPr>
          <w:p>
            <w:pPr>
              <w:pStyle w:val="14"/>
            </w:pPr>
            <w:r>
              <w:t>八、附属单位上缴收入</w:t>
            </w:r>
          </w:p>
        </w:tc>
        <w:tc>
          <w:tcPr>
            <w:tcW w:w="1200" w:type="dxa"/>
            <w:vAlign w:val="center"/>
          </w:tcPr>
          <w:p>
            <w:pPr>
              <w:pStyle w:val="13"/>
            </w:pPr>
          </w:p>
        </w:tc>
        <w:tc>
          <w:tcPr>
            <w:tcW w:w="3345" w:type="dxa"/>
            <w:vAlign w:val="center"/>
          </w:tcPr>
          <w:p>
            <w:pPr>
              <w:pStyle w:val="14"/>
            </w:pPr>
            <w:r>
              <w:t>八、社会保障和就业支出</w:t>
            </w:r>
          </w:p>
        </w:tc>
        <w:tc>
          <w:tcPr>
            <w:tcW w:w="1147"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9</w:t>
            </w:r>
          </w:p>
        </w:tc>
        <w:tc>
          <w:tcPr>
            <w:tcW w:w="3000" w:type="dxa"/>
            <w:vAlign w:val="center"/>
          </w:tcPr>
          <w:p>
            <w:pPr>
              <w:pStyle w:val="14"/>
            </w:pPr>
            <w:r>
              <w:t>九、其他收入</w:t>
            </w:r>
          </w:p>
        </w:tc>
        <w:tc>
          <w:tcPr>
            <w:tcW w:w="1200" w:type="dxa"/>
            <w:vAlign w:val="center"/>
          </w:tcPr>
          <w:p>
            <w:pPr>
              <w:pStyle w:val="13"/>
            </w:pPr>
          </w:p>
        </w:tc>
        <w:tc>
          <w:tcPr>
            <w:tcW w:w="3345" w:type="dxa"/>
            <w:vAlign w:val="center"/>
          </w:tcPr>
          <w:p>
            <w:pPr>
              <w:pStyle w:val="14"/>
            </w:pPr>
            <w:r>
              <w:t>九、社会保险基金支出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10</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十、卫生健康支出</w:t>
            </w:r>
          </w:p>
        </w:tc>
        <w:tc>
          <w:tcPr>
            <w:tcW w:w="1147" w:type="dxa"/>
            <w:vAlign w:val="center"/>
          </w:tcPr>
          <w:p>
            <w:pPr>
              <w:pStyle w:val="13"/>
            </w:pPr>
            <w:r>
              <w:t>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11</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十一、节能环保支出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12</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十二、城乡社区支出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13</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十三、农林水支出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14</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十四、交通运输支出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15</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十五、资源勘探工业信息等支出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16</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十六、商业服务业等支出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17</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十七、金融支出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18</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十八、援助其他地区支出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19</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十九、自然资源海洋气象等支出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20</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二十、住房保障支出</w:t>
            </w:r>
          </w:p>
        </w:tc>
        <w:tc>
          <w:tcPr>
            <w:tcW w:w="1147"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21</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二十一、粮油物资储备支出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22</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二十二、国有资本经营预算支出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23</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二十三、灾害防治及应急管理支出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24</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二十四、预备费</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25</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二十五、其他支出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26</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二十六、转移性支出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27</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二十七、债务还本支出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28</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二十八、债务付息支出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29</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二十九、债务发行费用支出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30</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三十、抗疫特别国债安排的支出</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31</w:t>
            </w:r>
          </w:p>
        </w:tc>
        <w:tc>
          <w:tcPr>
            <w:tcW w:w="3000" w:type="dxa"/>
            <w:vAlign w:val="center"/>
          </w:tcPr>
          <w:p>
            <w:pPr>
              <w:pStyle w:val="14"/>
            </w:pPr>
          </w:p>
        </w:tc>
        <w:tc>
          <w:tcPr>
            <w:tcW w:w="1200" w:type="dxa"/>
            <w:vAlign w:val="center"/>
          </w:tcPr>
          <w:p>
            <w:pPr>
              <w:pStyle w:val="13"/>
            </w:pPr>
          </w:p>
        </w:tc>
        <w:tc>
          <w:tcPr>
            <w:tcW w:w="3345" w:type="dxa"/>
            <w:vAlign w:val="center"/>
          </w:tcPr>
          <w:p>
            <w:pPr>
              <w:pStyle w:val="14"/>
            </w:pPr>
            <w:r>
              <w:t>三十一、人行科目</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32</w:t>
            </w:r>
          </w:p>
        </w:tc>
        <w:tc>
          <w:tcPr>
            <w:tcW w:w="3000" w:type="dxa"/>
            <w:vAlign w:val="center"/>
          </w:tcPr>
          <w:p>
            <w:pPr>
              <w:pStyle w:val="16"/>
            </w:pPr>
            <w:r>
              <w:t>本年收入合计</w:t>
            </w:r>
          </w:p>
        </w:tc>
        <w:tc>
          <w:tcPr>
            <w:tcW w:w="1200" w:type="dxa"/>
            <w:vAlign w:val="center"/>
          </w:tcPr>
          <w:p>
            <w:pPr>
              <w:pStyle w:val="17"/>
            </w:pPr>
            <w:r>
              <w:t>1604.61</w:t>
            </w:r>
          </w:p>
        </w:tc>
        <w:tc>
          <w:tcPr>
            <w:tcW w:w="3345" w:type="dxa"/>
            <w:vAlign w:val="center"/>
          </w:tcPr>
          <w:p>
            <w:pPr>
              <w:pStyle w:val="16"/>
            </w:pPr>
            <w:r>
              <w:t>本年支出合计</w:t>
            </w:r>
          </w:p>
        </w:tc>
        <w:tc>
          <w:tcPr>
            <w:tcW w:w="1147" w:type="dxa"/>
            <w:vAlign w:val="center"/>
          </w:tcPr>
          <w:p>
            <w:pPr>
              <w:pStyle w:val="17"/>
            </w:pPr>
            <w:r>
              <w:t>1604.61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33</w:t>
            </w:r>
          </w:p>
        </w:tc>
        <w:tc>
          <w:tcPr>
            <w:tcW w:w="3000" w:type="dxa"/>
            <w:vAlign w:val="center"/>
          </w:tcPr>
          <w:p>
            <w:pPr>
              <w:pStyle w:val="14"/>
            </w:pPr>
            <w:r>
              <w:t>上年结转结余</w:t>
            </w:r>
          </w:p>
        </w:tc>
        <w:tc>
          <w:tcPr>
            <w:tcW w:w="1200" w:type="dxa"/>
            <w:vAlign w:val="center"/>
          </w:tcPr>
          <w:p>
            <w:pPr>
              <w:pStyle w:val="13"/>
            </w:pPr>
          </w:p>
        </w:tc>
        <w:tc>
          <w:tcPr>
            <w:tcW w:w="3345" w:type="dxa"/>
            <w:vAlign w:val="center"/>
          </w:tcPr>
          <w:p>
            <w:pPr>
              <w:pStyle w:val="14"/>
            </w:pPr>
            <w:r>
              <w:t>年终结转结余</w:t>
            </w:r>
          </w:p>
        </w:tc>
        <w:tc>
          <w:tcPr>
            <w:tcW w:w="1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3" w:type="dxa"/>
            <w:vAlign w:val="center"/>
          </w:tcPr>
          <w:p>
            <w:pPr>
              <w:pStyle w:val="15"/>
            </w:pPr>
            <w:r>
              <w:t>34</w:t>
            </w:r>
          </w:p>
        </w:tc>
        <w:tc>
          <w:tcPr>
            <w:tcW w:w="3000" w:type="dxa"/>
            <w:vAlign w:val="center"/>
          </w:tcPr>
          <w:p>
            <w:pPr>
              <w:pStyle w:val="16"/>
            </w:pPr>
            <w:r>
              <w:t>收入总计</w:t>
            </w:r>
          </w:p>
        </w:tc>
        <w:tc>
          <w:tcPr>
            <w:tcW w:w="1200" w:type="dxa"/>
            <w:vAlign w:val="center"/>
          </w:tcPr>
          <w:p>
            <w:pPr>
              <w:pStyle w:val="17"/>
            </w:pPr>
            <w:r>
              <w:t>1604.61</w:t>
            </w:r>
          </w:p>
        </w:tc>
        <w:tc>
          <w:tcPr>
            <w:tcW w:w="3345" w:type="dxa"/>
            <w:vAlign w:val="center"/>
          </w:tcPr>
          <w:p>
            <w:pPr>
              <w:pStyle w:val="16"/>
            </w:pPr>
            <w:r>
              <w:t>支出总计</w:t>
            </w:r>
          </w:p>
        </w:tc>
        <w:tc>
          <w:tcPr>
            <w:tcW w:w="1147" w:type="dxa"/>
            <w:vAlign w:val="center"/>
          </w:tcPr>
          <w:p>
            <w:pPr>
              <w:pStyle w:val="17"/>
            </w:pPr>
            <w:r>
              <w:t>1604.61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7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1"/>
        <w:gridCol w:w="1455"/>
        <w:gridCol w:w="2175"/>
        <w:gridCol w:w="1125"/>
        <w:gridCol w:w="1200"/>
        <w:gridCol w:w="1068"/>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6" w:type="dxa"/>
            <w:gridSpan w:val="5"/>
            <w:tcBorders>
              <w:top w:val="single" w:color="FFFFFF" w:sz="6" w:space="0"/>
              <w:left w:val="single" w:color="FFFFFF" w:sz="6" w:space="0"/>
              <w:right w:val="single" w:color="FFFFFF" w:sz="6" w:space="0"/>
            </w:tcBorders>
            <w:vAlign w:val="center"/>
          </w:tcPr>
          <w:p>
            <w:pPr>
              <w:pStyle w:val="11"/>
            </w:pPr>
            <w:r>
              <w:t>980秦皇岛市海港区大数据中心</w:t>
            </w:r>
          </w:p>
        </w:tc>
        <w:tc>
          <w:tcPr>
            <w:tcW w:w="333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restart"/>
            <w:vAlign w:val="center"/>
          </w:tcPr>
          <w:p>
            <w:pPr>
              <w:pStyle w:val="12"/>
            </w:pPr>
            <w:r>
              <w:t>序号</w:t>
            </w:r>
          </w:p>
        </w:tc>
        <w:tc>
          <w:tcPr>
            <w:tcW w:w="3630" w:type="dxa"/>
            <w:gridSpan w:val="2"/>
            <w:vAlign w:val="center"/>
          </w:tcPr>
          <w:p>
            <w:pPr>
              <w:pStyle w:val="12"/>
            </w:pPr>
            <w:r>
              <w:t>功能分类科目</w:t>
            </w:r>
          </w:p>
        </w:tc>
        <w:tc>
          <w:tcPr>
            <w:tcW w:w="1125"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Merge w:val="continue"/>
          </w:tcPr>
          <w:p/>
        </w:tc>
        <w:tc>
          <w:tcPr>
            <w:tcW w:w="1455" w:type="dxa"/>
            <w:vAlign w:val="center"/>
          </w:tcPr>
          <w:p>
            <w:pPr>
              <w:pStyle w:val="12"/>
            </w:pPr>
            <w:r>
              <w:t>科目    编码</w:t>
            </w:r>
          </w:p>
        </w:tc>
        <w:tc>
          <w:tcPr>
            <w:tcW w:w="2175" w:type="dxa"/>
            <w:vAlign w:val="center"/>
          </w:tcPr>
          <w:p>
            <w:pPr>
              <w:pStyle w:val="12"/>
            </w:pPr>
            <w:r>
              <w:t>科目名称</w:t>
            </w:r>
          </w:p>
        </w:tc>
        <w:tc>
          <w:tcPr>
            <w:tcW w:w="1125" w:type="dxa"/>
            <w:vMerge w:val="continue"/>
          </w:tcPr>
          <w:p/>
        </w:tc>
        <w:tc>
          <w:tcPr>
            <w:tcW w:w="1200" w:type="dxa"/>
            <w:vAlign w:val="center"/>
          </w:tcPr>
          <w:p>
            <w:pPr>
              <w:pStyle w:val="12"/>
            </w:pPr>
            <w:r>
              <w:t>小计</w:t>
            </w:r>
          </w:p>
        </w:tc>
        <w:tc>
          <w:tcPr>
            <w:tcW w:w="1068"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1" w:type="dxa"/>
            <w:vAlign w:val="center"/>
          </w:tcPr>
          <w:p>
            <w:pPr>
              <w:pStyle w:val="12"/>
            </w:pPr>
            <w:r>
              <w:t>栏次</w:t>
            </w:r>
          </w:p>
        </w:tc>
        <w:tc>
          <w:tcPr>
            <w:tcW w:w="1455" w:type="dxa"/>
            <w:vAlign w:val="center"/>
          </w:tcPr>
          <w:p>
            <w:pPr>
              <w:pStyle w:val="12"/>
            </w:pPr>
            <w:r>
              <w:t>1</w:t>
            </w:r>
          </w:p>
        </w:tc>
        <w:tc>
          <w:tcPr>
            <w:tcW w:w="2175" w:type="dxa"/>
            <w:vAlign w:val="center"/>
          </w:tcPr>
          <w:p>
            <w:pPr>
              <w:pStyle w:val="12"/>
            </w:pPr>
            <w:r>
              <w:t>2</w:t>
            </w:r>
          </w:p>
        </w:tc>
        <w:tc>
          <w:tcPr>
            <w:tcW w:w="1125" w:type="dxa"/>
            <w:vAlign w:val="center"/>
          </w:tcPr>
          <w:p>
            <w:pPr>
              <w:pStyle w:val="12"/>
            </w:pPr>
            <w:r>
              <w:t>3</w:t>
            </w:r>
          </w:p>
        </w:tc>
        <w:tc>
          <w:tcPr>
            <w:tcW w:w="1200" w:type="dxa"/>
            <w:vAlign w:val="center"/>
          </w:tcPr>
          <w:p>
            <w:pPr>
              <w:pStyle w:val="12"/>
            </w:pPr>
            <w:r>
              <w:t>4</w:t>
            </w:r>
          </w:p>
        </w:tc>
        <w:tc>
          <w:tcPr>
            <w:tcW w:w="1068"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w:t>
            </w:r>
          </w:p>
        </w:tc>
        <w:tc>
          <w:tcPr>
            <w:tcW w:w="1455" w:type="dxa"/>
            <w:vAlign w:val="center"/>
          </w:tcPr>
          <w:p>
            <w:pPr>
              <w:pStyle w:val="18"/>
            </w:pPr>
          </w:p>
        </w:tc>
        <w:tc>
          <w:tcPr>
            <w:tcW w:w="2175" w:type="dxa"/>
            <w:vAlign w:val="center"/>
          </w:tcPr>
          <w:p>
            <w:pPr>
              <w:pStyle w:val="16"/>
            </w:pPr>
            <w:r>
              <w:t>合计</w:t>
            </w:r>
          </w:p>
        </w:tc>
        <w:tc>
          <w:tcPr>
            <w:tcW w:w="1125" w:type="dxa"/>
            <w:vAlign w:val="center"/>
          </w:tcPr>
          <w:p>
            <w:pPr>
              <w:pStyle w:val="17"/>
            </w:pPr>
            <w:r>
              <w:t>1604.61</w:t>
            </w:r>
          </w:p>
        </w:tc>
        <w:tc>
          <w:tcPr>
            <w:tcW w:w="1200" w:type="dxa"/>
            <w:vAlign w:val="center"/>
          </w:tcPr>
          <w:p>
            <w:pPr>
              <w:pStyle w:val="17"/>
            </w:pPr>
            <w:r>
              <w:t>1604.61</w:t>
            </w:r>
          </w:p>
        </w:tc>
        <w:tc>
          <w:tcPr>
            <w:tcW w:w="1068" w:type="dxa"/>
            <w:vAlign w:val="center"/>
          </w:tcPr>
          <w:p>
            <w:pPr>
              <w:pStyle w:val="17"/>
            </w:pPr>
            <w:r>
              <w:t>1604.61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2</w:t>
            </w:r>
          </w:p>
        </w:tc>
        <w:tc>
          <w:tcPr>
            <w:tcW w:w="1455" w:type="dxa"/>
            <w:vAlign w:val="center"/>
          </w:tcPr>
          <w:p>
            <w:pPr>
              <w:pStyle w:val="14"/>
            </w:pPr>
            <w:r>
              <w:t>201</w:t>
            </w:r>
          </w:p>
        </w:tc>
        <w:tc>
          <w:tcPr>
            <w:tcW w:w="2175" w:type="dxa"/>
            <w:vAlign w:val="center"/>
          </w:tcPr>
          <w:p>
            <w:pPr>
              <w:pStyle w:val="14"/>
            </w:pPr>
            <w:r>
              <w:t>一般公共服务支出</w:t>
            </w:r>
          </w:p>
        </w:tc>
        <w:tc>
          <w:tcPr>
            <w:tcW w:w="1125" w:type="dxa"/>
            <w:vAlign w:val="center"/>
          </w:tcPr>
          <w:p>
            <w:pPr>
              <w:pStyle w:val="13"/>
            </w:pPr>
            <w:r>
              <w:t>1588.71</w:t>
            </w:r>
          </w:p>
        </w:tc>
        <w:tc>
          <w:tcPr>
            <w:tcW w:w="1200" w:type="dxa"/>
            <w:vAlign w:val="center"/>
          </w:tcPr>
          <w:p>
            <w:pPr>
              <w:pStyle w:val="13"/>
            </w:pPr>
            <w:r>
              <w:t>1588.71</w:t>
            </w:r>
          </w:p>
        </w:tc>
        <w:tc>
          <w:tcPr>
            <w:tcW w:w="1068" w:type="dxa"/>
            <w:vAlign w:val="center"/>
          </w:tcPr>
          <w:p>
            <w:pPr>
              <w:pStyle w:val="13"/>
            </w:pPr>
            <w:r>
              <w:t>1588.71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3</w:t>
            </w:r>
          </w:p>
        </w:tc>
        <w:tc>
          <w:tcPr>
            <w:tcW w:w="1455" w:type="dxa"/>
            <w:vAlign w:val="center"/>
          </w:tcPr>
          <w:p>
            <w:pPr>
              <w:pStyle w:val="14"/>
            </w:pPr>
            <w:r>
              <w:t>20103</w:t>
            </w:r>
          </w:p>
        </w:tc>
        <w:tc>
          <w:tcPr>
            <w:tcW w:w="2175" w:type="dxa"/>
            <w:vAlign w:val="center"/>
          </w:tcPr>
          <w:p>
            <w:pPr>
              <w:pStyle w:val="14"/>
            </w:pPr>
            <w:r>
              <w:t>政府办公厅（室）及相关机构事务</w:t>
            </w:r>
          </w:p>
        </w:tc>
        <w:tc>
          <w:tcPr>
            <w:tcW w:w="1125" w:type="dxa"/>
            <w:vAlign w:val="center"/>
          </w:tcPr>
          <w:p>
            <w:pPr>
              <w:pStyle w:val="13"/>
            </w:pPr>
            <w:r>
              <w:t>1541.00</w:t>
            </w:r>
          </w:p>
        </w:tc>
        <w:tc>
          <w:tcPr>
            <w:tcW w:w="1200" w:type="dxa"/>
            <w:vAlign w:val="center"/>
          </w:tcPr>
          <w:p>
            <w:pPr>
              <w:pStyle w:val="13"/>
            </w:pPr>
            <w:r>
              <w:t>1541.00</w:t>
            </w:r>
          </w:p>
        </w:tc>
        <w:tc>
          <w:tcPr>
            <w:tcW w:w="1068" w:type="dxa"/>
            <w:vAlign w:val="center"/>
          </w:tcPr>
          <w:p>
            <w:pPr>
              <w:pStyle w:val="13"/>
            </w:pPr>
            <w:r>
              <w:t>1541.00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4</w:t>
            </w:r>
          </w:p>
        </w:tc>
        <w:tc>
          <w:tcPr>
            <w:tcW w:w="1455" w:type="dxa"/>
            <w:vAlign w:val="center"/>
          </w:tcPr>
          <w:p>
            <w:pPr>
              <w:pStyle w:val="14"/>
            </w:pPr>
            <w:r>
              <w:t>2010399</w:t>
            </w:r>
          </w:p>
        </w:tc>
        <w:tc>
          <w:tcPr>
            <w:tcW w:w="2175" w:type="dxa"/>
            <w:vAlign w:val="center"/>
          </w:tcPr>
          <w:p>
            <w:pPr>
              <w:pStyle w:val="14"/>
            </w:pPr>
            <w:r>
              <w:t>其他政府办公厅（室）及相关机构事务支出</w:t>
            </w:r>
          </w:p>
        </w:tc>
        <w:tc>
          <w:tcPr>
            <w:tcW w:w="1125" w:type="dxa"/>
            <w:vAlign w:val="center"/>
          </w:tcPr>
          <w:p>
            <w:pPr>
              <w:pStyle w:val="13"/>
            </w:pPr>
            <w:r>
              <w:t>1541.00</w:t>
            </w:r>
          </w:p>
        </w:tc>
        <w:tc>
          <w:tcPr>
            <w:tcW w:w="1200" w:type="dxa"/>
            <w:vAlign w:val="center"/>
          </w:tcPr>
          <w:p>
            <w:pPr>
              <w:pStyle w:val="13"/>
            </w:pPr>
            <w:r>
              <w:t>1541.00</w:t>
            </w:r>
          </w:p>
        </w:tc>
        <w:tc>
          <w:tcPr>
            <w:tcW w:w="1068" w:type="dxa"/>
            <w:vAlign w:val="center"/>
          </w:tcPr>
          <w:p>
            <w:pPr>
              <w:pStyle w:val="13"/>
            </w:pPr>
            <w:r>
              <w:t>1541.00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5</w:t>
            </w:r>
          </w:p>
        </w:tc>
        <w:tc>
          <w:tcPr>
            <w:tcW w:w="1455" w:type="dxa"/>
            <w:vAlign w:val="center"/>
          </w:tcPr>
          <w:p>
            <w:pPr>
              <w:pStyle w:val="14"/>
            </w:pPr>
            <w:r>
              <w:t>20199</w:t>
            </w:r>
          </w:p>
        </w:tc>
        <w:tc>
          <w:tcPr>
            <w:tcW w:w="2175" w:type="dxa"/>
            <w:vAlign w:val="center"/>
          </w:tcPr>
          <w:p>
            <w:pPr>
              <w:pStyle w:val="14"/>
            </w:pPr>
            <w:r>
              <w:t>其他一般公共服务支出</w:t>
            </w:r>
          </w:p>
        </w:tc>
        <w:tc>
          <w:tcPr>
            <w:tcW w:w="1125" w:type="dxa"/>
            <w:vAlign w:val="center"/>
          </w:tcPr>
          <w:p>
            <w:pPr>
              <w:pStyle w:val="13"/>
            </w:pPr>
            <w:r>
              <w:t>47.71</w:t>
            </w:r>
          </w:p>
        </w:tc>
        <w:tc>
          <w:tcPr>
            <w:tcW w:w="1200" w:type="dxa"/>
            <w:vAlign w:val="center"/>
          </w:tcPr>
          <w:p>
            <w:pPr>
              <w:pStyle w:val="13"/>
            </w:pPr>
            <w:r>
              <w:t>47.71</w:t>
            </w:r>
          </w:p>
        </w:tc>
        <w:tc>
          <w:tcPr>
            <w:tcW w:w="1068" w:type="dxa"/>
            <w:vAlign w:val="center"/>
          </w:tcPr>
          <w:p>
            <w:pPr>
              <w:pStyle w:val="13"/>
            </w:pPr>
            <w:r>
              <w:t>47.71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6</w:t>
            </w:r>
          </w:p>
        </w:tc>
        <w:tc>
          <w:tcPr>
            <w:tcW w:w="1455" w:type="dxa"/>
            <w:vAlign w:val="center"/>
          </w:tcPr>
          <w:p>
            <w:pPr>
              <w:pStyle w:val="14"/>
            </w:pPr>
            <w:r>
              <w:t>2019999</w:t>
            </w:r>
          </w:p>
        </w:tc>
        <w:tc>
          <w:tcPr>
            <w:tcW w:w="2175" w:type="dxa"/>
            <w:vAlign w:val="center"/>
          </w:tcPr>
          <w:p>
            <w:pPr>
              <w:pStyle w:val="14"/>
            </w:pPr>
            <w:r>
              <w:t>其他一般公共服务支出</w:t>
            </w:r>
          </w:p>
        </w:tc>
        <w:tc>
          <w:tcPr>
            <w:tcW w:w="1125" w:type="dxa"/>
            <w:vAlign w:val="center"/>
          </w:tcPr>
          <w:p>
            <w:pPr>
              <w:pStyle w:val="13"/>
            </w:pPr>
            <w:r>
              <w:t>47.71</w:t>
            </w:r>
          </w:p>
        </w:tc>
        <w:tc>
          <w:tcPr>
            <w:tcW w:w="1200" w:type="dxa"/>
            <w:vAlign w:val="center"/>
          </w:tcPr>
          <w:p>
            <w:pPr>
              <w:pStyle w:val="13"/>
            </w:pPr>
            <w:r>
              <w:t>47.71</w:t>
            </w:r>
          </w:p>
        </w:tc>
        <w:tc>
          <w:tcPr>
            <w:tcW w:w="1068" w:type="dxa"/>
            <w:vAlign w:val="center"/>
          </w:tcPr>
          <w:p>
            <w:pPr>
              <w:pStyle w:val="13"/>
            </w:pPr>
            <w:r>
              <w:t>47.71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7</w:t>
            </w:r>
          </w:p>
        </w:tc>
        <w:tc>
          <w:tcPr>
            <w:tcW w:w="1455" w:type="dxa"/>
            <w:vAlign w:val="center"/>
          </w:tcPr>
          <w:p>
            <w:pPr>
              <w:pStyle w:val="14"/>
            </w:pPr>
            <w:r>
              <w:t>208</w:t>
            </w:r>
          </w:p>
        </w:tc>
        <w:tc>
          <w:tcPr>
            <w:tcW w:w="2175" w:type="dxa"/>
            <w:vAlign w:val="center"/>
          </w:tcPr>
          <w:p>
            <w:pPr>
              <w:pStyle w:val="14"/>
            </w:pPr>
            <w:r>
              <w:t>社会保障和就业支出</w:t>
            </w:r>
          </w:p>
        </w:tc>
        <w:tc>
          <w:tcPr>
            <w:tcW w:w="1125" w:type="dxa"/>
            <w:vAlign w:val="center"/>
          </w:tcPr>
          <w:p>
            <w:pPr>
              <w:pStyle w:val="13"/>
            </w:pPr>
            <w:r>
              <w:t>7.17</w:t>
            </w:r>
          </w:p>
        </w:tc>
        <w:tc>
          <w:tcPr>
            <w:tcW w:w="1200" w:type="dxa"/>
            <w:vAlign w:val="center"/>
          </w:tcPr>
          <w:p>
            <w:pPr>
              <w:pStyle w:val="13"/>
            </w:pPr>
            <w:r>
              <w:t>7.17</w:t>
            </w:r>
          </w:p>
        </w:tc>
        <w:tc>
          <w:tcPr>
            <w:tcW w:w="1068" w:type="dxa"/>
            <w:vAlign w:val="center"/>
          </w:tcPr>
          <w:p>
            <w:pPr>
              <w:pStyle w:val="13"/>
            </w:pPr>
            <w:r>
              <w:t>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8</w:t>
            </w:r>
          </w:p>
        </w:tc>
        <w:tc>
          <w:tcPr>
            <w:tcW w:w="1455" w:type="dxa"/>
            <w:vAlign w:val="center"/>
          </w:tcPr>
          <w:p>
            <w:pPr>
              <w:pStyle w:val="14"/>
            </w:pPr>
            <w:r>
              <w:t>20805</w:t>
            </w:r>
          </w:p>
        </w:tc>
        <w:tc>
          <w:tcPr>
            <w:tcW w:w="2175" w:type="dxa"/>
            <w:vAlign w:val="center"/>
          </w:tcPr>
          <w:p>
            <w:pPr>
              <w:pStyle w:val="14"/>
            </w:pPr>
            <w:r>
              <w:t>行政事业单位养老支出</w:t>
            </w:r>
          </w:p>
        </w:tc>
        <w:tc>
          <w:tcPr>
            <w:tcW w:w="1125" w:type="dxa"/>
            <w:vAlign w:val="center"/>
          </w:tcPr>
          <w:p>
            <w:pPr>
              <w:pStyle w:val="13"/>
            </w:pPr>
            <w:r>
              <w:t>7.17</w:t>
            </w:r>
          </w:p>
        </w:tc>
        <w:tc>
          <w:tcPr>
            <w:tcW w:w="1200" w:type="dxa"/>
            <w:vAlign w:val="center"/>
          </w:tcPr>
          <w:p>
            <w:pPr>
              <w:pStyle w:val="13"/>
            </w:pPr>
            <w:r>
              <w:t>7.17</w:t>
            </w:r>
          </w:p>
        </w:tc>
        <w:tc>
          <w:tcPr>
            <w:tcW w:w="1068" w:type="dxa"/>
            <w:vAlign w:val="center"/>
          </w:tcPr>
          <w:p>
            <w:pPr>
              <w:pStyle w:val="13"/>
            </w:pPr>
            <w:r>
              <w:t>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9</w:t>
            </w:r>
          </w:p>
        </w:tc>
        <w:tc>
          <w:tcPr>
            <w:tcW w:w="1455" w:type="dxa"/>
            <w:vAlign w:val="center"/>
          </w:tcPr>
          <w:p>
            <w:pPr>
              <w:pStyle w:val="14"/>
            </w:pPr>
            <w:r>
              <w:t>2080505</w:t>
            </w:r>
          </w:p>
        </w:tc>
        <w:tc>
          <w:tcPr>
            <w:tcW w:w="2175" w:type="dxa"/>
            <w:vAlign w:val="center"/>
          </w:tcPr>
          <w:p>
            <w:pPr>
              <w:pStyle w:val="14"/>
            </w:pPr>
            <w:r>
              <w:t>机关事业单位基本养老保险缴费支出</w:t>
            </w:r>
          </w:p>
        </w:tc>
        <w:tc>
          <w:tcPr>
            <w:tcW w:w="1125" w:type="dxa"/>
            <w:vAlign w:val="center"/>
          </w:tcPr>
          <w:p>
            <w:pPr>
              <w:pStyle w:val="13"/>
            </w:pPr>
            <w:r>
              <w:t>7.17</w:t>
            </w:r>
          </w:p>
        </w:tc>
        <w:tc>
          <w:tcPr>
            <w:tcW w:w="1200" w:type="dxa"/>
            <w:vAlign w:val="center"/>
          </w:tcPr>
          <w:p>
            <w:pPr>
              <w:pStyle w:val="13"/>
            </w:pPr>
            <w:r>
              <w:t>7.17</w:t>
            </w:r>
          </w:p>
        </w:tc>
        <w:tc>
          <w:tcPr>
            <w:tcW w:w="1068" w:type="dxa"/>
            <w:vAlign w:val="center"/>
          </w:tcPr>
          <w:p>
            <w:pPr>
              <w:pStyle w:val="13"/>
            </w:pPr>
            <w:r>
              <w:t>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10</w:t>
            </w:r>
          </w:p>
        </w:tc>
        <w:tc>
          <w:tcPr>
            <w:tcW w:w="1455" w:type="dxa"/>
            <w:vAlign w:val="center"/>
          </w:tcPr>
          <w:p>
            <w:pPr>
              <w:pStyle w:val="14"/>
            </w:pPr>
            <w:r>
              <w:t>210</w:t>
            </w:r>
          </w:p>
        </w:tc>
        <w:tc>
          <w:tcPr>
            <w:tcW w:w="2175" w:type="dxa"/>
            <w:vAlign w:val="center"/>
          </w:tcPr>
          <w:p>
            <w:pPr>
              <w:pStyle w:val="14"/>
            </w:pPr>
            <w:r>
              <w:t>卫生健康支出</w:t>
            </w:r>
          </w:p>
        </w:tc>
        <w:tc>
          <w:tcPr>
            <w:tcW w:w="1125" w:type="dxa"/>
            <w:vAlign w:val="center"/>
          </w:tcPr>
          <w:p>
            <w:pPr>
              <w:pStyle w:val="13"/>
            </w:pPr>
            <w:r>
              <w:t>5.43</w:t>
            </w:r>
          </w:p>
        </w:tc>
        <w:tc>
          <w:tcPr>
            <w:tcW w:w="1200" w:type="dxa"/>
            <w:vAlign w:val="center"/>
          </w:tcPr>
          <w:p>
            <w:pPr>
              <w:pStyle w:val="13"/>
            </w:pPr>
            <w:r>
              <w:t>5.43</w:t>
            </w:r>
          </w:p>
        </w:tc>
        <w:tc>
          <w:tcPr>
            <w:tcW w:w="1068" w:type="dxa"/>
            <w:vAlign w:val="center"/>
          </w:tcPr>
          <w:p>
            <w:pPr>
              <w:pStyle w:val="13"/>
            </w:pPr>
            <w:r>
              <w:t>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11</w:t>
            </w:r>
          </w:p>
        </w:tc>
        <w:tc>
          <w:tcPr>
            <w:tcW w:w="1455" w:type="dxa"/>
            <w:vAlign w:val="center"/>
          </w:tcPr>
          <w:p>
            <w:pPr>
              <w:pStyle w:val="14"/>
            </w:pPr>
            <w:r>
              <w:t>21011</w:t>
            </w:r>
          </w:p>
        </w:tc>
        <w:tc>
          <w:tcPr>
            <w:tcW w:w="2175" w:type="dxa"/>
            <w:vAlign w:val="center"/>
          </w:tcPr>
          <w:p>
            <w:pPr>
              <w:pStyle w:val="14"/>
            </w:pPr>
            <w:r>
              <w:t>行政事业单位医疗</w:t>
            </w:r>
          </w:p>
        </w:tc>
        <w:tc>
          <w:tcPr>
            <w:tcW w:w="1125" w:type="dxa"/>
            <w:vAlign w:val="center"/>
          </w:tcPr>
          <w:p>
            <w:pPr>
              <w:pStyle w:val="13"/>
            </w:pPr>
            <w:r>
              <w:t>5.43</w:t>
            </w:r>
          </w:p>
        </w:tc>
        <w:tc>
          <w:tcPr>
            <w:tcW w:w="1200" w:type="dxa"/>
            <w:vAlign w:val="center"/>
          </w:tcPr>
          <w:p>
            <w:pPr>
              <w:pStyle w:val="13"/>
            </w:pPr>
            <w:r>
              <w:t>5.43</w:t>
            </w:r>
          </w:p>
        </w:tc>
        <w:tc>
          <w:tcPr>
            <w:tcW w:w="1068" w:type="dxa"/>
            <w:vAlign w:val="center"/>
          </w:tcPr>
          <w:p>
            <w:pPr>
              <w:pStyle w:val="13"/>
            </w:pPr>
            <w:r>
              <w:t>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12</w:t>
            </w:r>
          </w:p>
        </w:tc>
        <w:tc>
          <w:tcPr>
            <w:tcW w:w="1455" w:type="dxa"/>
            <w:vAlign w:val="center"/>
          </w:tcPr>
          <w:p>
            <w:pPr>
              <w:pStyle w:val="14"/>
            </w:pPr>
            <w:r>
              <w:t>2101102</w:t>
            </w:r>
          </w:p>
        </w:tc>
        <w:tc>
          <w:tcPr>
            <w:tcW w:w="2175" w:type="dxa"/>
            <w:vAlign w:val="center"/>
          </w:tcPr>
          <w:p>
            <w:pPr>
              <w:pStyle w:val="14"/>
            </w:pPr>
            <w:r>
              <w:t>事业单位医疗</w:t>
            </w:r>
          </w:p>
        </w:tc>
        <w:tc>
          <w:tcPr>
            <w:tcW w:w="1125" w:type="dxa"/>
            <w:vAlign w:val="center"/>
          </w:tcPr>
          <w:p>
            <w:pPr>
              <w:pStyle w:val="13"/>
            </w:pPr>
            <w:r>
              <w:t>2.62</w:t>
            </w:r>
          </w:p>
        </w:tc>
        <w:tc>
          <w:tcPr>
            <w:tcW w:w="1200" w:type="dxa"/>
            <w:vAlign w:val="center"/>
          </w:tcPr>
          <w:p>
            <w:pPr>
              <w:pStyle w:val="13"/>
            </w:pPr>
            <w:r>
              <w:t>2.62</w:t>
            </w:r>
          </w:p>
        </w:tc>
        <w:tc>
          <w:tcPr>
            <w:tcW w:w="1068" w:type="dxa"/>
            <w:vAlign w:val="center"/>
          </w:tcPr>
          <w:p>
            <w:pPr>
              <w:pStyle w:val="13"/>
            </w:pPr>
            <w:r>
              <w:t>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13</w:t>
            </w:r>
          </w:p>
        </w:tc>
        <w:tc>
          <w:tcPr>
            <w:tcW w:w="1455" w:type="dxa"/>
            <w:vAlign w:val="center"/>
          </w:tcPr>
          <w:p>
            <w:pPr>
              <w:pStyle w:val="14"/>
            </w:pPr>
            <w:r>
              <w:t>2101103</w:t>
            </w:r>
          </w:p>
        </w:tc>
        <w:tc>
          <w:tcPr>
            <w:tcW w:w="2175" w:type="dxa"/>
            <w:vAlign w:val="center"/>
          </w:tcPr>
          <w:p>
            <w:pPr>
              <w:pStyle w:val="14"/>
            </w:pPr>
            <w:r>
              <w:t>公务员医疗补助</w:t>
            </w:r>
          </w:p>
        </w:tc>
        <w:tc>
          <w:tcPr>
            <w:tcW w:w="1125" w:type="dxa"/>
            <w:vAlign w:val="center"/>
          </w:tcPr>
          <w:p>
            <w:pPr>
              <w:pStyle w:val="13"/>
            </w:pPr>
            <w:r>
              <w:t>2.81</w:t>
            </w:r>
          </w:p>
        </w:tc>
        <w:tc>
          <w:tcPr>
            <w:tcW w:w="1200" w:type="dxa"/>
            <w:vAlign w:val="center"/>
          </w:tcPr>
          <w:p>
            <w:pPr>
              <w:pStyle w:val="13"/>
            </w:pPr>
            <w:r>
              <w:t>2.81</w:t>
            </w:r>
          </w:p>
        </w:tc>
        <w:tc>
          <w:tcPr>
            <w:tcW w:w="1068" w:type="dxa"/>
            <w:vAlign w:val="center"/>
          </w:tcPr>
          <w:p>
            <w:pPr>
              <w:pStyle w:val="13"/>
            </w:pPr>
            <w:r>
              <w:t>2.81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14</w:t>
            </w:r>
          </w:p>
        </w:tc>
        <w:tc>
          <w:tcPr>
            <w:tcW w:w="1455" w:type="dxa"/>
            <w:vAlign w:val="center"/>
          </w:tcPr>
          <w:p>
            <w:pPr>
              <w:pStyle w:val="14"/>
            </w:pPr>
            <w:r>
              <w:t>221</w:t>
            </w:r>
          </w:p>
        </w:tc>
        <w:tc>
          <w:tcPr>
            <w:tcW w:w="2175" w:type="dxa"/>
            <w:vAlign w:val="center"/>
          </w:tcPr>
          <w:p>
            <w:pPr>
              <w:pStyle w:val="14"/>
            </w:pPr>
            <w:r>
              <w:t>住房保障支出</w:t>
            </w:r>
          </w:p>
        </w:tc>
        <w:tc>
          <w:tcPr>
            <w:tcW w:w="1125" w:type="dxa"/>
            <w:vAlign w:val="center"/>
          </w:tcPr>
          <w:p>
            <w:pPr>
              <w:pStyle w:val="13"/>
            </w:pPr>
            <w:r>
              <w:t>3.30</w:t>
            </w:r>
          </w:p>
        </w:tc>
        <w:tc>
          <w:tcPr>
            <w:tcW w:w="1200" w:type="dxa"/>
            <w:vAlign w:val="center"/>
          </w:tcPr>
          <w:p>
            <w:pPr>
              <w:pStyle w:val="13"/>
            </w:pPr>
            <w:r>
              <w:t>3.30</w:t>
            </w:r>
          </w:p>
        </w:tc>
        <w:tc>
          <w:tcPr>
            <w:tcW w:w="1068" w:type="dxa"/>
            <w:vAlign w:val="center"/>
          </w:tcPr>
          <w:p>
            <w:pPr>
              <w:pStyle w:val="13"/>
            </w:pPr>
            <w:r>
              <w:t>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15</w:t>
            </w:r>
          </w:p>
        </w:tc>
        <w:tc>
          <w:tcPr>
            <w:tcW w:w="1455" w:type="dxa"/>
            <w:vAlign w:val="center"/>
          </w:tcPr>
          <w:p>
            <w:pPr>
              <w:pStyle w:val="14"/>
            </w:pPr>
            <w:r>
              <w:t>22102</w:t>
            </w:r>
          </w:p>
        </w:tc>
        <w:tc>
          <w:tcPr>
            <w:tcW w:w="2175" w:type="dxa"/>
            <w:vAlign w:val="center"/>
          </w:tcPr>
          <w:p>
            <w:pPr>
              <w:pStyle w:val="14"/>
            </w:pPr>
            <w:r>
              <w:t>住房改革支出</w:t>
            </w:r>
          </w:p>
        </w:tc>
        <w:tc>
          <w:tcPr>
            <w:tcW w:w="1125" w:type="dxa"/>
            <w:vAlign w:val="center"/>
          </w:tcPr>
          <w:p>
            <w:pPr>
              <w:pStyle w:val="13"/>
            </w:pPr>
            <w:r>
              <w:t>3.30</w:t>
            </w:r>
          </w:p>
        </w:tc>
        <w:tc>
          <w:tcPr>
            <w:tcW w:w="1200" w:type="dxa"/>
            <w:vAlign w:val="center"/>
          </w:tcPr>
          <w:p>
            <w:pPr>
              <w:pStyle w:val="13"/>
            </w:pPr>
            <w:r>
              <w:t>3.30</w:t>
            </w:r>
          </w:p>
        </w:tc>
        <w:tc>
          <w:tcPr>
            <w:tcW w:w="1068" w:type="dxa"/>
            <w:vAlign w:val="center"/>
          </w:tcPr>
          <w:p>
            <w:pPr>
              <w:pStyle w:val="13"/>
            </w:pPr>
            <w:r>
              <w:t>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1" w:type="dxa"/>
            <w:vAlign w:val="center"/>
          </w:tcPr>
          <w:p>
            <w:pPr>
              <w:pStyle w:val="15"/>
            </w:pPr>
            <w:r>
              <w:t>16</w:t>
            </w:r>
          </w:p>
        </w:tc>
        <w:tc>
          <w:tcPr>
            <w:tcW w:w="1455" w:type="dxa"/>
            <w:vAlign w:val="center"/>
          </w:tcPr>
          <w:p>
            <w:pPr>
              <w:pStyle w:val="14"/>
            </w:pPr>
            <w:r>
              <w:t>2210201</w:t>
            </w:r>
          </w:p>
        </w:tc>
        <w:tc>
          <w:tcPr>
            <w:tcW w:w="2175" w:type="dxa"/>
            <w:vAlign w:val="center"/>
          </w:tcPr>
          <w:p>
            <w:pPr>
              <w:pStyle w:val="14"/>
            </w:pPr>
            <w:r>
              <w:t>住房公积金</w:t>
            </w:r>
          </w:p>
        </w:tc>
        <w:tc>
          <w:tcPr>
            <w:tcW w:w="1125" w:type="dxa"/>
            <w:vAlign w:val="center"/>
          </w:tcPr>
          <w:p>
            <w:pPr>
              <w:pStyle w:val="13"/>
            </w:pPr>
            <w:r>
              <w:t>3.30</w:t>
            </w:r>
          </w:p>
        </w:tc>
        <w:tc>
          <w:tcPr>
            <w:tcW w:w="1200" w:type="dxa"/>
            <w:vAlign w:val="center"/>
          </w:tcPr>
          <w:p>
            <w:pPr>
              <w:pStyle w:val="13"/>
            </w:pPr>
            <w:r>
              <w:t>3.30</w:t>
            </w:r>
          </w:p>
        </w:tc>
        <w:tc>
          <w:tcPr>
            <w:tcW w:w="1068" w:type="dxa"/>
            <w:vAlign w:val="center"/>
          </w:tcPr>
          <w:p>
            <w:pPr>
              <w:pStyle w:val="13"/>
            </w:pPr>
            <w:r>
              <w:t>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980秦皇岛市海港区大数据中心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1604.61</w:t>
            </w:r>
          </w:p>
        </w:tc>
        <w:tc>
          <w:tcPr>
            <w:tcW w:w="1134" w:type="dxa"/>
            <w:vAlign w:val="center"/>
          </w:tcPr>
          <w:p>
            <w:pPr>
              <w:pStyle w:val="17"/>
            </w:pPr>
            <w:r>
              <w:t>63.61</w:t>
            </w:r>
          </w:p>
        </w:tc>
        <w:tc>
          <w:tcPr>
            <w:tcW w:w="1134" w:type="dxa"/>
            <w:vAlign w:val="center"/>
          </w:tcPr>
          <w:p>
            <w:pPr>
              <w:pStyle w:val="17"/>
            </w:pPr>
            <w:r>
              <w:t>1541.00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1588.71</w:t>
            </w:r>
          </w:p>
        </w:tc>
        <w:tc>
          <w:tcPr>
            <w:tcW w:w="1361" w:type="dxa"/>
            <w:vAlign w:val="center"/>
          </w:tcPr>
          <w:p>
            <w:pPr>
              <w:pStyle w:val="13"/>
            </w:pPr>
            <w:r>
              <w:t>47.71</w:t>
            </w: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47.71</w:t>
            </w:r>
          </w:p>
        </w:tc>
        <w:tc>
          <w:tcPr>
            <w:tcW w:w="1361" w:type="dxa"/>
            <w:vAlign w:val="center"/>
          </w:tcPr>
          <w:p>
            <w:pPr>
              <w:pStyle w:val="13"/>
            </w:pPr>
            <w:r>
              <w:t>47.71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47.71</w:t>
            </w:r>
          </w:p>
        </w:tc>
        <w:tc>
          <w:tcPr>
            <w:tcW w:w="1361" w:type="dxa"/>
            <w:vAlign w:val="center"/>
          </w:tcPr>
          <w:p>
            <w:pPr>
              <w:pStyle w:val="13"/>
            </w:pPr>
            <w:r>
              <w:t>47.71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7.17</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7.17</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7.17</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5.43</w:t>
            </w:r>
          </w:p>
        </w:tc>
        <w:tc>
          <w:tcPr>
            <w:tcW w:w="1361" w:type="dxa"/>
            <w:vAlign w:val="center"/>
          </w:tcPr>
          <w:p>
            <w:pPr>
              <w:pStyle w:val="13"/>
            </w:pPr>
            <w:r>
              <w:t>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5.43</w:t>
            </w:r>
          </w:p>
        </w:tc>
        <w:tc>
          <w:tcPr>
            <w:tcW w:w="1361" w:type="dxa"/>
            <w:vAlign w:val="center"/>
          </w:tcPr>
          <w:p>
            <w:pPr>
              <w:pStyle w:val="13"/>
            </w:pPr>
            <w:r>
              <w:t>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2.62</w:t>
            </w:r>
          </w:p>
        </w:tc>
        <w:tc>
          <w:tcPr>
            <w:tcW w:w="1361" w:type="dxa"/>
            <w:vAlign w:val="center"/>
          </w:tcPr>
          <w:p>
            <w:pPr>
              <w:pStyle w:val="13"/>
            </w:pPr>
            <w:r>
              <w:t>2.62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2.81</w:t>
            </w:r>
          </w:p>
        </w:tc>
        <w:tc>
          <w:tcPr>
            <w:tcW w:w="1361" w:type="dxa"/>
            <w:vAlign w:val="center"/>
          </w:tcPr>
          <w:p>
            <w:pPr>
              <w:pStyle w:val="13"/>
            </w:pPr>
            <w:r>
              <w:t>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3.30</w:t>
            </w:r>
          </w:p>
        </w:tc>
        <w:tc>
          <w:tcPr>
            <w:tcW w:w="1361" w:type="dxa"/>
            <w:vAlign w:val="center"/>
          </w:tcPr>
          <w:p>
            <w:pPr>
              <w:pStyle w:val="13"/>
            </w:pPr>
            <w:r>
              <w:t>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3.30</w:t>
            </w:r>
          </w:p>
        </w:tc>
        <w:tc>
          <w:tcPr>
            <w:tcW w:w="1361" w:type="dxa"/>
            <w:vAlign w:val="center"/>
          </w:tcPr>
          <w:p>
            <w:pPr>
              <w:pStyle w:val="13"/>
            </w:pPr>
            <w:r>
              <w:t>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3.30</w:t>
            </w:r>
          </w:p>
        </w:tc>
        <w:tc>
          <w:tcPr>
            <w:tcW w:w="1361" w:type="dxa"/>
            <w:vAlign w:val="center"/>
          </w:tcPr>
          <w:p>
            <w:pPr>
              <w:pStyle w:val="13"/>
            </w:pPr>
            <w:r>
              <w:t>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980秦皇岛市海港区大数据中心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1604.61</w:t>
            </w:r>
          </w:p>
        </w:tc>
        <w:tc>
          <w:tcPr>
            <w:tcW w:w="3402" w:type="dxa"/>
            <w:vAlign w:val="center"/>
          </w:tcPr>
          <w:p>
            <w:pPr>
              <w:pStyle w:val="14"/>
            </w:pPr>
            <w:r>
              <w:t>一、一般公共服务支出</w:t>
            </w:r>
          </w:p>
        </w:tc>
        <w:tc>
          <w:tcPr>
            <w:tcW w:w="1474" w:type="dxa"/>
            <w:vAlign w:val="center"/>
          </w:tcPr>
          <w:p>
            <w:pPr>
              <w:pStyle w:val="13"/>
            </w:pPr>
            <w:r>
              <w:t>1588.71</w:t>
            </w:r>
          </w:p>
        </w:tc>
        <w:tc>
          <w:tcPr>
            <w:tcW w:w="1474" w:type="dxa"/>
            <w:vAlign w:val="center"/>
          </w:tcPr>
          <w:p>
            <w:pPr>
              <w:pStyle w:val="13"/>
            </w:pPr>
            <w:r>
              <w:t>1588.71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7.17</w:t>
            </w:r>
          </w:p>
        </w:tc>
        <w:tc>
          <w:tcPr>
            <w:tcW w:w="1474" w:type="dxa"/>
            <w:vAlign w:val="center"/>
          </w:tcPr>
          <w:p>
            <w:pPr>
              <w:pStyle w:val="13"/>
            </w:pPr>
            <w:r>
              <w:t>7.17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5.43</w:t>
            </w:r>
          </w:p>
        </w:tc>
        <w:tc>
          <w:tcPr>
            <w:tcW w:w="1474" w:type="dxa"/>
            <w:vAlign w:val="center"/>
          </w:tcPr>
          <w:p>
            <w:pPr>
              <w:pStyle w:val="13"/>
            </w:pPr>
            <w:r>
              <w:t>5.43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3.30</w:t>
            </w:r>
          </w:p>
        </w:tc>
        <w:tc>
          <w:tcPr>
            <w:tcW w:w="1474" w:type="dxa"/>
            <w:vAlign w:val="center"/>
          </w:tcPr>
          <w:p>
            <w:pPr>
              <w:pStyle w:val="13"/>
            </w:pPr>
            <w:r>
              <w:t>3.30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1604.61</w:t>
            </w:r>
          </w:p>
        </w:tc>
        <w:tc>
          <w:tcPr>
            <w:tcW w:w="3402" w:type="dxa"/>
            <w:vAlign w:val="center"/>
          </w:tcPr>
          <w:p>
            <w:pPr>
              <w:pStyle w:val="16"/>
            </w:pPr>
            <w:r>
              <w:t>本年支出合计</w:t>
            </w:r>
          </w:p>
        </w:tc>
        <w:tc>
          <w:tcPr>
            <w:tcW w:w="1474" w:type="dxa"/>
            <w:vAlign w:val="center"/>
          </w:tcPr>
          <w:p>
            <w:pPr>
              <w:pStyle w:val="17"/>
            </w:pPr>
            <w:r>
              <w:t>1604.61</w:t>
            </w:r>
          </w:p>
        </w:tc>
        <w:tc>
          <w:tcPr>
            <w:tcW w:w="1474" w:type="dxa"/>
            <w:vAlign w:val="center"/>
          </w:tcPr>
          <w:p>
            <w:pPr>
              <w:pStyle w:val="17"/>
            </w:pPr>
            <w:r>
              <w:t>1604.61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1604.61</w:t>
            </w:r>
          </w:p>
        </w:tc>
        <w:tc>
          <w:tcPr>
            <w:tcW w:w="3402" w:type="dxa"/>
            <w:vAlign w:val="center"/>
          </w:tcPr>
          <w:p>
            <w:pPr>
              <w:pStyle w:val="16"/>
            </w:pPr>
            <w:r>
              <w:t>支出总计</w:t>
            </w:r>
          </w:p>
        </w:tc>
        <w:tc>
          <w:tcPr>
            <w:tcW w:w="1474" w:type="dxa"/>
            <w:vAlign w:val="center"/>
          </w:tcPr>
          <w:p>
            <w:pPr>
              <w:pStyle w:val="17"/>
            </w:pPr>
            <w:r>
              <w:t>1604.61</w:t>
            </w:r>
          </w:p>
        </w:tc>
        <w:tc>
          <w:tcPr>
            <w:tcW w:w="1474" w:type="dxa"/>
            <w:vAlign w:val="center"/>
          </w:tcPr>
          <w:p>
            <w:pPr>
              <w:pStyle w:val="17"/>
            </w:pPr>
            <w:r>
              <w:t>1604.61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980秦皇岛市海港区大数据中心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1604.61</w:t>
            </w:r>
          </w:p>
        </w:tc>
        <w:tc>
          <w:tcPr>
            <w:tcW w:w="1134" w:type="dxa"/>
            <w:vAlign w:val="center"/>
          </w:tcPr>
          <w:p>
            <w:pPr>
              <w:pStyle w:val="17"/>
            </w:pPr>
            <w:r>
              <w:t>63.61</w:t>
            </w:r>
          </w:p>
        </w:tc>
        <w:tc>
          <w:tcPr>
            <w:tcW w:w="1134" w:type="dxa"/>
            <w:vAlign w:val="center"/>
          </w:tcPr>
          <w:p>
            <w:pPr>
              <w:pStyle w:val="17"/>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201</w:t>
            </w:r>
          </w:p>
        </w:tc>
        <w:tc>
          <w:tcPr>
            <w:tcW w:w="1134" w:type="dxa"/>
            <w:vAlign w:val="center"/>
          </w:tcPr>
          <w:p>
            <w:pPr>
              <w:pStyle w:val="14"/>
            </w:pPr>
            <w:r>
              <w:t>一般公共服务支出</w:t>
            </w:r>
          </w:p>
        </w:tc>
        <w:tc>
          <w:tcPr>
            <w:tcW w:w="1134" w:type="dxa"/>
            <w:vAlign w:val="center"/>
          </w:tcPr>
          <w:p>
            <w:pPr>
              <w:pStyle w:val="13"/>
            </w:pPr>
            <w:r>
              <w:t>1588.71</w:t>
            </w:r>
          </w:p>
        </w:tc>
        <w:tc>
          <w:tcPr>
            <w:tcW w:w="1134" w:type="dxa"/>
            <w:vAlign w:val="center"/>
          </w:tcPr>
          <w:p>
            <w:pPr>
              <w:pStyle w:val="13"/>
            </w:pPr>
            <w:r>
              <w:t>47.71</w:t>
            </w:r>
          </w:p>
        </w:tc>
        <w:tc>
          <w:tcPr>
            <w:tcW w:w="1134" w:type="dxa"/>
            <w:vAlign w:val="center"/>
          </w:tcPr>
          <w:p>
            <w:pPr>
              <w:pStyle w:val="13"/>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1541.00</w:t>
            </w:r>
          </w:p>
        </w:tc>
        <w:tc>
          <w:tcPr>
            <w:tcW w:w="2551" w:type="dxa"/>
            <w:vAlign w:val="center"/>
          </w:tcPr>
          <w:p>
            <w:pPr>
              <w:pStyle w:val="13"/>
            </w:pPr>
          </w:p>
        </w:tc>
        <w:tc>
          <w:tcPr>
            <w:tcW w:w="2551" w:type="dxa"/>
            <w:vAlign w:val="center"/>
          </w:tcPr>
          <w:p>
            <w:pPr>
              <w:pStyle w:val="13"/>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1541.00</w:t>
            </w:r>
          </w:p>
        </w:tc>
        <w:tc>
          <w:tcPr>
            <w:tcW w:w="2551" w:type="dxa"/>
            <w:vAlign w:val="center"/>
          </w:tcPr>
          <w:p>
            <w:pPr>
              <w:pStyle w:val="13"/>
            </w:pPr>
          </w:p>
        </w:tc>
        <w:tc>
          <w:tcPr>
            <w:tcW w:w="2551" w:type="dxa"/>
            <w:vAlign w:val="center"/>
          </w:tcPr>
          <w:p>
            <w:pPr>
              <w:pStyle w:val="13"/>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47.71</w:t>
            </w:r>
          </w:p>
        </w:tc>
        <w:tc>
          <w:tcPr>
            <w:tcW w:w="2551" w:type="dxa"/>
            <w:vAlign w:val="center"/>
          </w:tcPr>
          <w:p>
            <w:pPr>
              <w:pStyle w:val="13"/>
            </w:pPr>
            <w:r>
              <w:t>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47.71</w:t>
            </w:r>
          </w:p>
        </w:tc>
        <w:tc>
          <w:tcPr>
            <w:tcW w:w="2551" w:type="dxa"/>
            <w:vAlign w:val="center"/>
          </w:tcPr>
          <w:p>
            <w:pPr>
              <w:pStyle w:val="13"/>
            </w:pPr>
            <w:r>
              <w:t>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5.43</w:t>
            </w:r>
          </w:p>
        </w:tc>
        <w:tc>
          <w:tcPr>
            <w:tcW w:w="2551" w:type="dxa"/>
            <w:vAlign w:val="center"/>
          </w:tcPr>
          <w:p>
            <w:pPr>
              <w:pStyle w:val="13"/>
            </w:pPr>
            <w:r>
              <w:t>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5.43</w:t>
            </w:r>
          </w:p>
        </w:tc>
        <w:tc>
          <w:tcPr>
            <w:tcW w:w="2551" w:type="dxa"/>
            <w:vAlign w:val="center"/>
          </w:tcPr>
          <w:p>
            <w:pPr>
              <w:pStyle w:val="13"/>
            </w:pPr>
            <w:r>
              <w:t>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2.62</w:t>
            </w:r>
          </w:p>
        </w:tc>
        <w:tc>
          <w:tcPr>
            <w:tcW w:w="2551" w:type="dxa"/>
            <w:vAlign w:val="center"/>
          </w:tcPr>
          <w:p>
            <w:pPr>
              <w:pStyle w:val="13"/>
            </w:pPr>
            <w:r>
              <w:t>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2.81</w:t>
            </w:r>
          </w:p>
        </w:tc>
        <w:tc>
          <w:tcPr>
            <w:tcW w:w="2551" w:type="dxa"/>
            <w:vAlign w:val="center"/>
          </w:tcPr>
          <w:p>
            <w:pPr>
              <w:pStyle w:val="13"/>
            </w:pPr>
            <w:r>
              <w:t>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980秦皇岛市海港区大数据中心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63.61</w:t>
            </w:r>
          </w:p>
        </w:tc>
        <w:tc>
          <w:tcPr>
            <w:tcW w:w="2551" w:type="dxa"/>
            <w:vAlign w:val="center"/>
          </w:tcPr>
          <w:p>
            <w:pPr>
              <w:pStyle w:val="17"/>
            </w:pPr>
            <w:r>
              <w:t>61.42</w:t>
            </w:r>
          </w:p>
        </w:tc>
        <w:tc>
          <w:tcPr>
            <w:tcW w:w="2551" w:type="dxa"/>
            <w:vAlign w:val="center"/>
          </w:tcPr>
          <w:p>
            <w:pPr>
              <w:pStyle w:val="17"/>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61.27</w:t>
            </w:r>
          </w:p>
        </w:tc>
        <w:tc>
          <w:tcPr>
            <w:tcW w:w="2551" w:type="dxa"/>
            <w:vAlign w:val="center"/>
          </w:tcPr>
          <w:p>
            <w:pPr>
              <w:pStyle w:val="13"/>
            </w:pPr>
            <w:r>
              <w:t>61.27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15.82</w:t>
            </w:r>
          </w:p>
        </w:tc>
        <w:tc>
          <w:tcPr>
            <w:tcW w:w="2551" w:type="dxa"/>
            <w:vAlign w:val="center"/>
          </w:tcPr>
          <w:p>
            <w:pPr>
              <w:pStyle w:val="13"/>
            </w:pPr>
            <w:r>
              <w:t>15.82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3.50</w:t>
            </w:r>
          </w:p>
        </w:tc>
        <w:tc>
          <w:tcPr>
            <w:tcW w:w="2551" w:type="dxa"/>
            <w:vAlign w:val="center"/>
          </w:tcPr>
          <w:p>
            <w:pPr>
              <w:pStyle w:val="13"/>
            </w:pPr>
            <w:r>
              <w:t>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2.62</w:t>
            </w:r>
          </w:p>
        </w:tc>
        <w:tc>
          <w:tcPr>
            <w:tcW w:w="2551" w:type="dxa"/>
            <w:vAlign w:val="center"/>
          </w:tcPr>
          <w:p>
            <w:pPr>
              <w:pStyle w:val="13"/>
            </w:pPr>
            <w:r>
              <w:t>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2.81</w:t>
            </w:r>
          </w:p>
        </w:tc>
        <w:tc>
          <w:tcPr>
            <w:tcW w:w="2551" w:type="dxa"/>
            <w:vAlign w:val="center"/>
          </w:tcPr>
          <w:p>
            <w:pPr>
              <w:pStyle w:val="13"/>
            </w:pPr>
            <w:r>
              <w:t>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0.45</w:t>
            </w:r>
          </w:p>
        </w:tc>
        <w:tc>
          <w:tcPr>
            <w:tcW w:w="2551" w:type="dxa"/>
            <w:vAlign w:val="center"/>
          </w:tcPr>
          <w:p>
            <w:pPr>
              <w:pStyle w:val="13"/>
            </w:pPr>
            <w:r>
              <w:t>0.45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2.19</w:t>
            </w:r>
          </w:p>
        </w:tc>
        <w:tc>
          <w:tcPr>
            <w:tcW w:w="2551" w:type="dxa"/>
            <w:vAlign w:val="center"/>
          </w:tcPr>
          <w:p>
            <w:pPr>
              <w:pStyle w:val="13"/>
            </w:pPr>
          </w:p>
        </w:tc>
        <w:tc>
          <w:tcPr>
            <w:tcW w:w="2551" w:type="dxa"/>
            <w:vAlign w:val="center"/>
          </w:tcPr>
          <w:p>
            <w:pPr>
              <w:pStyle w:val="13"/>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0.75</w:t>
            </w:r>
          </w:p>
        </w:tc>
        <w:tc>
          <w:tcPr>
            <w:tcW w:w="2551" w:type="dxa"/>
            <w:vAlign w:val="center"/>
          </w:tcPr>
          <w:p>
            <w:pPr>
              <w:pStyle w:val="13"/>
            </w:pPr>
          </w:p>
        </w:tc>
        <w:tc>
          <w:tcPr>
            <w:tcW w:w="2551"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0.04</w:t>
            </w:r>
          </w:p>
        </w:tc>
        <w:tc>
          <w:tcPr>
            <w:tcW w:w="2551" w:type="dxa"/>
            <w:vAlign w:val="center"/>
          </w:tcPr>
          <w:p>
            <w:pPr>
              <w:pStyle w:val="13"/>
            </w:pPr>
          </w:p>
        </w:tc>
        <w:tc>
          <w:tcPr>
            <w:tcW w:w="2551"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980秦皇岛市海港区大数据中心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980秦皇岛市海港区大数据中心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980秦皇岛市海港区大数据中心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秦皇岛市海港区大数据中心2023年部门预算信息公开情况说明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秦皇岛市海港区大数据中心2023年部门预算信息公开情况说明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、《地方预决算公开操作规程》和《关于进一步推进预算公开工作的实施意见》规定，现将秦皇岛市海港区大数据中心2023年部门预算公开如下：</w:t>
      </w:r>
    </w:p>
    <w:p>
      <w:pPr>
        <w:spacing w:before="10" w:after="10" w:line="360" w:lineRule="auto"/>
        <w:ind w:firstLine="640" w:firstLineChars="20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（一）贯彻落实国家、省、市大数据相关技术标准、规范并组织实施。</w:t>
      </w:r>
    </w:p>
    <w:p>
      <w:pPr>
        <w:pStyle w:val="19"/>
      </w:pPr>
      <w:r>
        <w:t>（二）承担全区政府数据、公共数据、社会数据的汇聚整合、应用融合和共享开放。</w:t>
      </w:r>
    </w:p>
    <w:p>
      <w:pPr>
        <w:pStyle w:val="19"/>
      </w:pPr>
      <w:r>
        <w:t>（三)</w:t>
      </w:r>
      <w:r>
        <w:rPr>
          <w:rFonts w:hint="eastAsia"/>
          <w:lang w:val="en-US" w:eastAsia="zh-CN"/>
        </w:rPr>
        <w:t xml:space="preserve">   </w:t>
      </w:r>
      <w:r>
        <w:t>负责为政务外网建设、运行维护提供技术性支撑服务。</w:t>
      </w:r>
    </w:p>
    <w:p>
      <w:pPr>
        <w:pStyle w:val="19"/>
      </w:pPr>
      <w:r>
        <w:t>（四）负责“12345” 政务服务热线受理交办问题的转办反馈等工作。</w:t>
      </w:r>
    </w:p>
    <w:p>
      <w:pPr>
        <w:pStyle w:val="19"/>
      </w:pPr>
      <w:r>
        <w:t>（五）负责参与推进大数据安全保障体系建设，配合做好网络信息安全工作。</w:t>
      </w:r>
    </w:p>
    <w:p>
      <w:pPr>
        <w:pStyle w:val="19"/>
      </w:pPr>
      <w:r>
        <w:t>（六）负责智慧海港综合指挥平台日常运行、管理和维护，承担智慧海港综合指挥、调度的有关事务性工作。</w:t>
      </w:r>
    </w:p>
    <w:p>
      <w:pPr>
        <w:pStyle w:val="19"/>
      </w:pPr>
      <w:r>
        <w:t>（七)</w:t>
      </w:r>
      <w:r>
        <w:rPr>
          <w:rFonts w:hint="eastAsia"/>
          <w:lang w:val="en-US" w:eastAsia="zh-CN"/>
        </w:rPr>
        <w:t xml:space="preserve">   </w:t>
      </w:r>
      <w:r>
        <w:t>负责全区各级指挥中心工作人员的业务培训、技术指导等事务性工作。</w:t>
      </w:r>
    </w:p>
    <w:p>
      <w:pPr>
        <w:pStyle w:val="19"/>
      </w:pPr>
      <w:r>
        <w:t>（八）完成区委、区政府交办的其他任务。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2"/>
        <w:gridCol w:w="3402"/>
        <w:gridCol w:w="3402"/>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Align w:val="center"/>
          </w:tcPr>
          <w:p>
            <w:pPr>
              <w:pStyle w:val="12"/>
            </w:pPr>
            <w:r>
              <w:t>单位名称</w:t>
            </w:r>
          </w:p>
        </w:tc>
        <w:tc>
          <w:tcPr>
            <w:tcW w:w="3402" w:type="dxa"/>
            <w:vAlign w:val="center"/>
          </w:tcPr>
          <w:p>
            <w:pPr>
              <w:pStyle w:val="12"/>
            </w:pPr>
            <w:r>
              <w:t>单位性质</w:t>
            </w:r>
          </w:p>
        </w:tc>
        <w:tc>
          <w:tcPr>
            <w:tcW w:w="3402" w:type="dxa"/>
            <w:vAlign w:val="center"/>
          </w:tcPr>
          <w:p>
            <w:pPr>
              <w:pStyle w:val="12"/>
            </w:pPr>
            <w:r>
              <w:t>单位规格</w:t>
            </w:r>
          </w:p>
        </w:tc>
        <w:tc>
          <w:tcPr>
            <w:tcW w:w="3402"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2" w:type="dxa"/>
            <w:vAlign w:val="center"/>
          </w:tcPr>
          <w:p>
            <w:pPr>
              <w:pStyle w:val="14"/>
            </w:pPr>
            <w:r>
              <w:t>秦皇岛市海港区大数据中心本级</w:t>
            </w:r>
          </w:p>
        </w:tc>
        <w:tc>
          <w:tcPr>
            <w:tcW w:w="3402" w:type="dxa"/>
            <w:vAlign w:val="center"/>
          </w:tcPr>
          <w:p>
            <w:pPr>
              <w:pStyle w:val="15"/>
            </w:pPr>
            <w:r>
              <w:t>事业</w:t>
            </w:r>
          </w:p>
        </w:tc>
        <w:tc>
          <w:tcPr>
            <w:tcW w:w="3402" w:type="dxa"/>
            <w:vAlign w:val="center"/>
          </w:tcPr>
          <w:p>
            <w:pPr>
              <w:pStyle w:val="15"/>
            </w:pPr>
            <w:r>
              <w:t>正科级</w:t>
            </w:r>
          </w:p>
        </w:tc>
        <w:tc>
          <w:tcPr>
            <w:tcW w:w="3402"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按照预算管理有关规定，目前我省部门预算的编制实行综合预算管理，即全部收入和支出都反映在预算中。秦皇岛市海港区大数据中心机关及所属事业单位的收支包含在部门预算中。</w:t>
      </w:r>
    </w:p>
    <w:p>
      <w:pPr>
        <w:pStyle w:val="20"/>
      </w:pPr>
    </w:p>
    <w:p>
      <w:p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机关运行经费安排支出</w:t>
      </w:r>
      <w:r>
        <w:rPr>
          <w:rFonts w:hint="eastAsia" w:ascii="Times New Roman" w:hAnsi="Times New Roman" w:eastAsia="方正仿宋_GBK" w:cs="Times New Roman"/>
          <w:color w:val="000000"/>
          <w:sz w:val="28"/>
        </w:rPr>
        <w:t>2.19</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其中</w:t>
      </w:r>
      <w:r>
        <w:rPr>
          <w:rFonts w:hint="eastAsia" w:ascii="Times New Roman" w:hAnsi="Times New Roman" w:eastAsia="方正仿宋_GBK" w:cs="Times New Roman"/>
          <w:color w:val="000000"/>
          <w:sz w:val="28"/>
        </w:rPr>
        <w:t>办公费1.00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工会经费0.75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福利费0.40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其他商品和服务支出0.04</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w:t>
      </w:r>
    </w:p>
    <w:p>
      <w:pPr>
        <w:pStyle w:val="21"/>
        <w:ind w:left="0" w:leftChars="0" w:firstLine="0" w:firstLineChars="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before="0" w:after="0" w:line="500" w:lineRule="exact"/>
        <w:ind w:firstLine="560"/>
        <w:jc w:val="left"/>
        <w:outlineLvl w:val="9"/>
        <w:rPr>
          <w:rFonts w:hint="eastAsia" w:eastAsia="方正仿宋_GBK" w:cs="Times New Roman"/>
          <w:color w:val="000000"/>
          <w:sz w:val="28"/>
          <w:szCs w:val="24"/>
          <w:lang w:val="en-US" w:eastAsia="zh-CN" w:bidi="ar-SA"/>
        </w:rPr>
      </w:pPr>
      <w:r>
        <w:rPr>
          <w:rFonts w:hint="eastAsia" w:eastAsia="方正仿宋_GBK" w:cs="Times New Roman"/>
          <w:color w:val="000000"/>
          <w:sz w:val="28"/>
          <w:szCs w:val="24"/>
          <w:lang w:val="en-US" w:eastAsia="zh-CN" w:bidi="ar-SA"/>
        </w:rPr>
        <w:t>部门预算无“三公”经费预算。</w:t>
      </w:r>
    </w:p>
    <w:p>
      <w:pPr>
        <w:spacing w:before="0" w:after="0" w:line="500" w:lineRule="exact"/>
        <w:ind w:firstLine="560"/>
        <w:jc w:val="left"/>
        <w:outlineLvl w:val="9"/>
        <w:rPr>
          <w:rFonts w:hint="default" w:eastAsia="方正仿宋_GBK" w:cs="Times New Roman"/>
          <w:color w:val="000000"/>
          <w:sz w:val="28"/>
          <w:szCs w:val="24"/>
          <w:lang w:val="en-US" w:eastAsia="zh-CN" w:bidi="ar-SA"/>
        </w:r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3" w:name="_Toc_3_3_0000000014"/>
      <w:r>
        <w:rPr>
          <w:rFonts w:ascii="黑体" w:hAnsi="黑体" w:eastAsia="黑体" w:cs="黑体"/>
          <w:color w:val="000000"/>
          <w:sz w:val="32"/>
        </w:rPr>
        <w:t>预算绩效信息</w:t>
      </w:r>
      <w:bookmarkEnd w:id="13"/>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1.贯彻落实国家、省、市大数据相关技术标准、规范并组织实施。负责参与推进全区大数据安全保障体系建设，完善数据安全管理制度和技术支撑体系，配合做好政务数据、公共数据和重点行业数据的安全保障工作。</w:t>
      </w:r>
    </w:p>
    <w:p>
      <w:pPr>
        <w:pStyle w:val="23"/>
      </w:pPr>
      <w:r>
        <w:t>2.承担全区政府数据、公共数据、社会数据的汇聚整合、应用融合和共享开放。</w:t>
      </w:r>
    </w:p>
    <w:p>
      <w:pPr>
        <w:pStyle w:val="23"/>
      </w:pPr>
      <w:r>
        <w:t>3.负责为政务外网建设、运行维护提供技术性支撑服务。</w:t>
      </w:r>
    </w:p>
    <w:p>
      <w:pPr>
        <w:pStyle w:val="23"/>
      </w:pPr>
      <w:r>
        <w:t>4.负责“12345”政务服务热线受理交办问题的转办、反馈等工作。</w:t>
      </w:r>
    </w:p>
    <w:p>
      <w:pPr>
        <w:pStyle w:val="23"/>
      </w:pPr>
      <w:r>
        <w:t>5.负责参与推进大数据安全保障体系建设，配合做好网络信息安全工作。</w:t>
      </w:r>
    </w:p>
    <w:p>
      <w:pPr>
        <w:pStyle w:val="23"/>
      </w:pPr>
      <w:r>
        <w:t>6.负责智慧海港综合指挥平台日常运行、管理和维护，承担智慧海港综合指挥、调度的有关事务性工作。</w:t>
      </w:r>
    </w:p>
    <w:p>
      <w:pPr>
        <w:pStyle w:val="23"/>
      </w:pPr>
      <w:r>
        <w:t>7.负责全区各级指挥中心工作人员的业务培训、技术指导等事务性工作。</w:t>
      </w:r>
    </w:p>
    <w:p>
      <w:pPr>
        <w:pStyle w:val="23"/>
      </w:pPr>
      <w:r>
        <w:t>8.完成区委、区政府交办的其他任务。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一、政务外网建设、运行、维护</w:t>
      </w:r>
    </w:p>
    <w:p>
      <w:pPr>
        <w:pStyle w:val="24"/>
      </w:pPr>
      <w:r>
        <w:t>1、绩效目标：政务外网建设、运行、维护提供技术支撑</w:t>
      </w:r>
    </w:p>
    <w:p>
      <w:pPr>
        <w:pStyle w:val="24"/>
      </w:pPr>
      <w:r>
        <w:t>2、绩效指标：专线条数≥64条</w:t>
      </w:r>
    </w:p>
    <w:p>
      <w:pPr>
        <w:pStyle w:val="24"/>
      </w:pPr>
      <w:r>
        <w:t>绩效指标：电视电话会议电路≥4条</w:t>
      </w:r>
    </w:p>
    <w:p>
      <w:pPr>
        <w:pStyle w:val="24"/>
      </w:pPr>
      <w:r>
        <w:t>绩效指标：中心点个数≥4个</w:t>
      </w:r>
    </w:p>
    <w:p>
      <w:pPr>
        <w:pStyle w:val="24"/>
      </w:pPr>
      <w:r>
        <w:t>二、“12345”政务服务热线</w:t>
      </w:r>
    </w:p>
    <w:p>
      <w:pPr>
        <w:pStyle w:val="24"/>
      </w:pPr>
      <w:r>
        <w:t>1、绩效目标：负责“12345”受理交办问题的转办、反馈等工作。</w:t>
      </w:r>
    </w:p>
    <w:p>
      <w:pPr>
        <w:pStyle w:val="24"/>
      </w:pPr>
      <w:r>
        <w:t>2、绩效指标：市下达交办总量≥3278件</w:t>
      </w:r>
    </w:p>
    <w:p>
      <w:pPr>
        <w:pStyle w:val="24"/>
      </w:pPr>
      <w:r>
        <w:t>绩效指标：办理量≥3002件</w:t>
      </w:r>
    </w:p>
    <w:p>
      <w:pPr>
        <w:pStyle w:val="24"/>
      </w:pPr>
      <w:r>
        <w:t>绩效指标：“12345”政务服务热线办理率≥80%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1、完善制度建设：加强财政制度管理。我中心已制定完善的部门预算绩效管理制度、财政资金使用管理办法、项目保障制度等文件，为我中心部门整体预算绩效目标的实现萸定基础。</w:t>
      </w:r>
    </w:p>
    <w:p>
      <w:pPr>
        <w:pStyle w:val="25"/>
      </w:pPr>
      <w:r>
        <w:t>2、加强支出管理：加强预算执行管理。加强支出效率，对完结事项，立即安排支出，提高资金使用效率。全额保障人员、日常公用支出，严格按照预算执行进度支出。</w:t>
      </w:r>
    </w:p>
    <w:p>
      <w:pPr>
        <w:pStyle w:val="25"/>
      </w:pPr>
      <w:r>
        <w:t>3、加强绩效运行监控：根据财政部门财政支出项目预算绩效运行监控及部门学休绩效监控的要求，我中心对财政资金支出情况及绩效目标实现情况施行"双监控”工作，仔细梳理绩效目标及项目支出完成情况，并对监控中发现的问题进行汇总分析。</w:t>
      </w:r>
    </w:p>
    <w:p>
      <w:pPr>
        <w:pStyle w:val="25"/>
      </w:pPr>
      <w:r>
        <w:t>4、做好绩效自评：按照财政部门关于预算绩效自评工作要求，我中心对部门整体支出及项目支出进行绩效自评工作，成立由财务科及相关业务料室人员组成的绩效自评工作组，明确了绩效自评职责及人员分工，按照厦定结效目标 指标安旆自我评价</w:t>
      </w:r>
    </w:p>
    <w:p>
      <w:pPr>
        <w:pStyle w:val="25"/>
      </w:pPr>
      <w:r>
        <w:t>5、规范财务资产管理：加强固定资产管理。我中心严格按照部门资产管理制度执行，对固定资产登记、使用和报废处置加强管理，做到使用合理。</w:t>
      </w:r>
    </w:p>
    <w:p>
      <w:pPr>
        <w:pStyle w:val="25"/>
      </w:pPr>
      <w:r>
        <w:t>6、加强内部监督：加强部门内部监督制度建设，对绩效运行情况、重大支出决策、对外投资、资产处置及其他重要经济业务事项的决策和执行进行督导，对会计资料讲行内部宙计，并配合做好宙计，财政监督等外部监督工作，确保财政资金安全有效。</w:t>
      </w:r>
    </w:p>
    <w:p>
      <w:pPr>
        <w:pStyle w:val="25"/>
      </w:pPr>
      <w:r>
        <w:t>7、加强宣传培训调研等：以党建引领中心发展，持续调动广大干部的积极性、主动性，推动中心广大党员干部立足新时代、展现新作为。</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firstLineChars="20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1、公共安全视频监控建设联网应用“雪亮工程”运营服务项目相关费用绩效目标表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1.完成公共安全视频监控建设联网应用“雪亮工程”</w:t>
            </w:r>
          </w:p>
          <w:p>
            <w:pPr>
              <w:pStyle w:val="14"/>
            </w:pPr>
            <w:r>
              <w:t>2.完成公共安全视频监控建设联网应用“雪亮工程”运用服务</w:t>
            </w:r>
          </w:p>
          <w:p>
            <w:pPr>
              <w:pStyle w:val="14"/>
            </w:pPr>
            <w:r>
              <w:t>3.完成“雪亮工程”建设工程造价咨询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系统的数量</w:t>
            </w:r>
          </w:p>
        </w:tc>
        <w:tc>
          <w:tcPr>
            <w:tcW w:w="2835" w:type="dxa"/>
            <w:vAlign w:val="center"/>
          </w:tcPr>
          <w:p>
            <w:pPr>
              <w:pStyle w:val="14"/>
            </w:pPr>
            <w:r>
              <w:t>系统的数量</w:t>
            </w:r>
          </w:p>
        </w:tc>
        <w:tc>
          <w:tcPr>
            <w:tcW w:w="2551" w:type="dxa"/>
            <w:vAlign w:val="center"/>
          </w:tcPr>
          <w:p>
            <w:pPr>
              <w:pStyle w:val="14"/>
            </w:pPr>
            <w:r>
              <w:t>1套</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上线率</w:t>
            </w:r>
          </w:p>
        </w:tc>
        <w:tc>
          <w:tcPr>
            <w:tcW w:w="2835" w:type="dxa"/>
            <w:vAlign w:val="center"/>
          </w:tcPr>
          <w:p>
            <w:pPr>
              <w:pStyle w:val="14"/>
            </w:pPr>
            <w:r>
              <w:t>视频监控上线率</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业务工作完成合格率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工作完成及时率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成本支出</w:t>
            </w:r>
          </w:p>
        </w:tc>
        <w:tc>
          <w:tcPr>
            <w:tcW w:w="2835" w:type="dxa"/>
            <w:vAlign w:val="center"/>
          </w:tcPr>
          <w:p>
            <w:pPr>
              <w:pStyle w:val="14"/>
            </w:pPr>
            <w:r>
              <w:t>实际支出金额控制在预算范围内</w:t>
            </w:r>
          </w:p>
        </w:tc>
        <w:tc>
          <w:tcPr>
            <w:tcW w:w="2551" w:type="dxa"/>
            <w:vAlign w:val="center"/>
          </w:tcPr>
          <w:p>
            <w:pPr>
              <w:pStyle w:val="14"/>
            </w:pPr>
            <w:r>
              <w:t>≤1442.83万元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保障公共安全视频监控建设联网应用“雪亮工程”运用服务顺利开展</w:t>
            </w:r>
          </w:p>
        </w:tc>
        <w:tc>
          <w:tcPr>
            <w:tcW w:w="2835" w:type="dxa"/>
            <w:vAlign w:val="center"/>
          </w:tcPr>
          <w:p>
            <w:pPr>
              <w:pStyle w:val="14"/>
            </w:pPr>
            <w:r>
              <w:t>保障公共安全视频监控建设联网应用“雪亮工程”运用服务顺利开展</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2、网络安全工作绩效目标表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1.开展网络安全等级保护测评工作</w:t>
            </w:r>
          </w:p>
          <w:p>
            <w:pPr>
              <w:pStyle w:val="14"/>
            </w:pPr>
            <w:r>
              <w:t>2.定期网络安全技术服务工作</w:t>
            </w:r>
          </w:p>
          <w:p>
            <w:pPr>
              <w:pStyle w:val="14"/>
            </w:pPr>
            <w:r>
              <w:t>3.确保信息系统日常安全运行，提高安全防护水平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工作任务完成率</w:t>
            </w:r>
          </w:p>
          <w:p>
            <w:pPr>
              <w:pStyle w:val="14"/>
            </w:pPr>
          </w:p>
        </w:tc>
        <w:tc>
          <w:tcPr>
            <w:tcW w:w="2835" w:type="dxa"/>
            <w:vAlign w:val="center"/>
          </w:tcPr>
          <w:p>
            <w:pPr>
              <w:pStyle w:val="14"/>
            </w:pPr>
            <w:r>
              <w:t>工作任务完成率</w:t>
            </w:r>
          </w:p>
          <w:p>
            <w:pPr>
              <w:pStyle w:val="14"/>
            </w:pPr>
          </w:p>
        </w:tc>
        <w:tc>
          <w:tcPr>
            <w:tcW w:w="2551" w:type="dxa"/>
            <w:vAlign w:val="center"/>
          </w:tcPr>
          <w:p>
            <w:pPr>
              <w:pStyle w:val="14"/>
            </w:pPr>
            <w:r>
              <w:t>100%</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工作任务完成合格率</w:t>
            </w:r>
          </w:p>
          <w:p>
            <w:pPr>
              <w:pStyle w:val="14"/>
            </w:pPr>
          </w:p>
        </w:tc>
        <w:tc>
          <w:tcPr>
            <w:tcW w:w="2835" w:type="dxa"/>
            <w:vAlign w:val="center"/>
          </w:tcPr>
          <w:p>
            <w:pPr>
              <w:pStyle w:val="14"/>
            </w:pPr>
            <w:r>
              <w:t>工作任务完成合格率</w:t>
            </w:r>
          </w:p>
          <w:p>
            <w:pPr>
              <w:pStyle w:val="14"/>
            </w:pPr>
          </w:p>
        </w:tc>
        <w:tc>
          <w:tcPr>
            <w:tcW w:w="2551" w:type="dxa"/>
            <w:vAlign w:val="center"/>
          </w:tcPr>
          <w:p>
            <w:pPr>
              <w:pStyle w:val="14"/>
            </w:pPr>
            <w:r>
              <w:t>100%</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p>
            <w:pPr>
              <w:pStyle w:val="14"/>
            </w:pPr>
          </w:p>
        </w:tc>
        <w:tc>
          <w:tcPr>
            <w:tcW w:w="2835" w:type="dxa"/>
            <w:vAlign w:val="center"/>
          </w:tcPr>
          <w:p>
            <w:pPr>
              <w:pStyle w:val="14"/>
            </w:pPr>
            <w:r>
              <w:t>工作任务完成及时率</w:t>
            </w:r>
          </w:p>
          <w:p>
            <w:pPr>
              <w:pStyle w:val="14"/>
            </w:pPr>
          </w:p>
        </w:tc>
        <w:tc>
          <w:tcPr>
            <w:tcW w:w="2551" w:type="dxa"/>
            <w:vAlign w:val="center"/>
          </w:tcPr>
          <w:p>
            <w:pPr>
              <w:pStyle w:val="14"/>
            </w:pPr>
            <w:r>
              <w:t>100%</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p>
            <w:pPr>
              <w:pStyle w:val="14"/>
            </w:pPr>
          </w:p>
        </w:tc>
        <w:tc>
          <w:tcPr>
            <w:tcW w:w="2835" w:type="dxa"/>
            <w:vAlign w:val="center"/>
          </w:tcPr>
          <w:p>
            <w:pPr>
              <w:pStyle w:val="14"/>
            </w:pPr>
            <w:r>
              <w:t>实际支出小于预算数</w:t>
            </w:r>
          </w:p>
          <w:p>
            <w:pPr>
              <w:pStyle w:val="14"/>
            </w:pPr>
          </w:p>
        </w:tc>
        <w:tc>
          <w:tcPr>
            <w:tcW w:w="2551" w:type="dxa"/>
            <w:vAlign w:val="center"/>
          </w:tcPr>
          <w:p>
            <w:pPr>
              <w:pStyle w:val="14"/>
            </w:pPr>
            <w:r>
              <w:t>≤35.28万元</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全面提升网络安全保障水平，保障网络安全</w:t>
            </w:r>
          </w:p>
          <w:p>
            <w:pPr>
              <w:pStyle w:val="14"/>
            </w:pPr>
          </w:p>
        </w:tc>
        <w:tc>
          <w:tcPr>
            <w:tcW w:w="2835" w:type="dxa"/>
            <w:vAlign w:val="center"/>
          </w:tcPr>
          <w:p>
            <w:pPr>
              <w:pStyle w:val="14"/>
            </w:pPr>
            <w:r>
              <w:t>全面提升网络安全保障水平，保障网络安全</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确保信息系统日常安全运行，提高安全防护水平</w:t>
            </w:r>
          </w:p>
          <w:p>
            <w:pPr>
              <w:pStyle w:val="14"/>
            </w:pPr>
          </w:p>
        </w:tc>
        <w:tc>
          <w:tcPr>
            <w:tcW w:w="2835" w:type="dxa"/>
            <w:vAlign w:val="center"/>
          </w:tcPr>
          <w:p>
            <w:pPr>
              <w:pStyle w:val="14"/>
            </w:pPr>
            <w:r>
              <w:t>确保信息系统日常安全运行，提高安全防护水平</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有效推进实施国家网络安全等级保护制度</w:t>
            </w:r>
          </w:p>
          <w:p>
            <w:pPr>
              <w:pStyle w:val="14"/>
            </w:pPr>
          </w:p>
        </w:tc>
        <w:tc>
          <w:tcPr>
            <w:tcW w:w="2835" w:type="dxa"/>
            <w:vAlign w:val="center"/>
          </w:tcPr>
          <w:p>
            <w:pPr>
              <w:pStyle w:val="14"/>
            </w:pPr>
            <w:r>
              <w:t>有效推进实施国家网络安全等级保护制度</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强化网络安全风险防范和责任落实</w:t>
            </w:r>
          </w:p>
          <w:p>
            <w:pPr>
              <w:pStyle w:val="14"/>
            </w:pPr>
          </w:p>
        </w:tc>
        <w:tc>
          <w:tcPr>
            <w:tcW w:w="2835" w:type="dxa"/>
            <w:vAlign w:val="center"/>
          </w:tcPr>
          <w:p>
            <w:pPr>
              <w:pStyle w:val="14"/>
            </w:pPr>
            <w:r>
              <w:t>强化网络安全风险防范和责任落实</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海办字〔2021〕3号、年初工作计划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3、政务外网绩效目标表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1.加强海港区电子政务外网建设管理</w:t>
            </w:r>
          </w:p>
          <w:p>
            <w:pPr>
              <w:pStyle w:val="14"/>
            </w:pPr>
            <w:r>
              <w:t>2.保障海港区各党政机关事业单位的网络日常办公、行政审批、业务受理等工作顺利进行</w:t>
            </w:r>
          </w:p>
          <w:p>
            <w:pPr>
              <w:pStyle w:val="14"/>
            </w:pPr>
            <w:r>
              <w:t>3.满足政务网络日常工作带宽需求，确保海港区网络安全、可靠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保障政务外网网络线路数量</w:t>
            </w:r>
          </w:p>
        </w:tc>
        <w:tc>
          <w:tcPr>
            <w:tcW w:w="2835" w:type="dxa"/>
            <w:vAlign w:val="center"/>
          </w:tcPr>
          <w:p>
            <w:pPr>
              <w:pStyle w:val="14"/>
            </w:pPr>
            <w:r>
              <w:t>保障政务外网网络线路数量</w:t>
            </w:r>
          </w:p>
        </w:tc>
        <w:tc>
          <w:tcPr>
            <w:tcW w:w="2551" w:type="dxa"/>
            <w:vAlign w:val="center"/>
          </w:tcPr>
          <w:p>
            <w:pPr>
              <w:pStyle w:val="14"/>
            </w:pPr>
            <w:r>
              <w:t>≥60条</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保证外网线路畅通天数</w:t>
            </w:r>
          </w:p>
        </w:tc>
        <w:tc>
          <w:tcPr>
            <w:tcW w:w="2835" w:type="dxa"/>
            <w:vAlign w:val="center"/>
          </w:tcPr>
          <w:p>
            <w:pPr>
              <w:pStyle w:val="14"/>
            </w:pPr>
            <w:r>
              <w:t>保证外网线路畅通天数</w:t>
            </w:r>
          </w:p>
        </w:tc>
        <w:tc>
          <w:tcPr>
            <w:tcW w:w="2551" w:type="dxa"/>
            <w:vAlign w:val="center"/>
          </w:tcPr>
          <w:p>
            <w:pPr>
              <w:pStyle w:val="14"/>
            </w:pPr>
            <w:r>
              <w:t>365天</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工作完成及时率</w:t>
            </w:r>
          </w:p>
        </w:tc>
        <w:tc>
          <w:tcPr>
            <w:tcW w:w="2551" w:type="dxa"/>
            <w:vAlign w:val="center"/>
          </w:tcPr>
          <w:p>
            <w:pPr>
              <w:pStyle w:val="14"/>
            </w:pPr>
            <w:r>
              <w:t>100%</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实际支出数小于预算数</w:t>
            </w:r>
          </w:p>
        </w:tc>
        <w:tc>
          <w:tcPr>
            <w:tcW w:w="2551" w:type="dxa"/>
            <w:vAlign w:val="center"/>
          </w:tcPr>
          <w:p>
            <w:pPr>
              <w:pStyle w:val="14"/>
            </w:pPr>
            <w:r>
              <w:t>≤61.74万元</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满足政务网络日常工作带宽需求，确保海港区网络安全、可靠</w:t>
            </w:r>
          </w:p>
        </w:tc>
        <w:tc>
          <w:tcPr>
            <w:tcW w:w="2835" w:type="dxa"/>
            <w:vAlign w:val="center"/>
          </w:tcPr>
          <w:p>
            <w:pPr>
              <w:pStyle w:val="14"/>
            </w:pPr>
            <w:r>
              <w:t>满足政务网络日常工作带宽需求，确保海港区网络安全、可靠</w:t>
            </w:r>
          </w:p>
        </w:tc>
        <w:tc>
          <w:tcPr>
            <w:tcW w:w="2551" w:type="dxa"/>
            <w:vAlign w:val="center"/>
          </w:tcPr>
          <w:p>
            <w:pPr>
              <w:pStyle w:val="14"/>
            </w:pPr>
            <w:r>
              <w:t>比上年有所提高</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p>
            <w:pPr>
              <w:pStyle w:val="14"/>
            </w:pPr>
          </w:p>
        </w:tc>
        <w:tc>
          <w:tcPr>
            <w:tcW w:w="2835" w:type="dxa"/>
            <w:vAlign w:val="center"/>
          </w:tcPr>
          <w:p>
            <w:pPr>
              <w:pStyle w:val="14"/>
            </w:pPr>
            <w:r>
              <w:t>保障海港区各党政机关事业单位的网络日常办公、行政审批、业务受理等工作顺利进行</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办公人员满意度</w:t>
            </w:r>
          </w:p>
        </w:tc>
        <w:tc>
          <w:tcPr>
            <w:tcW w:w="2835" w:type="dxa"/>
            <w:vAlign w:val="center"/>
          </w:tcPr>
          <w:p>
            <w:pPr>
              <w:pStyle w:val="14"/>
            </w:pPr>
            <w:r>
              <w:t>调查中满意人数占调查总人数比例</w:t>
            </w:r>
          </w:p>
        </w:tc>
        <w:tc>
          <w:tcPr>
            <w:tcW w:w="2551" w:type="dxa"/>
            <w:vAlign w:val="center"/>
          </w:tcPr>
          <w:p>
            <w:pPr>
              <w:pStyle w:val="14"/>
            </w:pPr>
            <w:r>
              <w:t>≥98%</w:t>
            </w:r>
          </w:p>
        </w:tc>
        <w:tc>
          <w:tcPr>
            <w:tcW w:w="2268" w:type="dxa"/>
            <w:vAlign w:val="center"/>
          </w:tcPr>
          <w:p>
            <w:pPr>
              <w:pStyle w:val="14"/>
            </w:pPr>
            <w:r>
              <w:t>海办字〔2021〕3号、年初工作计划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2023年，秦皇岛市海港区大数据中心安排政府采购预算1443.70万元。具体内容见下表。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660"/>
        <w:gridCol w:w="1020"/>
        <w:gridCol w:w="1410"/>
        <w:gridCol w:w="720"/>
        <w:gridCol w:w="870"/>
        <w:gridCol w:w="735"/>
        <w:gridCol w:w="1155"/>
        <w:gridCol w:w="1065"/>
        <w:gridCol w:w="735"/>
        <w:gridCol w:w="1185"/>
        <w:gridCol w:w="690"/>
        <w:gridCol w:w="645"/>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37" w:type="dxa"/>
            <w:gridSpan w:val="7"/>
            <w:tcBorders>
              <w:top w:val="single" w:color="FFFFFF" w:sz="6" w:space="0"/>
              <w:left w:val="single" w:color="FFFFFF" w:sz="6" w:space="0"/>
              <w:right w:val="single" w:color="FFFFFF" w:sz="6" w:space="0"/>
            </w:tcBorders>
            <w:vAlign w:val="center"/>
          </w:tcPr>
          <w:p>
            <w:pPr>
              <w:pStyle w:val="11"/>
            </w:pPr>
            <w:r>
              <w:t>980秦皇岛市海港区大数据中心</w:t>
            </w:r>
          </w:p>
        </w:tc>
        <w:tc>
          <w:tcPr>
            <w:tcW w:w="8247"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82" w:type="dxa"/>
            <w:gridSpan w:val="2"/>
            <w:vAlign w:val="center"/>
          </w:tcPr>
          <w:p>
            <w:pPr>
              <w:pStyle w:val="12"/>
            </w:pPr>
            <w:r>
              <w:t>政府采购项目来源</w:t>
            </w:r>
          </w:p>
        </w:tc>
        <w:tc>
          <w:tcPr>
            <w:tcW w:w="1020" w:type="dxa"/>
            <w:vMerge w:val="restart"/>
            <w:vAlign w:val="center"/>
          </w:tcPr>
          <w:p>
            <w:pPr>
              <w:pStyle w:val="12"/>
            </w:pPr>
            <w:r>
              <w:t>采购物品名称</w:t>
            </w:r>
          </w:p>
        </w:tc>
        <w:tc>
          <w:tcPr>
            <w:tcW w:w="1410" w:type="dxa"/>
            <w:vMerge w:val="restart"/>
            <w:vAlign w:val="center"/>
          </w:tcPr>
          <w:p>
            <w:pPr>
              <w:pStyle w:val="12"/>
            </w:pPr>
            <w:r>
              <w:t>政府采购目录序号</w:t>
            </w:r>
          </w:p>
        </w:tc>
        <w:tc>
          <w:tcPr>
            <w:tcW w:w="720" w:type="dxa"/>
            <w:vMerge w:val="restart"/>
            <w:vAlign w:val="center"/>
          </w:tcPr>
          <w:p>
            <w:pPr>
              <w:pStyle w:val="12"/>
            </w:pPr>
            <w:r>
              <w:t>计量  单位</w:t>
            </w:r>
          </w:p>
        </w:tc>
        <w:tc>
          <w:tcPr>
            <w:tcW w:w="870" w:type="dxa"/>
            <w:vMerge w:val="restart"/>
            <w:vAlign w:val="center"/>
          </w:tcPr>
          <w:p>
            <w:pPr>
              <w:pStyle w:val="12"/>
            </w:pPr>
            <w:r>
              <w:t>数量</w:t>
            </w:r>
          </w:p>
        </w:tc>
        <w:tc>
          <w:tcPr>
            <w:tcW w:w="735" w:type="dxa"/>
            <w:vMerge w:val="restart"/>
            <w:vAlign w:val="center"/>
          </w:tcPr>
          <w:p>
            <w:pPr>
              <w:pStyle w:val="12"/>
            </w:pPr>
            <w:r>
              <w:t>单价</w:t>
            </w:r>
          </w:p>
        </w:tc>
        <w:tc>
          <w:tcPr>
            <w:tcW w:w="7323"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22" w:type="dxa"/>
            <w:vAlign w:val="center"/>
          </w:tcPr>
          <w:p>
            <w:pPr>
              <w:pStyle w:val="12"/>
            </w:pPr>
            <w:r>
              <w:t>项目名称</w:t>
            </w:r>
          </w:p>
        </w:tc>
        <w:tc>
          <w:tcPr>
            <w:tcW w:w="660" w:type="dxa"/>
            <w:vAlign w:val="center"/>
          </w:tcPr>
          <w:p>
            <w:pPr>
              <w:pStyle w:val="12"/>
            </w:pPr>
            <w:r>
              <w:t>预算    资金</w:t>
            </w:r>
          </w:p>
        </w:tc>
        <w:tc>
          <w:tcPr>
            <w:tcW w:w="1020" w:type="dxa"/>
            <w:vMerge w:val="continue"/>
          </w:tcPr>
          <w:p/>
        </w:tc>
        <w:tc>
          <w:tcPr>
            <w:tcW w:w="1410" w:type="dxa"/>
            <w:vMerge w:val="continue"/>
          </w:tcPr>
          <w:p/>
        </w:tc>
        <w:tc>
          <w:tcPr>
            <w:tcW w:w="720" w:type="dxa"/>
            <w:vMerge w:val="continue"/>
          </w:tcPr>
          <w:p/>
        </w:tc>
        <w:tc>
          <w:tcPr>
            <w:tcW w:w="870" w:type="dxa"/>
            <w:vMerge w:val="continue"/>
          </w:tcPr>
          <w:p/>
        </w:tc>
        <w:tc>
          <w:tcPr>
            <w:tcW w:w="735" w:type="dxa"/>
            <w:vMerge w:val="continue"/>
          </w:tcPr>
          <w:p/>
        </w:tc>
        <w:tc>
          <w:tcPr>
            <w:tcW w:w="1155" w:type="dxa"/>
            <w:vAlign w:val="center"/>
          </w:tcPr>
          <w:p>
            <w:pPr>
              <w:pStyle w:val="12"/>
            </w:pPr>
            <w:r>
              <w:t>合计</w:t>
            </w:r>
          </w:p>
        </w:tc>
        <w:tc>
          <w:tcPr>
            <w:tcW w:w="1065" w:type="dxa"/>
            <w:vAlign w:val="center"/>
          </w:tcPr>
          <w:p>
            <w:pPr>
              <w:pStyle w:val="12"/>
            </w:pPr>
            <w:r>
              <w:t>一般公共预算拨款</w:t>
            </w:r>
          </w:p>
        </w:tc>
        <w:tc>
          <w:tcPr>
            <w:tcW w:w="735" w:type="dxa"/>
            <w:vAlign w:val="center"/>
          </w:tcPr>
          <w:p>
            <w:pPr>
              <w:pStyle w:val="12"/>
            </w:pPr>
            <w:r>
              <w:t>基金预算拨款</w:t>
            </w:r>
          </w:p>
        </w:tc>
        <w:tc>
          <w:tcPr>
            <w:tcW w:w="1185" w:type="dxa"/>
            <w:vAlign w:val="center"/>
          </w:tcPr>
          <w:p>
            <w:pPr>
              <w:pStyle w:val="12"/>
            </w:pPr>
            <w:r>
              <w:t>国有资本经营预算拨款</w:t>
            </w:r>
          </w:p>
        </w:tc>
        <w:tc>
          <w:tcPr>
            <w:tcW w:w="690" w:type="dxa"/>
            <w:vAlign w:val="center"/>
          </w:tcPr>
          <w:p>
            <w:pPr>
              <w:pStyle w:val="12"/>
            </w:pPr>
            <w:r>
              <w:t>财政专户核拨</w:t>
            </w:r>
          </w:p>
        </w:tc>
        <w:tc>
          <w:tcPr>
            <w:tcW w:w="645"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2" w:type="dxa"/>
            <w:vAlign w:val="center"/>
          </w:tcPr>
          <w:p>
            <w:pPr>
              <w:pStyle w:val="16"/>
            </w:pPr>
            <w:r>
              <w:t>合  计</w:t>
            </w:r>
          </w:p>
        </w:tc>
        <w:tc>
          <w:tcPr>
            <w:tcW w:w="660" w:type="dxa"/>
            <w:vAlign w:val="center"/>
          </w:tcPr>
          <w:p>
            <w:pPr>
              <w:pStyle w:val="17"/>
            </w:pPr>
          </w:p>
        </w:tc>
        <w:tc>
          <w:tcPr>
            <w:tcW w:w="1020" w:type="dxa"/>
            <w:vAlign w:val="center"/>
          </w:tcPr>
          <w:p>
            <w:pPr>
              <w:pStyle w:val="18"/>
            </w:pPr>
          </w:p>
        </w:tc>
        <w:tc>
          <w:tcPr>
            <w:tcW w:w="1410" w:type="dxa"/>
            <w:vAlign w:val="center"/>
          </w:tcPr>
          <w:p>
            <w:pPr>
              <w:pStyle w:val="18"/>
            </w:pPr>
          </w:p>
        </w:tc>
        <w:tc>
          <w:tcPr>
            <w:tcW w:w="720" w:type="dxa"/>
            <w:vAlign w:val="center"/>
          </w:tcPr>
          <w:p>
            <w:pPr>
              <w:pStyle w:val="16"/>
            </w:pPr>
          </w:p>
        </w:tc>
        <w:tc>
          <w:tcPr>
            <w:tcW w:w="870" w:type="dxa"/>
            <w:vAlign w:val="center"/>
          </w:tcPr>
          <w:p>
            <w:pPr>
              <w:pStyle w:val="17"/>
            </w:pPr>
          </w:p>
        </w:tc>
        <w:tc>
          <w:tcPr>
            <w:tcW w:w="735" w:type="dxa"/>
            <w:vAlign w:val="center"/>
          </w:tcPr>
          <w:p>
            <w:pPr>
              <w:pStyle w:val="17"/>
            </w:pPr>
          </w:p>
        </w:tc>
        <w:tc>
          <w:tcPr>
            <w:tcW w:w="1155" w:type="dxa"/>
            <w:vAlign w:val="center"/>
          </w:tcPr>
          <w:p>
            <w:pPr>
              <w:pStyle w:val="17"/>
            </w:pPr>
            <w:r>
              <w:t>1443.70</w:t>
            </w:r>
          </w:p>
        </w:tc>
        <w:tc>
          <w:tcPr>
            <w:tcW w:w="1065" w:type="dxa"/>
            <w:vAlign w:val="center"/>
          </w:tcPr>
          <w:p>
            <w:pPr>
              <w:pStyle w:val="17"/>
            </w:pPr>
            <w:r>
              <w:t>1443.70</w:t>
            </w:r>
          </w:p>
        </w:tc>
        <w:tc>
          <w:tcPr>
            <w:tcW w:w="735" w:type="dxa"/>
            <w:vAlign w:val="center"/>
          </w:tcPr>
          <w:p>
            <w:pPr>
              <w:pStyle w:val="17"/>
            </w:pPr>
          </w:p>
        </w:tc>
        <w:tc>
          <w:tcPr>
            <w:tcW w:w="1185" w:type="dxa"/>
            <w:vAlign w:val="center"/>
          </w:tcPr>
          <w:p>
            <w:pPr>
              <w:pStyle w:val="17"/>
            </w:pPr>
          </w:p>
        </w:tc>
        <w:tc>
          <w:tcPr>
            <w:tcW w:w="690" w:type="dxa"/>
            <w:vAlign w:val="center"/>
          </w:tcPr>
          <w:p>
            <w:pPr>
              <w:pStyle w:val="17"/>
            </w:pPr>
          </w:p>
        </w:tc>
        <w:tc>
          <w:tcPr>
            <w:tcW w:w="645"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2" w:type="dxa"/>
            <w:vAlign w:val="center"/>
          </w:tcPr>
          <w:p>
            <w:pPr>
              <w:pStyle w:val="16"/>
            </w:pPr>
            <w:r>
              <w:t>秦皇岛市海港区大数据中心本级小计</w:t>
            </w:r>
          </w:p>
        </w:tc>
        <w:tc>
          <w:tcPr>
            <w:tcW w:w="660" w:type="dxa"/>
            <w:vAlign w:val="center"/>
          </w:tcPr>
          <w:p>
            <w:pPr>
              <w:pStyle w:val="17"/>
            </w:pPr>
          </w:p>
        </w:tc>
        <w:tc>
          <w:tcPr>
            <w:tcW w:w="1020" w:type="dxa"/>
            <w:vAlign w:val="center"/>
          </w:tcPr>
          <w:p>
            <w:pPr>
              <w:pStyle w:val="18"/>
            </w:pPr>
          </w:p>
        </w:tc>
        <w:tc>
          <w:tcPr>
            <w:tcW w:w="1410" w:type="dxa"/>
            <w:vAlign w:val="center"/>
          </w:tcPr>
          <w:p>
            <w:pPr>
              <w:pStyle w:val="18"/>
            </w:pPr>
          </w:p>
        </w:tc>
        <w:tc>
          <w:tcPr>
            <w:tcW w:w="720" w:type="dxa"/>
            <w:vAlign w:val="center"/>
          </w:tcPr>
          <w:p>
            <w:pPr>
              <w:pStyle w:val="16"/>
            </w:pPr>
          </w:p>
        </w:tc>
        <w:tc>
          <w:tcPr>
            <w:tcW w:w="870" w:type="dxa"/>
            <w:vAlign w:val="center"/>
          </w:tcPr>
          <w:p>
            <w:pPr>
              <w:pStyle w:val="17"/>
            </w:pPr>
          </w:p>
        </w:tc>
        <w:tc>
          <w:tcPr>
            <w:tcW w:w="735" w:type="dxa"/>
            <w:vAlign w:val="center"/>
          </w:tcPr>
          <w:p>
            <w:pPr>
              <w:pStyle w:val="17"/>
            </w:pPr>
          </w:p>
        </w:tc>
        <w:tc>
          <w:tcPr>
            <w:tcW w:w="1155" w:type="dxa"/>
            <w:vAlign w:val="center"/>
          </w:tcPr>
          <w:p>
            <w:pPr>
              <w:pStyle w:val="17"/>
            </w:pPr>
            <w:r>
              <w:t>1443.70</w:t>
            </w:r>
          </w:p>
        </w:tc>
        <w:tc>
          <w:tcPr>
            <w:tcW w:w="1065" w:type="dxa"/>
            <w:vAlign w:val="center"/>
          </w:tcPr>
          <w:p>
            <w:pPr>
              <w:pStyle w:val="17"/>
            </w:pPr>
            <w:r>
              <w:t>1443.70</w:t>
            </w:r>
          </w:p>
        </w:tc>
        <w:tc>
          <w:tcPr>
            <w:tcW w:w="735" w:type="dxa"/>
            <w:vAlign w:val="center"/>
          </w:tcPr>
          <w:p>
            <w:pPr>
              <w:pStyle w:val="17"/>
            </w:pPr>
          </w:p>
        </w:tc>
        <w:tc>
          <w:tcPr>
            <w:tcW w:w="1185" w:type="dxa"/>
            <w:vAlign w:val="center"/>
          </w:tcPr>
          <w:p>
            <w:pPr>
              <w:pStyle w:val="17"/>
            </w:pPr>
          </w:p>
        </w:tc>
        <w:tc>
          <w:tcPr>
            <w:tcW w:w="690" w:type="dxa"/>
            <w:vAlign w:val="center"/>
          </w:tcPr>
          <w:p>
            <w:pPr>
              <w:pStyle w:val="17"/>
            </w:pPr>
          </w:p>
        </w:tc>
        <w:tc>
          <w:tcPr>
            <w:tcW w:w="645"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2" w:type="dxa"/>
            <w:vAlign w:val="center"/>
          </w:tcPr>
          <w:p>
            <w:pPr>
              <w:pStyle w:val="14"/>
            </w:pPr>
            <w:r>
              <w:t>2023年日常公用经费预算（三保）</w:t>
            </w:r>
          </w:p>
        </w:tc>
        <w:tc>
          <w:tcPr>
            <w:tcW w:w="660" w:type="dxa"/>
            <w:vAlign w:val="center"/>
          </w:tcPr>
          <w:p>
            <w:pPr>
              <w:pStyle w:val="13"/>
            </w:pPr>
            <w:r>
              <w:t>2.19</w:t>
            </w:r>
          </w:p>
        </w:tc>
        <w:tc>
          <w:tcPr>
            <w:tcW w:w="1020" w:type="dxa"/>
            <w:vAlign w:val="center"/>
          </w:tcPr>
          <w:p>
            <w:pPr>
              <w:pStyle w:val="14"/>
            </w:pPr>
            <w:r>
              <w:t>台式计算机</w:t>
            </w:r>
          </w:p>
        </w:tc>
        <w:tc>
          <w:tcPr>
            <w:tcW w:w="1410" w:type="dxa"/>
            <w:vAlign w:val="center"/>
          </w:tcPr>
          <w:p>
            <w:pPr>
              <w:pStyle w:val="14"/>
            </w:pPr>
            <w:r>
              <w:t>A02010105</w:t>
            </w:r>
          </w:p>
        </w:tc>
        <w:tc>
          <w:tcPr>
            <w:tcW w:w="720" w:type="dxa"/>
            <w:vAlign w:val="center"/>
          </w:tcPr>
          <w:p>
            <w:pPr>
              <w:pStyle w:val="15"/>
            </w:pPr>
            <w:r>
              <w:t>台</w:t>
            </w:r>
          </w:p>
        </w:tc>
        <w:tc>
          <w:tcPr>
            <w:tcW w:w="870" w:type="dxa"/>
            <w:vAlign w:val="center"/>
          </w:tcPr>
          <w:p>
            <w:pPr>
              <w:pStyle w:val="13"/>
            </w:pPr>
            <w:r>
              <w:t>1</w:t>
            </w:r>
          </w:p>
        </w:tc>
        <w:tc>
          <w:tcPr>
            <w:tcW w:w="735" w:type="dxa"/>
            <w:vAlign w:val="center"/>
          </w:tcPr>
          <w:p>
            <w:pPr>
              <w:pStyle w:val="13"/>
            </w:pPr>
            <w:r>
              <w:t>0.50</w:t>
            </w:r>
          </w:p>
        </w:tc>
        <w:tc>
          <w:tcPr>
            <w:tcW w:w="1155" w:type="dxa"/>
            <w:vAlign w:val="center"/>
          </w:tcPr>
          <w:p>
            <w:pPr>
              <w:pStyle w:val="13"/>
            </w:pPr>
            <w:r>
              <w:t>0.50</w:t>
            </w:r>
          </w:p>
        </w:tc>
        <w:tc>
          <w:tcPr>
            <w:tcW w:w="1065" w:type="dxa"/>
            <w:vAlign w:val="center"/>
          </w:tcPr>
          <w:p>
            <w:pPr>
              <w:pStyle w:val="13"/>
            </w:pPr>
            <w:r>
              <w:t>0.50</w:t>
            </w:r>
          </w:p>
        </w:tc>
        <w:tc>
          <w:tcPr>
            <w:tcW w:w="735" w:type="dxa"/>
            <w:vAlign w:val="center"/>
          </w:tcPr>
          <w:p>
            <w:pPr>
              <w:pStyle w:val="13"/>
            </w:pPr>
          </w:p>
        </w:tc>
        <w:tc>
          <w:tcPr>
            <w:tcW w:w="1185" w:type="dxa"/>
            <w:vAlign w:val="center"/>
          </w:tcPr>
          <w:p>
            <w:pPr>
              <w:pStyle w:val="13"/>
            </w:pPr>
          </w:p>
        </w:tc>
        <w:tc>
          <w:tcPr>
            <w:tcW w:w="690" w:type="dxa"/>
            <w:vAlign w:val="center"/>
          </w:tcPr>
          <w:p>
            <w:pPr>
              <w:pStyle w:val="13"/>
            </w:pPr>
          </w:p>
        </w:tc>
        <w:tc>
          <w:tcPr>
            <w:tcW w:w="64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2" w:type="dxa"/>
            <w:vAlign w:val="center"/>
          </w:tcPr>
          <w:p>
            <w:pPr>
              <w:pStyle w:val="14"/>
            </w:pPr>
            <w:r>
              <w:t>2023年日常公用经费预算（三保）</w:t>
            </w:r>
          </w:p>
        </w:tc>
        <w:tc>
          <w:tcPr>
            <w:tcW w:w="660" w:type="dxa"/>
            <w:vAlign w:val="center"/>
          </w:tcPr>
          <w:p>
            <w:pPr>
              <w:pStyle w:val="13"/>
            </w:pPr>
            <w:r>
              <w:t>2.19</w:t>
            </w:r>
          </w:p>
        </w:tc>
        <w:tc>
          <w:tcPr>
            <w:tcW w:w="1020" w:type="dxa"/>
            <w:vAlign w:val="center"/>
          </w:tcPr>
          <w:p>
            <w:pPr>
              <w:pStyle w:val="14"/>
            </w:pPr>
            <w:r>
              <w:t>A3 黑白打印机</w:t>
            </w:r>
          </w:p>
        </w:tc>
        <w:tc>
          <w:tcPr>
            <w:tcW w:w="1410" w:type="dxa"/>
            <w:vAlign w:val="center"/>
          </w:tcPr>
          <w:p>
            <w:pPr>
              <w:pStyle w:val="14"/>
            </w:pPr>
            <w:r>
              <w:t>A02021001</w:t>
            </w:r>
          </w:p>
        </w:tc>
        <w:tc>
          <w:tcPr>
            <w:tcW w:w="720" w:type="dxa"/>
            <w:vAlign w:val="center"/>
          </w:tcPr>
          <w:p>
            <w:pPr>
              <w:pStyle w:val="15"/>
            </w:pPr>
            <w:r>
              <w:t>台</w:t>
            </w:r>
          </w:p>
        </w:tc>
        <w:tc>
          <w:tcPr>
            <w:tcW w:w="870" w:type="dxa"/>
            <w:vAlign w:val="center"/>
          </w:tcPr>
          <w:p>
            <w:pPr>
              <w:pStyle w:val="13"/>
            </w:pPr>
            <w:r>
              <w:t>1</w:t>
            </w:r>
          </w:p>
        </w:tc>
        <w:tc>
          <w:tcPr>
            <w:tcW w:w="735" w:type="dxa"/>
            <w:vAlign w:val="center"/>
          </w:tcPr>
          <w:p>
            <w:pPr>
              <w:pStyle w:val="13"/>
            </w:pPr>
            <w:r>
              <w:t>0.20</w:t>
            </w:r>
          </w:p>
        </w:tc>
        <w:tc>
          <w:tcPr>
            <w:tcW w:w="1155" w:type="dxa"/>
            <w:vAlign w:val="center"/>
          </w:tcPr>
          <w:p>
            <w:pPr>
              <w:pStyle w:val="13"/>
            </w:pPr>
            <w:r>
              <w:t>0.20</w:t>
            </w:r>
          </w:p>
        </w:tc>
        <w:tc>
          <w:tcPr>
            <w:tcW w:w="1065" w:type="dxa"/>
            <w:vAlign w:val="center"/>
          </w:tcPr>
          <w:p>
            <w:pPr>
              <w:pStyle w:val="13"/>
            </w:pPr>
            <w:r>
              <w:t>0.20</w:t>
            </w:r>
          </w:p>
        </w:tc>
        <w:tc>
          <w:tcPr>
            <w:tcW w:w="735" w:type="dxa"/>
            <w:vAlign w:val="center"/>
          </w:tcPr>
          <w:p>
            <w:pPr>
              <w:pStyle w:val="13"/>
            </w:pPr>
          </w:p>
        </w:tc>
        <w:tc>
          <w:tcPr>
            <w:tcW w:w="1185" w:type="dxa"/>
            <w:vAlign w:val="center"/>
          </w:tcPr>
          <w:p>
            <w:pPr>
              <w:pStyle w:val="13"/>
            </w:pPr>
          </w:p>
        </w:tc>
        <w:tc>
          <w:tcPr>
            <w:tcW w:w="690" w:type="dxa"/>
            <w:vAlign w:val="center"/>
          </w:tcPr>
          <w:p>
            <w:pPr>
              <w:pStyle w:val="13"/>
            </w:pPr>
          </w:p>
        </w:tc>
        <w:tc>
          <w:tcPr>
            <w:tcW w:w="64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22" w:type="dxa"/>
            <w:vAlign w:val="center"/>
          </w:tcPr>
          <w:p>
            <w:pPr>
              <w:pStyle w:val="14"/>
            </w:pPr>
            <w:r>
              <w:t>公共安全视频监控建设联网应用“雪亮工程”运营服务项目相关费用</w:t>
            </w:r>
          </w:p>
        </w:tc>
        <w:tc>
          <w:tcPr>
            <w:tcW w:w="660" w:type="dxa"/>
            <w:vAlign w:val="center"/>
          </w:tcPr>
          <w:p>
            <w:pPr>
              <w:pStyle w:val="13"/>
            </w:pPr>
            <w:r>
              <w:t>1443.00</w:t>
            </w:r>
          </w:p>
        </w:tc>
        <w:tc>
          <w:tcPr>
            <w:tcW w:w="1020" w:type="dxa"/>
            <w:vAlign w:val="center"/>
          </w:tcPr>
          <w:p>
            <w:pPr>
              <w:pStyle w:val="14"/>
            </w:pPr>
            <w:r>
              <w:t>其他服务</w:t>
            </w:r>
          </w:p>
        </w:tc>
        <w:tc>
          <w:tcPr>
            <w:tcW w:w="1410" w:type="dxa"/>
            <w:vAlign w:val="center"/>
          </w:tcPr>
          <w:p>
            <w:pPr>
              <w:pStyle w:val="14"/>
            </w:pPr>
            <w:r>
              <w:t>C99000000</w:t>
            </w:r>
          </w:p>
        </w:tc>
        <w:tc>
          <w:tcPr>
            <w:tcW w:w="720" w:type="dxa"/>
            <w:vAlign w:val="center"/>
          </w:tcPr>
          <w:p>
            <w:pPr>
              <w:pStyle w:val="15"/>
            </w:pPr>
            <w:r>
              <w:t>万元</w:t>
            </w:r>
          </w:p>
        </w:tc>
        <w:tc>
          <w:tcPr>
            <w:tcW w:w="870" w:type="dxa"/>
            <w:vAlign w:val="center"/>
          </w:tcPr>
          <w:p>
            <w:pPr>
              <w:pStyle w:val="13"/>
            </w:pPr>
            <w:r>
              <w:t>1</w:t>
            </w:r>
          </w:p>
        </w:tc>
        <w:tc>
          <w:tcPr>
            <w:tcW w:w="735" w:type="dxa"/>
            <w:vAlign w:val="center"/>
          </w:tcPr>
          <w:p>
            <w:pPr>
              <w:pStyle w:val="13"/>
            </w:pPr>
            <w:r>
              <w:t>1443.00</w:t>
            </w:r>
          </w:p>
        </w:tc>
        <w:tc>
          <w:tcPr>
            <w:tcW w:w="1155" w:type="dxa"/>
            <w:vAlign w:val="center"/>
          </w:tcPr>
          <w:p>
            <w:pPr>
              <w:pStyle w:val="13"/>
            </w:pPr>
            <w:r>
              <w:t>1443.00</w:t>
            </w:r>
          </w:p>
        </w:tc>
        <w:tc>
          <w:tcPr>
            <w:tcW w:w="1065" w:type="dxa"/>
            <w:vAlign w:val="center"/>
          </w:tcPr>
          <w:p>
            <w:pPr>
              <w:pStyle w:val="13"/>
            </w:pPr>
            <w:r>
              <w:t>1443.00</w:t>
            </w:r>
          </w:p>
        </w:tc>
        <w:tc>
          <w:tcPr>
            <w:tcW w:w="735" w:type="dxa"/>
            <w:vAlign w:val="center"/>
          </w:tcPr>
          <w:p>
            <w:pPr>
              <w:pStyle w:val="13"/>
            </w:pPr>
          </w:p>
        </w:tc>
        <w:tc>
          <w:tcPr>
            <w:tcW w:w="1185" w:type="dxa"/>
            <w:vAlign w:val="center"/>
          </w:tcPr>
          <w:p>
            <w:pPr>
              <w:pStyle w:val="13"/>
            </w:pPr>
          </w:p>
        </w:tc>
        <w:tc>
          <w:tcPr>
            <w:tcW w:w="690" w:type="dxa"/>
            <w:vAlign w:val="center"/>
          </w:tcPr>
          <w:p>
            <w:pPr>
              <w:pStyle w:val="13"/>
            </w:pPr>
          </w:p>
        </w:tc>
        <w:tc>
          <w:tcPr>
            <w:tcW w:w="64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秦皇岛市海港区大数据中心（含所属单位）上年末固定资产金额为</w:t>
      </w:r>
      <w:r>
        <w:rPr>
          <w:rFonts w:hint="eastAsia" w:eastAsia="方正仿宋_GBK" w:cs="Times New Roman"/>
          <w:b w:val="0"/>
          <w:color w:val="000000"/>
          <w:sz w:val="28"/>
          <w:lang w:val="en-US" w:eastAsia="zh-CN"/>
        </w:rPr>
        <w:t>72.96</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980秦皇岛市海港区大数据中心</w:t>
            </w:r>
          </w:p>
          <w:p>
            <w:pPr>
              <w:pStyle w:val="11"/>
            </w:pP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ind w:firstLine="0" w:firstLineChars="0"/>
            </w:pPr>
            <w:r>
              <w:rPr>
                <w:rFonts w:hint="eastAsia" w:ascii="Times New Roman" w:hAnsi="Times New Roman" w:eastAsia="方正仿宋_GBK" w:cs="Times New Roman"/>
                <w:b w:val="0"/>
                <w:color w:val="000000"/>
                <w:sz w:val="24"/>
                <w:szCs w:val="22"/>
                <w:lang w:val="en-US" w:eastAsia="uk-UA" w:bidi="ar-SA"/>
              </w:rPr>
              <w:t>项   目</w:t>
            </w:r>
          </w:p>
        </w:tc>
        <w:tc>
          <w:tcPr>
            <w:tcW w:w="4933" w:type="dxa"/>
            <w:vAlign w:val="center"/>
          </w:tcPr>
          <w:p>
            <w:pPr>
              <w:pStyle w:val="12"/>
              <w:ind w:firstLine="0" w:firstLineChars="0"/>
            </w:pPr>
            <w:r>
              <w:rPr>
                <w:rFonts w:hint="eastAsia" w:ascii="Times New Roman" w:hAnsi="Times New Roman" w:eastAsia="方正仿宋_GBK" w:cs="Times New Roman"/>
                <w:b w:val="0"/>
                <w:color w:val="000000"/>
                <w:sz w:val="24"/>
                <w:szCs w:val="22"/>
                <w:lang w:val="en-US" w:eastAsia="uk-UA" w:bidi="ar-SA"/>
              </w:rPr>
              <w:t>数量</w:t>
            </w:r>
          </w:p>
        </w:tc>
        <w:tc>
          <w:tcPr>
            <w:tcW w:w="4933" w:type="dxa"/>
            <w:vAlign w:val="center"/>
          </w:tcPr>
          <w:p>
            <w:pPr>
              <w:pStyle w:val="12"/>
              <w:ind w:firstLine="0" w:firstLineChars="0"/>
            </w:pPr>
            <w:r>
              <w:rPr>
                <w:rFonts w:hint="eastAsia" w:ascii="Times New Roman" w:hAnsi="Times New Roman" w:eastAsia="方正仿宋_GBK" w:cs="Times New Roman"/>
                <w:b w:val="0"/>
                <w:color w:val="000000"/>
                <w:sz w:val="24"/>
                <w:szCs w:val="22"/>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资产总额</w:t>
            </w:r>
          </w:p>
        </w:tc>
        <w:tc>
          <w:tcPr>
            <w:tcW w:w="4933" w:type="dxa"/>
            <w:vAlign w:val="center"/>
          </w:tcPr>
          <w:p>
            <w:pPr>
              <w:pStyle w:val="15"/>
              <w:ind w:firstLine="0" w:firstLineChars="0"/>
              <w:rPr>
                <w:rFonts w:hint="default" w:ascii="Times New Roman" w:hAnsi="Times New Roman" w:eastAsia="方正仿宋_GBK" w:cs="Times New Roman"/>
                <w:b w:val="0"/>
                <w:color w:val="000000"/>
                <w:sz w:val="24"/>
                <w:szCs w:val="22"/>
                <w:lang w:val="en-US" w:eastAsia="zh-CN" w:bidi="ar-SA"/>
              </w:rPr>
            </w:pPr>
          </w:p>
        </w:tc>
        <w:tc>
          <w:tcPr>
            <w:tcW w:w="4933" w:type="dxa"/>
            <w:vAlign w:val="center"/>
          </w:tcPr>
          <w:p>
            <w:pPr>
              <w:pStyle w:val="13"/>
              <w:ind w:firstLine="2160" w:firstLineChars="900"/>
              <w:jc w:val="both"/>
              <w:rPr>
                <w:rFonts w:hint="default" w:ascii="Times New Roman" w:hAnsi="Times New Roman" w:eastAsia="方正仿宋_GBK" w:cs="Times New Roman"/>
                <w:b w:val="0"/>
                <w:color w:val="000000"/>
                <w:sz w:val="24"/>
                <w:szCs w:val="22"/>
                <w:lang w:val="en-US" w:eastAsia="zh-CN" w:bidi="ar-SA"/>
              </w:rPr>
            </w:pPr>
            <w:r>
              <w:rPr>
                <w:rFonts w:hint="eastAsia" w:ascii="Times New Roman" w:hAnsi="Times New Roman" w:eastAsia="方正仿宋_GBK" w:cs="Times New Roman"/>
                <w:b w:val="0"/>
                <w:color w:val="000000"/>
                <w:sz w:val="24"/>
                <w:szCs w:val="22"/>
                <w:lang w:val="en-US" w:eastAsia="zh-CN" w:bidi="ar-SA"/>
              </w:rPr>
              <w:t>72.96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1、房屋（平方米）</w:t>
            </w:r>
          </w:p>
        </w:tc>
        <w:tc>
          <w:tcPr>
            <w:tcW w:w="4933" w:type="dxa"/>
            <w:vAlign w:val="center"/>
          </w:tcPr>
          <w:p>
            <w:pPr>
              <w:pStyle w:val="15"/>
              <w:ind w:firstLine="0" w:firstLineChars="0"/>
              <w:rPr>
                <w:rFonts w:ascii="Times New Roman" w:hAnsi="Times New Roman" w:eastAsia="方正仿宋_GBK" w:cs="Times New Roman"/>
                <w:b w:val="0"/>
                <w:color w:val="000000"/>
                <w:sz w:val="24"/>
                <w:szCs w:val="22"/>
                <w:lang w:val="en-US" w:eastAsia="uk-UA" w:bidi="ar-SA"/>
              </w:rPr>
            </w:pPr>
          </w:p>
        </w:tc>
        <w:tc>
          <w:tcPr>
            <w:tcW w:w="4933" w:type="dxa"/>
            <w:vAlign w:val="center"/>
          </w:tcPr>
          <w:p>
            <w:pPr>
              <w:pStyle w:val="13"/>
              <w:ind w:firstLine="0" w:firstLineChars="0"/>
              <w:rPr>
                <w:rFonts w:ascii="Times New Roman" w:hAnsi="Times New Roman" w:eastAsia="方正仿宋_GBK" w:cs="Times New Roman"/>
                <w:b w:val="0"/>
                <w:color w:val="000000"/>
                <w:sz w:val="24"/>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其中：办公用房（平方米）</w:t>
            </w:r>
          </w:p>
        </w:tc>
        <w:tc>
          <w:tcPr>
            <w:tcW w:w="4933" w:type="dxa"/>
            <w:vAlign w:val="center"/>
          </w:tcPr>
          <w:p>
            <w:pPr>
              <w:pStyle w:val="15"/>
              <w:ind w:firstLine="0" w:firstLineChars="0"/>
              <w:rPr>
                <w:rFonts w:ascii="Times New Roman" w:hAnsi="Times New Roman" w:eastAsia="方正仿宋_GBK" w:cs="Times New Roman"/>
                <w:b w:val="0"/>
                <w:color w:val="000000"/>
                <w:sz w:val="24"/>
                <w:szCs w:val="22"/>
                <w:lang w:val="en-US" w:eastAsia="uk-UA" w:bidi="ar-SA"/>
              </w:rPr>
            </w:pPr>
          </w:p>
        </w:tc>
        <w:tc>
          <w:tcPr>
            <w:tcW w:w="4933" w:type="dxa"/>
            <w:vAlign w:val="center"/>
          </w:tcPr>
          <w:p>
            <w:pPr>
              <w:pStyle w:val="13"/>
              <w:ind w:firstLine="0" w:firstLineChars="0"/>
              <w:rPr>
                <w:rFonts w:ascii="Times New Roman" w:hAnsi="Times New Roman" w:eastAsia="方正仿宋_GBK" w:cs="Times New Roman"/>
                <w:b w:val="0"/>
                <w:color w:val="000000"/>
                <w:sz w:val="24"/>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2、车辆（台、辆）</w:t>
            </w:r>
          </w:p>
        </w:tc>
        <w:tc>
          <w:tcPr>
            <w:tcW w:w="4933" w:type="dxa"/>
            <w:vAlign w:val="center"/>
          </w:tcPr>
          <w:p>
            <w:pPr>
              <w:pStyle w:val="15"/>
              <w:ind w:firstLine="0" w:firstLineChars="0"/>
              <w:rPr>
                <w:rFonts w:ascii="Times New Roman" w:hAnsi="Times New Roman" w:eastAsia="方正仿宋_GBK" w:cs="Times New Roman"/>
                <w:b w:val="0"/>
                <w:color w:val="000000"/>
                <w:sz w:val="24"/>
                <w:szCs w:val="22"/>
                <w:lang w:val="en-US" w:eastAsia="uk-UA" w:bidi="ar-SA"/>
              </w:rPr>
            </w:pPr>
          </w:p>
        </w:tc>
        <w:tc>
          <w:tcPr>
            <w:tcW w:w="4933" w:type="dxa"/>
            <w:vAlign w:val="center"/>
          </w:tcPr>
          <w:p>
            <w:pPr>
              <w:pStyle w:val="13"/>
              <w:ind w:firstLine="0" w:firstLineChars="0"/>
              <w:rPr>
                <w:rFonts w:ascii="Times New Roman" w:hAnsi="Times New Roman" w:eastAsia="方正仿宋_GBK" w:cs="Times New Roman"/>
                <w:b w:val="0"/>
                <w:color w:val="000000"/>
                <w:sz w:val="24"/>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3、单价在50万元以上的设备</w:t>
            </w:r>
          </w:p>
        </w:tc>
        <w:tc>
          <w:tcPr>
            <w:tcW w:w="4933" w:type="dxa"/>
            <w:vAlign w:val="center"/>
          </w:tcPr>
          <w:p>
            <w:pPr>
              <w:pStyle w:val="15"/>
              <w:ind w:firstLine="0" w:firstLineChars="0"/>
              <w:rPr>
                <w:rFonts w:ascii="Times New Roman" w:hAnsi="Times New Roman" w:eastAsia="方正仿宋_GBK" w:cs="Times New Roman"/>
                <w:b w:val="0"/>
                <w:color w:val="000000"/>
                <w:sz w:val="24"/>
                <w:szCs w:val="22"/>
                <w:lang w:val="en-US" w:eastAsia="uk-UA" w:bidi="ar-SA"/>
              </w:rPr>
            </w:pPr>
          </w:p>
        </w:tc>
        <w:tc>
          <w:tcPr>
            <w:tcW w:w="4933" w:type="dxa"/>
            <w:vAlign w:val="center"/>
          </w:tcPr>
          <w:p>
            <w:pPr>
              <w:pStyle w:val="13"/>
              <w:ind w:firstLine="0" w:firstLineChars="0"/>
              <w:rPr>
                <w:rFonts w:ascii="Times New Roman" w:hAnsi="Times New Roman" w:eastAsia="方正仿宋_GBK" w:cs="Times New Roman"/>
                <w:b w:val="0"/>
                <w:color w:val="000000"/>
                <w:sz w:val="24"/>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4、其他固定资产</w:t>
            </w:r>
          </w:p>
        </w:tc>
        <w:tc>
          <w:tcPr>
            <w:tcW w:w="4933" w:type="dxa"/>
            <w:vAlign w:val="center"/>
          </w:tcPr>
          <w:p>
            <w:pPr>
              <w:pStyle w:val="15"/>
              <w:ind w:firstLine="0" w:firstLineChars="0"/>
              <w:rPr>
                <w:rFonts w:hint="default" w:ascii="Times New Roman" w:hAnsi="Times New Roman" w:eastAsia="方正仿宋_GBK" w:cs="Times New Roman"/>
                <w:b w:val="0"/>
                <w:color w:val="000000"/>
                <w:sz w:val="24"/>
                <w:szCs w:val="22"/>
                <w:lang w:val="en-US" w:eastAsia="uk-UA" w:bidi="ar-SA"/>
              </w:rPr>
            </w:pPr>
            <w:r>
              <w:rPr>
                <w:rFonts w:hint="eastAsia"/>
                <w:lang w:val="en-US" w:eastAsia="zh-CN"/>
              </w:rPr>
              <w:t>50</w:t>
            </w:r>
          </w:p>
        </w:tc>
        <w:tc>
          <w:tcPr>
            <w:tcW w:w="4933" w:type="dxa"/>
            <w:vAlign w:val="center"/>
          </w:tcPr>
          <w:p>
            <w:pPr>
              <w:pStyle w:val="13"/>
              <w:ind w:firstLine="0" w:firstLineChars="0"/>
              <w:jc w:val="center"/>
              <w:rPr>
                <w:rFonts w:hint="default" w:ascii="Times New Roman" w:hAnsi="Times New Roman" w:eastAsia="方正仿宋_GBK" w:cs="Times New Roman"/>
                <w:b w:val="0"/>
                <w:color w:val="000000"/>
                <w:sz w:val="24"/>
                <w:szCs w:val="22"/>
                <w:lang w:val="en-US" w:eastAsia="zh-CN" w:bidi="ar-SA"/>
              </w:rPr>
            </w:pPr>
            <w:r>
              <w:rPr>
                <w:rFonts w:hint="eastAsia" w:ascii="Times New Roman" w:hAnsi="Times New Roman" w:eastAsia="方正仿宋_GBK" w:cs="Times New Roman"/>
                <w:b w:val="0"/>
                <w:color w:val="000000"/>
                <w:sz w:val="24"/>
                <w:szCs w:val="22"/>
                <w:lang w:val="en-US" w:eastAsia="zh-CN" w:bidi="ar-SA"/>
              </w:rPr>
              <w:t>72.96</w:t>
            </w:r>
          </w:p>
        </w:tc>
      </w:tr>
    </w:tbl>
    <w:p>
      <w:pPr>
        <w:spacing w:before="0" w:after="0"/>
        <w:ind w:firstLine="640"/>
        <w:jc w:val="left"/>
        <w:outlineLvl w:val="9"/>
      </w:pPr>
    </w:p>
    <w:p>
      <w:pPr>
        <w:spacing w:before="10" w:after="10" w:line="240" w:lineRule="auto"/>
        <w:ind w:firstLine="640"/>
        <w:jc w:val="left"/>
        <w:outlineLvl w:val="2"/>
        <w:rPr>
          <w:rFonts w:ascii="黑体" w:hAnsi="黑体" w:eastAsia="黑体" w:cs="黑体"/>
          <w:color w:val="000000"/>
          <w:sz w:val="32"/>
        </w:rPr>
      </w:pPr>
      <w:bookmarkStart w:id="16"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一、秦皇岛市海港区大数据中心本级收支预算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1604.61</w:t>
            </w:r>
          </w:p>
        </w:tc>
        <w:tc>
          <w:tcPr>
            <w:tcW w:w="4535" w:type="dxa"/>
            <w:vAlign w:val="center"/>
          </w:tcPr>
          <w:p>
            <w:pPr>
              <w:pStyle w:val="14"/>
            </w:pPr>
            <w:r>
              <w:t>一、一般公共服务支出</w:t>
            </w:r>
          </w:p>
        </w:tc>
        <w:tc>
          <w:tcPr>
            <w:tcW w:w="2126" w:type="dxa"/>
            <w:vAlign w:val="center"/>
          </w:tcPr>
          <w:p>
            <w:pPr>
              <w:pStyle w:val="13"/>
            </w:pPr>
            <w:r>
              <w:t>1588.71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1604.61</w:t>
            </w:r>
          </w:p>
        </w:tc>
        <w:tc>
          <w:tcPr>
            <w:tcW w:w="4535" w:type="dxa"/>
            <w:vAlign w:val="center"/>
          </w:tcPr>
          <w:p>
            <w:pPr>
              <w:pStyle w:val="16"/>
            </w:pPr>
            <w:r>
              <w:t>本年支出合计</w:t>
            </w:r>
          </w:p>
        </w:tc>
        <w:tc>
          <w:tcPr>
            <w:tcW w:w="2126" w:type="dxa"/>
            <w:vAlign w:val="center"/>
          </w:tcPr>
          <w:p>
            <w:pPr>
              <w:pStyle w:val="17"/>
            </w:pPr>
            <w:r>
              <w:t>1604.61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1604.61</w:t>
            </w:r>
          </w:p>
        </w:tc>
        <w:tc>
          <w:tcPr>
            <w:tcW w:w="4535" w:type="dxa"/>
            <w:vAlign w:val="center"/>
          </w:tcPr>
          <w:p>
            <w:pPr>
              <w:pStyle w:val="16"/>
            </w:pPr>
            <w:r>
              <w:t>支出总计</w:t>
            </w:r>
          </w:p>
        </w:tc>
        <w:tc>
          <w:tcPr>
            <w:tcW w:w="2126" w:type="dxa"/>
            <w:vAlign w:val="center"/>
          </w:tcPr>
          <w:p>
            <w:pPr>
              <w:pStyle w:val="17"/>
            </w:pPr>
            <w:r>
              <w:t>1604.61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851"/>
        <w:gridCol w:w="842"/>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5" w:type="dxa"/>
            <w:gridSpan w:val="5"/>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12"/>
            </w:pPr>
            <w:r>
              <w:t>序号</w:t>
            </w:r>
          </w:p>
        </w:tc>
        <w:tc>
          <w:tcPr>
            <w:tcW w:w="2985" w:type="dxa"/>
            <w:gridSpan w:val="2"/>
            <w:vAlign w:val="center"/>
          </w:tcPr>
          <w:p>
            <w:pPr>
              <w:pStyle w:val="12"/>
            </w:pPr>
            <w:r>
              <w:t>功能分类科目</w:t>
            </w:r>
          </w:p>
        </w:tc>
        <w:tc>
          <w:tcPr>
            <w:tcW w:w="842"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134" w:type="dxa"/>
            <w:vAlign w:val="center"/>
          </w:tcPr>
          <w:p>
            <w:pPr>
              <w:pStyle w:val="12"/>
            </w:pPr>
            <w:r>
              <w:t>科目    编码</w:t>
            </w:r>
          </w:p>
        </w:tc>
        <w:tc>
          <w:tcPr>
            <w:tcW w:w="1851" w:type="dxa"/>
            <w:vAlign w:val="center"/>
          </w:tcPr>
          <w:p>
            <w:pPr>
              <w:pStyle w:val="12"/>
            </w:pPr>
            <w:r>
              <w:t>科目名称</w:t>
            </w:r>
          </w:p>
        </w:tc>
        <w:tc>
          <w:tcPr>
            <w:tcW w:w="842"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851" w:type="dxa"/>
            <w:vAlign w:val="center"/>
          </w:tcPr>
          <w:p>
            <w:pPr>
              <w:pStyle w:val="12"/>
            </w:pPr>
            <w:r>
              <w:t>2</w:t>
            </w:r>
          </w:p>
        </w:tc>
        <w:tc>
          <w:tcPr>
            <w:tcW w:w="842"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851" w:type="dxa"/>
            <w:vAlign w:val="center"/>
          </w:tcPr>
          <w:p>
            <w:pPr>
              <w:pStyle w:val="16"/>
            </w:pPr>
            <w:r>
              <w:t>合计</w:t>
            </w:r>
          </w:p>
        </w:tc>
        <w:tc>
          <w:tcPr>
            <w:tcW w:w="842" w:type="dxa"/>
            <w:vAlign w:val="center"/>
          </w:tcPr>
          <w:p>
            <w:pPr>
              <w:pStyle w:val="17"/>
            </w:pPr>
            <w:r>
              <w:t>1604.61</w:t>
            </w:r>
          </w:p>
        </w:tc>
        <w:tc>
          <w:tcPr>
            <w:tcW w:w="1134" w:type="dxa"/>
            <w:vAlign w:val="center"/>
          </w:tcPr>
          <w:p>
            <w:pPr>
              <w:pStyle w:val="17"/>
            </w:pPr>
            <w:r>
              <w:t>1604.61</w:t>
            </w:r>
          </w:p>
        </w:tc>
        <w:tc>
          <w:tcPr>
            <w:tcW w:w="1134" w:type="dxa"/>
            <w:vAlign w:val="center"/>
          </w:tcPr>
          <w:p>
            <w:pPr>
              <w:pStyle w:val="17"/>
            </w:pPr>
            <w:r>
              <w:t>1604.61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2</w:t>
            </w:r>
          </w:p>
        </w:tc>
        <w:tc>
          <w:tcPr>
            <w:tcW w:w="1134" w:type="dxa"/>
            <w:vAlign w:val="center"/>
          </w:tcPr>
          <w:p>
            <w:pPr>
              <w:pStyle w:val="14"/>
            </w:pPr>
            <w:r>
              <w:t>201</w:t>
            </w:r>
          </w:p>
        </w:tc>
        <w:tc>
          <w:tcPr>
            <w:tcW w:w="1851" w:type="dxa"/>
            <w:vAlign w:val="center"/>
          </w:tcPr>
          <w:p>
            <w:pPr>
              <w:pStyle w:val="14"/>
            </w:pPr>
            <w:r>
              <w:t>一般公共服务支出</w:t>
            </w:r>
          </w:p>
        </w:tc>
        <w:tc>
          <w:tcPr>
            <w:tcW w:w="842" w:type="dxa"/>
            <w:vAlign w:val="center"/>
          </w:tcPr>
          <w:p>
            <w:pPr>
              <w:pStyle w:val="13"/>
            </w:pPr>
            <w:r>
              <w:t>1588.71</w:t>
            </w:r>
          </w:p>
        </w:tc>
        <w:tc>
          <w:tcPr>
            <w:tcW w:w="1134" w:type="dxa"/>
            <w:vAlign w:val="center"/>
          </w:tcPr>
          <w:p>
            <w:pPr>
              <w:pStyle w:val="13"/>
            </w:pPr>
            <w:r>
              <w:t>1588.71</w:t>
            </w:r>
          </w:p>
        </w:tc>
        <w:tc>
          <w:tcPr>
            <w:tcW w:w="1134" w:type="dxa"/>
            <w:vAlign w:val="center"/>
          </w:tcPr>
          <w:p>
            <w:pPr>
              <w:pStyle w:val="13"/>
            </w:pPr>
            <w:r>
              <w:t>1588.71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3</w:t>
            </w:r>
          </w:p>
        </w:tc>
        <w:tc>
          <w:tcPr>
            <w:tcW w:w="1134" w:type="dxa"/>
            <w:vAlign w:val="center"/>
          </w:tcPr>
          <w:p>
            <w:pPr>
              <w:pStyle w:val="14"/>
            </w:pPr>
            <w:r>
              <w:t>20103</w:t>
            </w:r>
          </w:p>
        </w:tc>
        <w:tc>
          <w:tcPr>
            <w:tcW w:w="1851" w:type="dxa"/>
            <w:vAlign w:val="center"/>
          </w:tcPr>
          <w:p>
            <w:pPr>
              <w:pStyle w:val="14"/>
            </w:pPr>
            <w:r>
              <w:t>政府办公厅（室）及相关机构事务</w:t>
            </w:r>
          </w:p>
        </w:tc>
        <w:tc>
          <w:tcPr>
            <w:tcW w:w="842" w:type="dxa"/>
            <w:vAlign w:val="center"/>
          </w:tcPr>
          <w:p>
            <w:pPr>
              <w:pStyle w:val="13"/>
            </w:pPr>
            <w:r>
              <w:t>1541.00</w:t>
            </w:r>
          </w:p>
        </w:tc>
        <w:tc>
          <w:tcPr>
            <w:tcW w:w="1134" w:type="dxa"/>
            <w:vAlign w:val="center"/>
          </w:tcPr>
          <w:p>
            <w:pPr>
              <w:pStyle w:val="13"/>
            </w:pPr>
            <w:r>
              <w:t>1541.00</w:t>
            </w:r>
          </w:p>
        </w:tc>
        <w:tc>
          <w:tcPr>
            <w:tcW w:w="1134" w:type="dxa"/>
            <w:vAlign w:val="center"/>
          </w:tcPr>
          <w:p>
            <w:pPr>
              <w:pStyle w:val="13"/>
            </w:pPr>
            <w:r>
              <w:t>1541.00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4</w:t>
            </w:r>
          </w:p>
        </w:tc>
        <w:tc>
          <w:tcPr>
            <w:tcW w:w="1134" w:type="dxa"/>
            <w:vAlign w:val="center"/>
          </w:tcPr>
          <w:p>
            <w:pPr>
              <w:pStyle w:val="14"/>
            </w:pPr>
            <w:r>
              <w:t>2010399</w:t>
            </w:r>
          </w:p>
        </w:tc>
        <w:tc>
          <w:tcPr>
            <w:tcW w:w="1851" w:type="dxa"/>
            <w:vAlign w:val="center"/>
          </w:tcPr>
          <w:p>
            <w:pPr>
              <w:pStyle w:val="14"/>
            </w:pPr>
            <w:r>
              <w:t>其他政府办公厅（室）及相关机构事务支出</w:t>
            </w:r>
          </w:p>
        </w:tc>
        <w:tc>
          <w:tcPr>
            <w:tcW w:w="842" w:type="dxa"/>
            <w:vAlign w:val="center"/>
          </w:tcPr>
          <w:p>
            <w:pPr>
              <w:pStyle w:val="13"/>
            </w:pPr>
            <w:r>
              <w:t>1541.00</w:t>
            </w:r>
          </w:p>
        </w:tc>
        <w:tc>
          <w:tcPr>
            <w:tcW w:w="1134" w:type="dxa"/>
            <w:vAlign w:val="center"/>
          </w:tcPr>
          <w:p>
            <w:pPr>
              <w:pStyle w:val="13"/>
            </w:pPr>
            <w:r>
              <w:t>1541.00</w:t>
            </w:r>
          </w:p>
        </w:tc>
        <w:tc>
          <w:tcPr>
            <w:tcW w:w="1134" w:type="dxa"/>
            <w:vAlign w:val="center"/>
          </w:tcPr>
          <w:p>
            <w:pPr>
              <w:pStyle w:val="13"/>
            </w:pPr>
            <w:r>
              <w:t>1541.00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5</w:t>
            </w:r>
          </w:p>
        </w:tc>
        <w:tc>
          <w:tcPr>
            <w:tcW w:w="1134" w:type="dxa"/>
            <w:vAlign w:val="center"/>
          </w:tcPr>
          <w:p>
            <w:pPr>
              <w:pStyle w:val="14"/>
            </w:pPr>
            <w:r>
              <w:t>20199</w:t>
            </w:r>
          </w:p>
        </w:tc>
        <w:tc>
          <w:tcPr>
            <w:tcW w:w="1851" w:type="dxa"/>
            <w:vAlign w:val="center"/>
          </w:tcPr>
          <w:p>
            <w:pPr>
              <w:pStyle w:val="14"/>
            </w:pPr>
            <w:r>
              <w:t>其他一般公共服务支出</w:t>
            </w:r>
          </w:p>
        </w:tc>
        <w:tc>
          <w:tcPr>
            <w:tcW w:w="842" w:type="dxa"/>
            <w:vAlign w:val="center"/>
          </w:tcPr>
          <w:p>
            <w:pPr>
              <w:pStyle w:val="13"/>
            </w:pPr>
            <w:r>
              <w:t>47.71</w:t>
            </w:r>
          </w:p>
        </w:tc>
        <w:tc>
          <w:tcPr>
            <w:tcW w:w="1134" w:type="dxa"/>
            <w:vAlign w:val="center"/>
          </w:tcPr>
          <w:p>
            <w:pPr>
              <w:pStyle w:val="13"/>
            </w:pPr>
            <w:r>
              <w:t>47.71</w:t>
            </w:r>
          </w:p>
        </w:tc>
        <w:tc>
          <w:tcPr>
            <w:tcW w:w="1134" w:type="dxa"/>
            <w:vAlign w:val="center"/>
          </w:tcPr>
          <w:p>
            <w:pPr>
              <w:pStyle w:val="13"/>
            </w:pPr>
            <w:r>
              <w:t>47.71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6</w:t>
            </w:r>
          </w:p>
        </w:tc>
        <w:tc>
          <w:tcPr>
            <w:tcW w:w="1134" w:type="dxa"/>
            <w:vAlign w:val="center"/>
          </w:tcPr>
          <w:p>
            <w:pPr>
              <w:pStyle w:val="14"/>
            </w:pPr>
            <w:r>
              <w:t>2019999</w:t>
            </w:r>
          </w:p>
        </w:tc>
        <w:tc>
          <w:tcPr>
            <w:tcW w:w="1851" w:type="dxa"/>
            <w:vAlign w:val="center"/>
          </w:tcPr>
          <w:p>
            <w:pPr>
              <w:pStyle w:val="14"/>
            </w:pPr>
            <w:r>
              <w:t>其他一般公共服务支出</w:t>
            </w:r>
          </w:p>
        </w:tc>
        <w:tc>
          <w:tcPr>
            <w:tcW w:w="842" w:type="dxa"/>
            <w:vAlign w:val="center"/>
          </w:tcPr>
          <w:p>
            <w:pPr>
              <w:pStyle w:val="13"/>
            </w:pPr>
            <w:r>
              <w:t>47.71</w:t>
            </w:r>
          </w:p>
        </w:tc>
        <w:tc>
          <w:tcPr>
            <w:tcW w:w="1134" w:type="dxa"/>
            <w:vAlign w:val="center"/>
          </w:tcPr>
          <w:p>
            <w:pPr>
              <w:pStyle w:val="13"/>
            </w:pPr>
            <w:r>
              <w:t>47.71</w:t>
            </w:r>
          </w:p>
        </w:tc>
        <w:tc>
          <w:tcPr>
            <w:tcW w:w="1134" w:type="dxa"/>
            <w:vAlign w:val="center"/>
          </w:tcPr>
          <w:p>
            <w:pPr>
              <w:pStyle w:val="13"/>
            </w:pPr>
            <w:r>
              <w:t>47.71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7</w:t>
            </w:r>
          </w:p>
        </w:tc>
        <w:tc>
          <w:tcPr>
            <w:tcW w:w="1134" w:type="dxa"/>
            <w:vAlign w:val="center"/>
          </w:tcPr>
          <w:p>
            <w:pPr>
              <w:pStyle w:val="14"/>
            </w:pPr>
            <w:r>
              <w:t>208</w:t>
            </w:r>
          </w:p>
        </w:tc>
        <w:tc>
          <w:tcPr>
            <w:tcW w:w="1851" w:type="dxa"/>
            <w:vAlign w:val="center"/>
          </w:tcPr>
          <w:p>
            <w:pPr>
              <w:pStyle w:val="14"/>
            </w:pPr>
            <w:r>
              <w:t>社会保障和就业支出</w:t>
            </w:r>
          </w:p>
        </w:tc>
        <w:tc>
          <w:tcPr>
            <w:tcW w:w="842" w:type="dxa"/>
            <w:vAlign w:val="center"/>
          </w:tcPr>
          <w:p>
            <w:pPr>
              <w:pStyle w:val="13"/>
            </w:pPr>
            <w:r>
              <w:t>7.17</w:t>
            </w:r>
          </w:p>
        </w:tc>
        <w:tc>
          <w:tcPr>
            <w:tcW w:w="1134" w:type="dxa"/>
            <w:vAlign w:val="center"/>
          </w:tcPr>
          <w:p>
            <w:pPr>
              <w:pStyle w:val="13"/>
            </w:pPr>
            <w:r>
              <w:t>7.17</w:t>
            </w:r>
          </w:p>
        </w:tc>
        <w:tc>
          <w:tcPr>
            <w:tcW w:w="1134" w:type="dxa"/>
            <w:vAlign w:val="center"/>
          </w:tcPr>
          <w:p>
            <w:pPr>
              <w:pStyle w:val="13"/>
            </w:pPr>
            <w:r>
              <w:t>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8</w:t>
            </w:r>
          </w:p>
        </w:tc>
        <w:tc>
          <w:tcPr>
            <w:tcW w:w="1134" w:type="dxa"/>
            <w:vAlign w:val="center"/>
          </w:tcPr>
          <w:p>
            <w:pPr>
              <w:pStyle w:val="14"/>
            </w:pPr>
            <w:r>
              <w:t>20805</w:t>
            </w:r>
          </w:p>
        </w:tc>
        <w:tc>
          <w:tcPr>
            <w:tcW w:w="1851" w:type="dxa"/>
            <w:vAlign w:val="center"/>
          </w:tcPr>
          <w:p>
            <w:pPr>
              <w:pStyle w:val="14"/>
            </w:pPr>
            <w:r>
              <w:t>行政事业单位养老支出</w:t>
            </w:r>
          </w:p>
        </w:tc>
        <w:tc>
          <w:tcPr>
            <w:tcW w:w="842" w:type="dxa"/>
            <w:vAlign w:val="center"/>
          </w:tcPr>
          <w:p>
            <w:pPr>
              <w:pStyle w:val="13"/>
            </w:pPr>
            <w:r>
              <w:t>7.17</w:t>
            </w:r>
          </w:p>
        </w:tc>
        <w:tc>
          <w:tcPr>
            <w:tcW w:w="1134" w:type="dxa"/>
            <w:vAlign w:val="center"/>
          </w:tcPr>
          <w:p>
            <w:pPr>
              <w:pStyle w:val="13"/>
            </w:pPr>
            <w:r>
              <w:t>7.17</w:t>
            </w:r>
          </w:p>
        </w:tc>
        <w:tc>
          <w:tcPr>
            <w:tcW w:w="1134" w:type="dxa"/>
            <w:vAlign w:val="center"/>
          </w:tcPr>
          <w:p>
            <w:pPr>
              <w:pStyle w:val="13"/>
            </w:pPr>
            <w:r>
              <w:t>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9</w:t>
            </w:r>
          </w:p>
        </w:tc>
        <w:tc>
          <w:tcPr>
            <w:tcW w:w="1134" w:type="dxa"/>
            <w:vAlign w:val="center"/>
          </w:tcPr>
          <w:p>
            <w:pPr>
              <w:pStyle w:val="14"/>
            </w:pPr>
            <w:r>
              <w:t>2080505</w:t>
            </w:r>
          </w:p>
        </w:tc>
        <w:tc>
          <w:tcPr>
            <w:tcW w:w="1851" w:type="dxa"/>
            <w:vAlign w:val="center"/>
          </w:tcPr>
          <w:p>
            <w:pPr>
              <w:pStyle w:val="14"/>
            </w:pPr>
            <w:r>
              <w:t>机关事业单位基本养老保险缴费支出</w:t>
            </w:r>
          </w:p>
        </w:tc>
        <w:tc>
          <w:tcPr>
            <w:tcW w:w="842" w:type="dxa"/>
            <w:vAlign w:val="center"/>
          </w:tcPr>
          <w:p>
            <w:pPr>
              <w:pStyle w:val="13"/>
            </w:pPr>
            <w:r>
              <w:t>7.17</w:t>
            </w:r>
          </w:p>
        </w:tc>
        <w:tc>
          <w:tcPr>
            <w:tcW w:w="1134" w:type="dxa"/>
            <w:vAlign w:val="center"/>
          </w:tcPr>
          <w:p>
            <w:pPr>
              <w:pStyle w:val="13"/>
            </w:pPr>
            <w:r>
              <w:t>7.17</w:t>
            </w:r>
          </w:p>
        </w:tc>
        <w:tc>
          <w:tcPr>
            <w:tcW w:w="1134" w:type="dxa"/>
            <w:vAlign w:val="center"/>
          </w:tcPr>
          <w:p>
            <w:pPr>
              <w:pStyle w:val="13"/>
            </w:pPr>
            <w:r>
              <w:t>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10</w:t>
            </w:r>
          </w:p>
        </w:tc>
        <w:tc>
          <w:tcPr>
            <w:tcW w:w="1134" w:type="dxa"/>
            <w:vAlign w:val="center"/>
          </w:tcPr>
          <w:p>
            <w:pPr>
              <w:pStyle w:val="14"/>
            </w:pPr>
            <w:r>
              <w:t>210</w:t>
            </w:r>
          </w:p>
        </w:tc>
        <w:tc>
          <w:tcPr>
            <w:tcW w:w="1851" w:type="dxa"/>
            <w:vAlign w:val="center"/>
          </w:tcPr>
          <w:p>
            <w:pPr>
              <w:pStyle w:val="14"/>
            </w:pPr>
            <w:r>
              <w:t>卫生健康支出</w:t>
            </w:r>
          </w:p>
        </w:tc>
        <w:tc>
          <w:tcPr>
            <w:tcW w:w="842" w:type="dxa"/>
            <w:vAlign w:val="center"/>
          </w:tcPr>
          <w:p>
            <w:pPr>
              <w:pStyle w:val="13"/>
            </w:pPr>
            <w:r>
              <w:t>5.43</w:t>
            </w:r>
          </w:p>
        </w:tc>
        <w:tc>
          <w:tcPr>
            <w:tcW w:w="1134" w:type="dxa"/>
            <w:vAlign w:val="center"/>
          </w:tcPr>
          <w:p>
            <w:pPr>
              <w:pStyle w:val="13"/>
            </w:pPr>
            <w:r>
              <w:t>5.43</w:t>
            </w:r>
          </w:p>
        </w:tc>
        <w:tc>
          <w:tcPr>
            <w:tcW w:w="1134" w:type="dxa"/>
            <w:vAlign w:val="center"/>
          </w:tcPr>
          <w:p>
            <w:pPr>
              <w:pStyle w:val="13"/>
            </w:pPr>
            <w:r>
              <w:t>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11</w:t>
            </w:r>
          </w:p>
        </w:tc>
        <w:tc>
          <w:tcPr>
            <w:tcW w:w="1134" w:type="dxa"/>
            <w:vAlign w:val="center"/>
          </w:tcPr>
          <w:p>
            <w:pPr>
              <w:pStyle w:val="14"/>
            </w:pPr>
            <w:r>
              <w:t>21011</w:t>
            </w:r>
          </w:p>
        </w:tc>
        <w:tc>
          <w:tcPr>
            <w:tcW w:w="1851" w:type="dxa"/>
            <w:vAlign w:val="center"/>
          </w:tcPr>
          <w:p>
            <w:pPr>
              <w:pStyle w:val="14"/>
            </w:pPr>
            <w:r>
              <w:t>行政事业单位医疗</w:t>
            </w:r>
          </w:p>
        </w:tc>
        <w:tc>
          <w:tcPr>
            <w:tcW w:w="842" w:type="dxa"/>
            <w:vAlign w:val="center"/>
          </w:tcPr>
          <w:p>
            <w:pPr>
              <w:pStyle w:val="13"/>
            </w:pPr>
            <w:r>
              <w:t>5.43</w:t>
            </w:r>
          </w:p>
        </w:tc>
        <w:tc>
          <w:tcPr>
            <w:tcW w:w="1134" w:type="dxa"/>
            <w:vAlign w:val="center"/>
          </w:tcPr>
          <w:p>
            <w:pPr>
              <w:pStyle w:val="13"/>
            </w:pPr>
            <w:r>
              <w:t>5.43</w:t>
            </w:r>
          </w:p>
        </w:tc>
        <w:tc>
          <w:tcPr>
            <w:tcW w:w="1134" w:type="dxa"/>
            <w:vAlign w:val="center"/>
          </w:tcPr>
          <w:p>
            <w:pPr>
              <w:pStyle w:val="13"/>
            </w:pPr>
            <w:r>
              <w:t>5.43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12</w:t>
            </w:r>
          </w:p>
        </w:tc>
        <w:tc>
          <w:tcPr>
            <w:tcW w:w="1134" w:type="dxa"/>
            <w:vAlign w:val="center"/>
          </w:tcPr>
          <w:p>
            <w:pPr>
              <w:pStyle w:val="14"/>
            </w:pPr>
            <w:r>
              <w:t>2101102</w:t>
            </w:r>
          </w:p>
        </w:tc>
        <w:tc>
          <w:tcPr>
            <w:tcW w:w="1851" w:type="dxa"/>
            <w:vAlign w:val="center"/>
          </w:tcPr>
          <w:p>
            <w:pPr>
              <w:pStyle w:val="14"/>
            </w:pPr>
            <w:r>
              <w:t>事业单位医疗</w:t>
            </w:r>
          </w:p>
        </w:tc>
        <w:tc>
          <w:tcPr>
            <w:tcW w:w="842" w:type="dxa"/>
            <w:vAlign w:val="center"/>
          </w:tcPr>
          <w:p>
            <w:pPr>
              <w:pStyle w:val="13"/>
            </w:pPr>
            <w:r>
              <w:t>2.62</w:t>
            </w:r>
          </w:p>
        </w:tc>
        <w:tc>
          <w:tcPr>
            <w:tcW w:w="1134" w:type="dxa"/>
            <w:vAlign w:val="center"/>
          </w:tcPr>
          <w:p>
            <w:pPr>
              <w:pStyle w:val="13"/>
            </w:pPr>
            <w:r>
              <w:t>2.62</w:t>
            </w:r>
          </w:p>
        </w:tc>
        <w:tc>
          <w:tcPr>
            <w:tcW w:w="1134" w:type="dxa"/>
            <w:vAlign w:val="center"/>
          </w:tcPr>
          <w:p>
            <w:pPr>
              <w:pStyle w:val="13"/>
            </w:pPr>
            <w:r>
              <w:t>2.62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13</w:t>
            </w:r>
          </w:p>
        </w:tc>
        <w:tc>
          <w:tcPr>
            <w:tcW w:w="1134" w:type="dxa"/>
            <w:vAlign w:val="center"/>
          </w:tcPr>
          <w:p>
            <w:pPr>
              <w:pStyle w:val="14"/>
            </w:pPr>
            <w:r>
              <w:t>2101103</w:t>
            </w:r>
          </w:p>
        </w:tc>
        <w:tc>
          <w:tcPr>
            <w:tcW w:w="1851" w:type="dxa"/>
            <w:vAlign w:val="center"/>
          </w:tcPr>
          <w:p>
            <w:pPr>
              <w:pStyle w:val="14"/>
            </w:pPr>
            <w:r>
              <w:t>公务员医疗补助</w:t>
            </w:r>
          </w:p>
        </w:tc>
        <w:tc>
          <w:tcPr>
            <w:tcW w:w="842" w:type="dxa"/>
            <w:vAlign w:val="center"/>
          </w:tcPr>
          <w:p>
            <w:pPr>
              <w:pStyle w:val="13"/>
            </w:pPr>
            <w:r>
              <w:t>2.81</w:t>
            </w:r>
          </w:p>
        </w:tc>
        <w:tc>
          <w:tcPr>
            <w:tcW w:w="1134" w:type="dxa"/>
            <w:vAlign w:val="center"/>
          </w:tcPr>
          <w:p>
            <w:pPr>
              <w:pStyle w:val="13"/>
            </w:pPr>
            <w:r>
              <w:t>2.81</w:t>
            </w:r>
          </w:p>
        </w:tc>
        <w:tc>
          <w:tcPr>
            <w:tcW w:w="1134" w:type="dxa"/>
            <w:vAlign w:val="center"/>
          </w:tcPr>
          <w:p>
            <w:pPr>
              <w:pStyle w:val="13"/>
            </w:pPr>
            <w:r>
              <w:t>2.81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14</w:t>
            </w:r>
          </w:p>
        </w:tc>
        <w:tc>
          <w:tcPr>
            <w:tcW w:w="1134" w:type="dxa"/>
            <w:vAlign w:val="center"/>
          </w:tcPr>
          <w:p>
            <w:pPr>
              <w:pStyle w:val="14"/>
            </w:pPr>
            <w:r>
              <w:t>221</w:t>
            </w:r>
          </w:p>
        </w:tc>
        <w:tc>
          <w:tcPr>
            <w:tcW w:w="1851" w:type="dxa"/>
            <w:vAlign w:val="center"/>
          </w:tcPr>
          <w:p>
            <w:pPr>
              <w:pStyle w:val="14"/>
            </w:pPr>
            <w:r>
              <w:t>住房保障支出</w:t>
            </w:r>
          </w:p>
        </w:tc>
        <w:tc>
          <w:tcPr>
            <w:tcW w:w="842" w:type="dxa"/>
            <w:vAlign w:val="center"/>
          </w:tcPr>
          <w:p>
            <w:pPr>
              <w:pStyle w:val="13"/>
            </w:pPr>
            <w:r>
              <w:t>3.30</w:t>
            </w:r>
          </w:p>
        </w:tc>
        <w:tc>
          <w:tcPr>
            <w:tcW w:w="1134" w:type="dxa"/>
            <w:vAlign w:val="center"/>
          </w:tcPr>
          <w:p>
            <w:pPr>
              <w:pStyle w:val="13"/>
            </w:pPr>
            <w:r>
              <w:t>3.30</w:t>
            </w:r>
          </w:p>
        </w:tc>
        <w:tc>
          <w:tcPr>
            <w:tcW w:w="1134" w:type="dxa"/>
            <w:vAlign w:val="center"/>
          </w:tcPr>
          <w:p>
            <w:pPr>
              <w:pStyle w:val="13"/>
            </w:pPr>
            <w:r>
              <w:t>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15</w:t>
            </w:r>
          </w:p>
        </w:tc>
        <w:tc>
          <w:tcPr>
            <w:tcW w:w="1134" w:type="dxa"/>
            <w:vAlign w:val="center"/>
          </w:tcPr>
          <w:p>
            <w:pPr>
              <w:pStyle w:val="14"/>
            </w:pPr>
            <w:r>
              <w:t>22102</w:t>
            </w:r>
          </w:p>
        </w:tc>
        <w:tc>
          <w:tcPr>
            <w:tcW w:w="1851" w:type="dxa"/>
            <w:vAlign w:val="center"/>
          </w:tcPr>
          <w:p>
            <w:pPr>
              <w:pStyle w:val="14"/>
            </w:pPr>
            <w:r>
              <w:t>住房改革支出</w:t>
            </w:r>
          </w:p>
        </w:tc>
        <w:tc>
          <w:tcPr>
            <w:tcW w:w="842" w:type="dxa"/>
            <w:vAlign w:val="center"/>
          </w:tcPr>
          <w:p>
            <w:pPr>
              <w:pStyle w:val="13"/>
            </w:pPr>
            <w:r>
              <w:t>3.30</w:t>
            </w:r>
          </w:p>
        </w:tc>
        <w:tc>
          <w:tcPr>
            <w:tcW w:w="1134" w:type="dxa"/>
            <w:vAlign w:val="center"/>
          </w:tcPr>
          <w:p>
            <w:pPr>
              <w:pStyle w:val="13"/>
            </w:pPr>
            <w:r>
              <w:t>3.30</w:t>
            </w:r>
          </w:p>
        </w:tc>
        <w:tc>
          <w:tcPr>
            <w:tcW w:w="1134" w:type="dxa"/>
            <w:vAlign w:val="center"/>
          </w:tcPr>
          <w:p>
            <w:pPr>
              <w:pStyle w:val="13"/>
            </w:pPr>
            <w:r>
              <w:t>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16</w:t>
            </w:r>
          </w:p>
        </w:tc>
        <w:tc>
          <w:tcPr>
            <w:tcW w:w="1134" w:type="dxa"/>
            <w:vAlign w:val="center"/>
          </w:tcPr>
          <w:p>
            <w:pPr>
              <w:pStyle w:val="14"/>
            </w:pPr>
            <w:r>
              <w:t>2210201</w:t>
            </w:r>
          </w:p>
        </w:tc>
        <w:tc>
          <w:tcPr>
            <w:tcW w:w="1851" w:type="dxa"/>
            <w:vAlign w:val="center"/>
          </w:tcPr>
          <w:p>
            <w:pPr>
              <w:pStyle w:val="14"/>
            </w:pPr>
            <w:r>
              <w:t>住房公积金</w:t>
            </w:r>
          </w:p>
        </w:tc>
        <w:tc>
          <w:tcPr>
            <w:tcW w:w="842" w:type="dxa"/>
            <w:vAlign w:val="center"/>
          </w:tcPr>
          <w:p>
            <w:pPr>
              <w:pStyle w:val="13"/>
            </w:pPr>
            <w:r>
              <w:t>3.30</w:t>
            </w:r>
          </w:p>
        </w:tc>
        <w:tc>
          <w:tcPr>
            <w:tcW w:w="1134" w:type="dxa"/>
            <w:vAlign w:val="center"/>
          </w:tcPr>
          <w:p>
            <w:pPr>
              <w:pStyle w:val="13"/>
            </w:pPr>
            <w:r>
              <w:t>3.30</w:t>
            </w:r>
          </w:p>
        </w:tc>
        <w:tc>
          <w:tcPr>
            <w:tcW w:w="1134" w:type="dxa"/>
            <w:vAlign w:val="center"/>
          </w:tcPr>
          <w:p>
            <w:pPr>
              <w:pStyle w:val="13"/>
            </w:pPr>
            <w:r>
              <w:t>3.30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1604.61</w:t>
            </w:r>
          </w:p>
        </w:tc>
        <w:tc>
          <w:tcPr>
            <w:tcW w:w="1361" w:type="dxa"/>
            <w:vAlign w:val="center"/>
          </w:tcPr>
          <w:p>
            <w:pPr>
              <w:pStyle w:val="17"/>
            </w:pPr>
            <w:r>
              <w:t>63.61</w:t>
            </w:r>
          </w:p>
        </w:tc>
        <w:tc>
          <w:tcPr>
            <w:tcW w:w="1361" w:type="dxa"/>
            <w:vAlign w:val="center"/>
          </w:tcPr>
          <w:p>
            <w:pPr>
              <w:pStyle w:val="17"/>
            </w:pPr>
            <w:r>
              <w:t>1541.00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1588.71</w:t>
            </w:r>
          </w:p>
        </w:tc>
        <w:tc>
          <w:tcPr>
            <w:tcW w:w="1361" w:type="dxa"/>
            <w:vAlign w:val="center"/>
          </w:tcPr>
          <w:p>
            <w:pPr>
              <w:pStyle w:val="13"/>
            </w:pPr>
            <w:r>
              <w:t>47.71</w:t>
            </w: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r>
              <w:t>1541.00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47.71</w:t>
            </w:r>
          </w:p>
        </w:tc>
        <w:tc>
          <w:tcPr>
            <w:tcW w:w="1361" w:type="dxa"/>
            <w:vAlign w:val="center"/>
          </w:tcPr>
          <w:p>
            <w:pPr>
              <w:pStyle w:val="13"/>
            </w:pPr>
            <w:r>
              <w:t>47.71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47.71</w:t>
            </w:r>
          </w:p>
        </w:tc>
        <w:tc>
          <w:tcPr>
            <w:tcW w:w="1361" w:type="dxa"/>
            <w:vAlign w:val="center"/>
          </w:tcPr>
          <w:p>
            <w:pPr>
              <w:pStyle w:val="13"/>
            </w:pPr>
            <w:r>
              <w:t>47.71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7.17</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7.17</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7.17</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5.43</w:t>
            </w:r>
          </w:p>
        </w:tc>
        <w:tc>
          <w:tcPr>
            <w:tcW w:w="1361" w:type="dxa"/>
            <w:vAlign w:val="center"/>
          </w:tcPr>
          <w:p>
            <w:pPr>
              <w:pStyle w:val="13"/>
            </w:pPr>
            <w:r>
              <w:t>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5.43</w:t>
            </w:r>
          </w:p>
        </w:tc>
        <w:tc>
          <w:tcPr>
            <w:tcW w:w="1361" w:type="dxa"/>
            <w:vAlign w:val="center"/>
          </w:tcPr>
          <w:p>
            <w:pPr>
              <w:pStyle w:val="13"/>
            </w:pPr>
            <w:r>
              <w:t>5.43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2.62</w:t>
            </w:r>
          </w:p>
        </w:tc>
        <w:tc>
          <w:tcPr>
            <w:tcW w:w="1361" w:type="dxa"/>
            <w:vAlign w:val="center"/>
          </w:tcPr>
          <w:p>
            <w:pPr>
              <w:pStyle w:val="13"/>
            </w:pPr>
            <w:r>
              <w:t>2.62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2.81</w:t>
            </w:r>
          </w:p>
        </w:tc>
        <w:tc>
          <w:tcPr>
            <w:tcW w:w="1361" w:type="dxa"/>
            <w:vAlign w:val="center"/>
          </w:tcPr>
          <w:p>
            <w:pPr>
              <w:pStyle w:val="13"/>
            </w:pPr>
            <w:r>
              <w:t>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3.30</w:t>
            </w:r>
          </w:p>
        </w:tc>
        <w:tc>
          <w:tcPr>
            <w:tcW w:w="1361" w:type="dxa"/>
            <w:vAlign w:val="center"/>
          </w:tcPr>
          <w:p>
            <w:pPr>
              <w:pStyle w:val="13"/>
            </w:pPr>
            <w:r>
              <w:t>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3.30</w:t>
            </w:r>
          </w:p>
        </w:tc>
        <w:tc>
          <w:tcPr>
            <w:tcW w:w="1361" w:type="dxa"/>
            <w:vAlign w:val="center"/>
          </w:tcPr>
          <w:p>
            <w:pPr>
              <w:pStyle w:val="13"/>
            </w:pPr>
            <w:r>
              <w:t>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3.30</w:t>
            </w:r>
          </w:p>
        </w:tc>
        <w:tc>
          <w:tcPr>
            <w:tcW w:w="1361" w:type="dxa"/>
            <w:vAlign w:val="center"/>
          </w:tcPr>
          <w:p>
            <w:pPr>
              <w:pStyle w:val="13"/>
            </w:pPr>
            <w:r>
              <w:t>3.30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1604.61</w:t>
            </w:r>
          </w:p>
        </w:tc>
        <w:tc>
          <w:tcPr>
            <w:tcW w:w="3402" w:type="dxa"/>
            <w:vAlign w:val="center"/>
          </w:tcPr>
          <w:p>
            <w:pPr>
              <w:pStyle w:val="14"/>
            </w:pPr>
            <w:r>
              <w:t>一、一般公共服务支出</w:t>
            </w:r>
          </w:p>
        </w:tc>
        <w:tc>
          <w:tcPr>
            <w:tcW w:w="1474" w:type="dxa"/>
            <w:vAlign w:val="center"/>
          </w:tcPr>
          <w:p>
            <w:pPr>
              <w:pStyle w:val="13"/>
            </w:pPr>
            <w:r>
              <w:t>1588.71</w:t>
            </w:r>
          </w:p>
        </w:tc>
        <w:tc>
          <w:tcPr>
            <w:tcW w:w="1474" w:type="dxa"/>
            <w:vAlign w:val="center"/>
          </w:tcPr>
          <w:p>
            <w:pPr>
              <w:pStyle w:val="13"/>
            </w:pPr>
            <w:r>
              <w:t>1588.71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7.17</w:t>
            </w:r>
          </w:p>
        </w:tc>
        <w:tc>
          <w:tcPr>
            <w:tcW w:w="1474" w:type="dxa"/>
            <w:vAlign w:val="center"/>
          </w:tcPr>
          <w:p>
            <w:pPr>
              <w:pStyle w:val="13"/>
            </w:pPr>
            <w:r>
              <w:t>7.17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5.43</w:t>
            </w:r>
          </w:p>
        </w:tc>
        <w:tc>
          <w:tcPr>
            <w:tcW w:w="1474" w:type="dxa"/>
            <w:vAlign w:val="center"/>
          </w:tcPr>
          <w:p>
            <w:pPr>
              <w:pStyle w:val="13"/>
            </w:pPr>
            <w:r>
              <w:t>5.43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3.30</w:t>
            </w:r>
          </w:p>
        </w:tc>
        <w:tc>
          <w:tcPr>
            <w:tcW w:w="1474" w:type="dxa"/>
            <w:vAlign w:val="center"/>
          </w:tcPr>
          <w:p>
            <w:pPr>
              <w:pStyle w:val="13"/>
            </w:pPr>
            <w:r>
              <w:t>3.30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1604.61</w:t>
            </w:r>
          </w:p>
        </w:tc>
        <w:tc>
          <w:tcPr>
            <w:tcW w:w="3402" w:type="dxa"/>
            <w:vAlign w:val="center"/>
          </w:tcPr>
          <w:p>
            <w:pPr>
              <w:pStyle w:val="16"/>
            </w:pPr>
            <w:r>
              <w:t>本年支出合计</w:t>
            </w:r>
          </w:p>
        </w:tc>
        <w:tc>
          <w:tcPr>
            <w:tcW w:w="1474" w:type="dxa"/>
            <w:vAlign w:val="center"/>
          </w:tcPr>
          <w:p>
            <w:pPr>
              <w:pStyle w:val="17"/>
            </w:pPr>
            <w:r>
              <w:t>1604.61</w:t>
            </w:r>
          </w:p>
        </w:tc>
        <w:tc>
          <w:tcPr>
            <w:tcW w:w="1474" w:type="dxa"/>
            <w:vAlign w:val="center"/>
          </w:tcPr>
          <w:p>
            <w:pPr>
              <w:pStyle w:val="17"/>
            </w:pPr>
            <w:r>
              <w:t>1604.61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1604.61</w:t>
            </w:r>
          </w:p>
        </w:tc>
        <w:tc>
          <w:tcPr>
            <w:tcW w:w="3402" w:type="dxa"/>
            <w:vAlign w:val="center"/>
          </w:tcPr>
          <w:p>
            <w:pPr>
              <w:pStyle w:val="16"/>
            </w:pPr>
            <w:r>
              <w:t>支出总计</w:t>
            </w:r>
          </w:p>
        </w:tc>
        <w:tc>
          <w:tcPr>
            <w:tcW w:w="1474" w:type="dxa"/>
            <w:vAlign w:val="center"/>
          </w:tcPr>
          <w:p>
            <w:pPr>
              <w:pStyle w:val="17"/>
            </w:pPr>
            <w:r>
              <w:t>1604.61</w:t>
            </w:r>
          </w:p>
        </w:tc>
        <w:tc>
          <w:tcPr>
            <w:tcW w:w="1474" w:type="dxa"/>
            <w:vAlign w:val="center"/>
          </w:tcPr>
          <w:p>
            <w:pPr>
              <w:pStyle w:val="17"/>
            </w:pPr>
            <w:r>
              <w:t>1604.61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5"/>
            </w:pPr>
            <w:r>
              <w:t>1</w:t>
            </w:r>
          </w:p>
        </w:tc>
        <w:tc>
          <w:tcPr>
            <w:tcW w:w="1134" w:type="dxa"/>
            <w:vAlign w:val="center"/>
          </w:tcPr>
          <w:p>
            <w:pPr>
              <w:pStyle w:val="18"/>
            </w:pPr>
          </w:p>
        </w:tc>
        <w:tc>
          <w:tcPr>
            <w:tcW w:w="1134" w:type="dxa"/>
            <w:vAlign w:val="center"/>
          </w:tcPr>
          <w:p>
            <w:pPr>
              <w:pStyle w:val="16"/>
            </w:pPr>
            <w:r>
              <w:t>合计</w:t>
            </w:r>
          </w:p>
        </w:tc>
        <w:tc>
          <w:tcPr>
            <w:tcW w:w="1134" w:type="dxa"/>
            <w:vAlign w:val="center"/>
          </w:tcPr>
          <w:p>
            <w:pPr>
              <w:pStyle w:val="17"/>
            </w:pPr>
            <w:r>
              <w:t>1604.61</w:t>
            </w:r>
          </w:p>
        </w:tc>
        <w:tc>
          <w:tcPr>
            <w:tcW w:w="1134" w:type="dxa"/>
            <w:vAlign w:val="center"/>
          </w:tcPr>
          <w:p>
            <w:pPr>
              <w:pStyle w:val="17"/>
            </w:pPr>
            <w:r>
              <w:t>63.61</w:t>
            </w:r>
          </w:p>
        </w:tc>
        <w:tc>
          <w:tcPr>
            <w:tcW w:w="1134" w:type="dxa"/>
            <w:vAlign w:val="center"/>
          </w:tcPr>
          <w:p>
            <w:pPr>
              <w:pStyle w:val="17"/>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1588.71</w:t>
            </w:r>
          </w:p>
        </w:tc>
        <w:tc>
          <w:tcPr>
            <w:tcW w:w="2551" w:type="dxa"/>
            <w:vAlign w:val="center"/>
          </w:tcPr>
          <w:p>
            <w:pPr>
              <w:pStyle w:val="13"/>
            </w:pPr>
            <w:r>
              <w:t>47.71</w:t>
            </w:r>
          </w:p>
        </w:tc>
        <w:tc>
          <w:tcPr>
            <w:tcW w:w="2551" w:type="dxa"/>
            <w:vAlign w:val="center"/>
          </w:tcPr>
          <w:p>
            <w:pPr>
              <w:pStyle w:val="13"/>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1541.00</w:t>
            </w:r>
          </w:p>
        </w:tc>
        <w:tc>
          <w:tcPr>
            <w:tcW w:w="2551" w:type="dxa"/>
            <w:vAlign w:val="center"/>
          </w:tcPr>
          <w:p>
            <w:pPr>
              <w:pStyle w:val="13"/>
            </w:pPr>
          </w:p>
        </w:tc>
        <w:tc>
          <w:tcPr>
            <w:tcW w:w="2551" w:type="dxa"/>
            <w:vAlign w:val="center"/>
          </w:tcPr>
          <w:p>
            <w:pPr>
              <w:pStyle w:val="13"/>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1541.00</w:t>
            </w:r>
          </w:p>
        </w:tc>
        <w:tc>
          <w:tcPr>
            <w:tcW w:w="2551" w:type="dxa"/>
            <w:vAlign w:val="center"/>
          </w:tcPr>
          <w:p>
            <w:pPr>
              <w:pStyle w:val="13"/>
            </w:pPr>
          </w:p>
        </w:tc>
        <w:tc>
          <w:tcPr>
            <w:tcW w:w="2551" w:type="dxa"/>
            <w:vAlign w:val="center"/>
          </w:tcPr>
          <w:p>
            <w:pPr>
              <w:pStyle w:val="13"/>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47.71</w:t>
            </w:r>
          </w:p>
        </w:tc>
        <w:tc>
          <w:tcPr>
            <w:tcW w:w="2551" w:type="dxa"/>
            <w:vAlign w:val="center"/>
          </w:tcPr>
          <w:p>
            <w:pPr>
              <w:pStyle w:val="13"/>
            </w:pPr>
            <w:r>
              <w:t>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47.71</w:t>
            </w:r>
          </w:p>
        </w:tc>
        <w:tc>
          <w:tcPr>
            <w:tcW w:w="2551" w:type="dxa"/>
            <w:vAlign w:val="center"/>
          </w:tcPr>
          <w:p>
            <w:pPr>
              <w:pStyle w:val="13"/>
            </w:pPr>
            <w:r>
              <w:t>47.71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5.43</w:t>
            </w:r>
          </w:p>
        </w:tc>
        <w:tc>
          <w:tcPr>
            <w:tcW w:w="2551" w:type="dxa"/>
            <w:vAlign w:val="center"/>
          </w:tcPr>
          <w:p>
            <w:pPr>
              <w:pStyle w:val="13"/>
            </w:pPr>
            <w:r>
              <w:t>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5.43</w:t>
            </w:r>
          </w:p>
        </w:tc>
        <w:tc>
          <w:tcPr>
            <w:tcW w:w="2551" w:type="dxa"/>
            <w:vAlign w:val="center"/>
          </w:tcPr>
          <w:p>
            <w:pPr>
              <w:pStyle w:val="13"/>
            </w:pPr>
            <w:r>
              <w:t>5.43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2.62</w:t>
            </w:r>
          </w:p>
        </w:tc>
        <w:tc>
          <w:tcPr>
            <w:tcW w:w="2551" w:type="dxa"/>
            <w:vAlign w:val="center"/>
          </w:tcPr>
          <w:p>
            <w:pPr>
              <w:pStyle w:val="13"/>
            </w:pPr>
            <w:r>
              <w:t>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2.81</w:t>
            </w:r>
          </w:p>
        </w:tc>
        <w:tc>
          <w:tcPr>
            <w:tcW w:w="2551" w:type="dxa"/>
            <w:vAlign w:val="center"/>
          </w:tcPr>
          <w:p>
            <w:pPr>
              <w:pStyle w:val="13"/>
            </w:pPr>
            <w:r>
              <w:t>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12"/>
            </w:pPr>
            <w:r>
              <w:t>栏次</w:t>
            </w:r>
          </w:p>
        </w:tc>
        <w:tc>
          <w:tcPr>
            <w:tcW w:w="1134" w:type="dxa"/>
            <w:vAlign w:val="center"/>
          </w:tcPr>
          <w:p>
            <w:pPr>
              <w:pStyle w:val="12"/>
            </w:pPr>
            <w:r>
              <w:t>1</w:t>
            </w:r>
          </w:p>
        </w:tc>
        <w:tc>
          <w:tcPr>
            <w:tcW w:w="1134"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63.61</w:t>
            </w:r>
          </w:p>
        </w:tc>
        <w:tc>
          <w:tcPr>
            <w:tcW w:w="2551" w:type="dxa"/>
            <w:vAlign w:val="center"/>
          </w:tcPr>
          <w:p>
            <w:pPr>
              <w:pStyle w:val="17"/>
            </w:pPr>
            <w:r>
              <w:t>61.42</w:t>
            </w:r>
          </w:p>
        </w:tc>
        <w:tc>
          <w:tcPr>
            <w:tcW w:w="2551" w:type="dxa"/>
            <w:vAlign w:val="center"/>
          </w:tcPr>
          <w:p>
            <w:pPr>
              <w:pStyle w:val="17"/>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61.27</w:t>
            </w:r>
          </w:p>
        </w:tc>
        <w:tc>
          <w:tcPr>
            <w:tcW w:w="2551" w:type="dxa"/>
            <w:vAlign w:val="center"/>
          </w:tcPr>
          <w:p>
            <w:pPr>
              <w:pStyle w:val="13"/>
            </w:pPr>
            <w:r>
              <w:t>61.27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15.82</w:t>
            </w:r>
          </w:p>
        </w:tc>
        <w:tc>
          <w:tcPr>
            <w:tcW w:w="2551" w:type="dxa"/>
            <w:vAlign w:val="center"/>
          </w:tcPr>
          <w:p>
            <w:pPr>
              <w:pStyle w:val="13"/>
            </w:pPr>
            <w:r>
              <w:t>15.82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3.50</w:t>
            </w:r>
          </w:p>
        </w:tc>
        <w:tc>
          <w:tcPr>
            <w:tcW w:w="2551" w:type="dxa"/>
            <w:vAlign w:val="center"/>
          </w:tcPr>
          <w:p>
            <w:pPr>
              <w:pStyle w:val="13"/>
            </w:pPr>
            <w:r>
              <w:t>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4.00</w:t>
            </w:r>
          </w:p>
        </w:tc>
        <w:tc>
          <w:tcPr>
            <w:tcW w:w="2551" w:type="dxa"/>
            <w:vAlign w:val="center"/>
          </w:tcPr>
          <w:p>
            <w:pPr>
              <w:pStyle w:val="13"/>
            </w:pPr>
            <w:r>
              <w:t>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21.60</w:t>
            </w:r>
          </w:p>
        </w:tc>
        <w:tc>
          <w:tcPr>
            <w:tcW w:w="2551" w:type="dxa"/>
            <w:vAlign w:val="center"/>
          </w:tcPr>
          <w:p>
            <w:pPr>
              <w:pStyle w:val="13"/>
            </w:pPr>
            <w:r>
              <w:t>21.60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7.17</w:t>
            </w:r>
          </w:p>
        </w:tc>
        <w:tc>
          <w:tcPr>
            <w:tcW w:w="2551" w:type="dxa"/>
            <w:vAlign w:val="center"/>
          </w:tcPr>
          <w:p>
            <w:pPr>
              <w:pStyle w:val="13"/>
            </w:pPr>
            <w:r>
              <w:t>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2.62</w:t>
            </w:r>
          </w:p>
        </w:tc>
        <w:tc>
          <w:tcPr>
            <w:tcW w:w="2551" w:type="dxa"/>
            <w:vAlign w:val="center"/>
          </w:tcPr>
          <w:p>
            <w:pPr>
              <w:pStyle w:val="13"/>
            </w:pPr>
            <w:r>
              <w:t>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2.81</w:t>
            </w:r>
          </w:p>
        </w:tc>
        <w:tc>
          <w:tcPr>
            <w:tcW w:w="2551" w:type="dxa"/>
            <w:vAlign w:val="center"/>
          </w:tcPr>
          <w:p>
            <w:pPr>
              <w:pStyle w:val="13"/>
            </w:pPr>
            <w:r>
              <w:t>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0.45</w:t>
            </w:r>
          </w:p>
        </w:tc>
        <w:tc>
          <w:tcPr>
            <w:tcW w:w="2551" w:type="dxa"/>
            <w:vAlign w:val="center"/>
          </w:tcPr>
          <w:p>
            <w:pPr>
              <w:pStyle w:val="13"/>
            </w:pPr>
            <w:r>
              <w:t>0.45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2.19</w:t>
            </w:r>
          </w:p>
        </w:tc>
        <w:tc>
          <w:tcPr>
            <w:tcW w:w="2551" w:type="dxa"/>
            <w:vAlign w:val="center"/>
          </w:tcPr>
          <w:p>
            <w:pPr>
              <w:pStyle w:val="13"/>
            </w:pPr>
          </w:p>
        </w:tc>
        <w:tc>
          <w:tcPr>
            <w:tcW w:w="2551" w:type="dxa"/>
            <w:vAlign w:val="center"/>
          </w:tcPr>
          <w:p>
            <w:pPr>
              <w:pStyle w:val="13"/>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0.75</w:t>
            </w:r>
          </w:p>
        </w:tc>
        <w:tc>
          <w:tcPr>
            <w:tcW w:w="2551" w:type="dxa"/>
            <w:vAlign w:val="center"/>
          </w:tcPr>
          <w:p>
            <w:pPr>
              <w:pStyle w:val="13"/>
            </w:pPr>
          </w:p>
        </w:tc>
        <w:tc>
          <w:tcPr>
            <w:tcW w:w="2551"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0.04</w:t>
            </w:r>
          </w:p>
        </w:tc>
        <w:tc>
          <w:tcPr>
            <w:tcW w:w="2551" w:type="dxa"/>
            <w:vAlign w:val="center"/>
          </w:tcPr>
          <w:p>
            <w:pPr>
              <w:pStyle w:val="13"/>
            </w:pPr>
          </w:p>
        </w:tc>
        <w:tc>
          <w:tcPr>
            <w:tcW w:w="2551"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秦皇岛市海港区大数据中心本级2023年单位预算信息公开情况说明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、《地方预决算公开操作规程》和《关于进一步推进预算公开工作的实施意见》规定，现将秦皇岛市海港区大数据中心本级2023年单位预算公开如下：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（一）贯彻落实国家、省、市大数据相关技术标准、规范并组织实施。</w:t>
      </w:r>
    </w:p>
    <w:p>
      <w:pPr>
        <w:pStyle w:val="19"/>
      </w:pPr>
      <w:r>
        <w:t>（二）承担全区政府数据、公共数据、社会数据的汇聚整合、应用融合和共享开放。</w:t>
      </w:r>
    </w:p>
    <w:p>
      <w:pPr>
        <w:pStyle w:val="19"/>
      </w:pPr>
      <w:r>
        <w:t>（三)负责为政务外网建设、运行维护提供技术性支撑服务。</w:t>
      </w:r>
    </w:p>
    <w:p>
      <w:pPr>
        <w:pStyle w:val="19"/>
      </w:pPr>
      <w:r>
        <w:t>（四）负责“12345” 政务服务热线受理交办问题的转办反馈等工作。</w:t>
      </w:r>
    </w:p>
    <w:p>
      <w:pPr>
        <w:pStyle w:val="19"/>
      </w:pPr>
      <w:r>
        <w:t>（五）负责参与推进大数据安全保障体系建设，配合做好网络信息安全工作。</w:t>
      </w:r>
    </w:p>
    <w:p>
      <w:pPr>
        <w:pStyle w:val="19"/>
      </w:pPr>
      <w:r>
        <w:t>（六）负责智慧海港综合指挥平台日常运行、管理和维护，承担智慧海港综合指挥、调度的有关事务性工作。</w:t>
      </w:r>
    </w:p>
    <w:p>
      <w:pPr>
        <w:pStyle w:val="19"/>
      </w:pPr>
      <w:r>
        <w:t>（七)负责全区各级指挥中心工作人员的业务培训、技术指导等事务性工作。</w:t>
      </w:r>
    </w:p>
    <w:p>
      <w:pPr>
        <w:pStyle w:val="19"/>
      </w:pPr>
      <w:r>
        <w:t>（八）完成区委、区政府交办的其他任务。</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14"/>
            </w:pPr>
            <w:r>
              <w:t>秦皇岛市海港区大数据中心本级</w:t>
            </w:r>
          </w:p>
        </w:tc>
        <w:tc>
          <w:tcPr>
            <w:tcW w:w="1134" w:type="dxa"/>
            <w:vAlign w:val="center"/>
          </w:tcPr>
          <w:p>
            <w:pPr>
              <w:pStyle w:val="15"/>
            </w:pPr>
            <w:r>
              <w:t>事业</w:t>
            </w:r>
          </w:p>
        </w:tc>
        <w:tc>
          <w:tcPr>
            <w:tcW w:w="1134" w:type="dxa"/>
            <w:vAlign w:val="center"/>
          </w:tcPr>
          <w:p>
            <w:pPr>
              <w:pStyle w:val="15"/>
            </w:pPr>
            <w:r>
              <w:t>正科级</w:t>
            </w:r>
          </w:p>
        </w:tc>
        <w:tc>
          <w:tcPr>
            <w:tcW w:w="1134" w:type="dxa"/>
            <w:vAlign w:val="center"/>
          </w:tcPr>
          <w:p>
            <w:pPr>
              <w:pStyle w:val="15"/>
            </w:pPr>
            <w:r>
              <w:t>财政性资金基本保证</w:t>
            </w:r>
          </w:p>
        </w:tc>
      </w:tr>
    </w:tbl>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numPr>
          <w:ilvl w:val="0"/>
          <w:numId w:val="0"/>
        </w:numPr>
        <w:spacing w:before="10" w:after="10" w:line="240" w:lineRule="auto"/>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按照预算管理有关规定，目前我省部门预算的编制实行综合预算管理，即全部收入和支出都反映在预算中。秦皇岛市海港区大数据中心</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的收支包含在部门预算中。</w:t>
      </w: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lang w:val="en-US" w:eastAsia="zh-CN"/>
        </w:rPr>
      </w:pPr>
    </w:p>
    <w:p>
      <w:pPr>
        <w:spacing w:before="0" w:after="0" w:line="500" w:lineRule="exact"/>
        <w:ind w:firstLine="560" w:firstLineChars="200"/>
        <w:jc w:val="left"/>
        <w:outlineLvl w:val="9"/>
      </w:pPr>
      <w:r>
        <w:rPr>
          <w:rFonts w:hint="eastAsia" w:ascii="Times New Roman" w:hAnsi="Times New Roman" w:eastAsia="方正仿宋_GBK" w:cs="Times New Roman"/>
          <w:color w:val="000000"/>
          <w:sz w:val="28"/>
          <w:lang w:val="en-US" w:eastAsia="zh-CN"/>
        </w:rPr>
        <w:t>机关运行经费安排支出</w:t>
      </w:r>
      <w:r>
        <w:rPr>
          <w:rFonts w:hint="eastAsia" w:ascii="Times New Roman" w:hAnsi="Times New Roman" w:eastAsia="方正仿宋_GBK" w:cs="Times New Roman"/>
          <w:color w:val="000000"/>
          <w:sz w:val="28"/>
        </w:rPr>
        <w:t>2.19</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其中</w:t>
      </w:r>
      <w:r>
        <w:rPr>
          <w:rFonts w:hint="eastAsia" w:ascii="Times New Roman" w:hAnsi="Times New Roman" w:eastAsia="方正仿宋_GBK" w:cs="Times New Roman"/>
          <w:color w:val="000000"/>
          <w:sz w:val="28"/>
        </w:rPr>
        <w:t>办公费1.00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工会经费0.75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福利费0.40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其他商品和服务支出0.04</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firstLineChars="200"/>
        <w:jc w:val="left"/>
        <w:outlineLvl w:val="9"/>
        <w:rPr>
          <w:rFonts w:hint="eastAsia" w:eastAsia="方正仿宋_GBK" w:cs="Times New Roman"/>
          <w:color w:val="000000"/>
          <w:sz w:val="28"/>
          <w:szCs w:val="24"/>
          <w:lang w:val="en-US" w:eastAsia="zh-CN" w:bidi="ar-SA"/>
        </w:rPr>
      </w:pPr>
    </w:p>
    <w:p>
      <w:pPr>
        <w:spacing w:before="0" w:after="0" w:line="500" w:lineRule="exact"/>
        <w:ind w:firstLine="560" w:firstLineChars="200"/>
        <w:jc w:val="left"/>
        <w:outlineLvl w:val="9"/>
      </w:pPr>
      <w:r>
        <w:rPr>
          <w:rFonts w:hint="eastAsia" w:eastAsia="方正仿宋_GBK" w:cs="Times New Roman"/>
          <w:color w:val="000000"/>
          <w:sz w:val="28"/>
          <w:szCs w:val="24"/>
          <w:lang w:val="en-US" w:eastAsia="zh-CN" w:bidi="ar-SA"/>
        </w:rPr>
        <w:t>部门预算无“三公”经费预算。</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1、公共安全视频监控建设联网应用“雪亮工程”运营服务项目相关费用绩效目标表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1.完成公共安全视频监控建设联网应用“雪亮工程”</w:t>
            </w:r>
          </w:p>
          <w:p>
            <w:pPr>
              <w:pStyle w:val="14"/>
            </w:pPr>
            <w:r>
              <w:t>2.完成公共安全视频监控建设联网应用“雪亮工程”运用服务</w:t>
            </w:r>
          </w:p>
          <w:p>
            <w:pPr>
              <w:pStyle w:val="14"/>
            </w:pPr>
            <w:r>
              <w:t>3.完成“雪亮工程”建设工程造价咨询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系统的数量</w:t>
            </w:r>
          </w:p>
        </w:tc>
        <w:tc>
          <w:tcPr>
            <w:tcW w:w="2835" w:type="dxa"/>
            <w:vAlign w:val="center"/>
          </w:tcPr>
          <w:p>
            <w:pPr>
              <w:pStyle w:val="14"/>
            </w:pPr>
            <w:r>
              <w:t>系统的数量</w:t>
            </w:r>
          </w:p>
        </w:tc>
        <w:tc>
          <w:tcPr>
            <w:tcW w:w="2551" w:type="dxa"/>
            <w:vAlign w:val="center"/>
          </w:tcPr>
          <w:p>
            <w:pPr>
              <w:pStyle w:val="14"/>
            </w:pPr>
            <w:r>
              <w:t>1套</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上线率</w:t>
            </w:r>
          </w:p>
        </w:tc>
        <w:tc>
          <w:tcPr>
            <w:tcW w:w="2835" w:type="dxa"/>
            <w:vAlign w:val="center"/>
          </w:tcPr>
          <w:p>
            <w:pPr>
              <w:pStyle w:val="14"/>
            </w:pPr>
            <w:r>
              <w:t>视频监控上线率</w:t>
            </w:r>
          </w:p>
        </w:tc>
        <w:tc>
          <w:tcPr>
            <w:tcW w:w="2551" w:type="dxa"/>
            <w:vAlign w:val="center"/>
          </w:tcPr>
          <w:p>
            <w:pPr>
              <w:pStyle w:val="14"/>
            </w:pPr>
            <w:r>
              <w:t>≥80%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业务工作完成合格率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工作完成及时率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成本支出</w:t>
            </w:r>
          </w:p>
        </w:tc>
        <w:tc>
          <w:tcPr>
            <w:tcW w:w="2835" w:type="dxa"/>
            <w:vAlign w:val="center"/>
          </w:tcPr>
          <w:p>
            <w:pPr>
              <w:pStyle w:val="14"/>
            </w:pPr>
            <w:r>
              <w:t>实际支出金额控制在预算范围内</w:t>
            </w:r>
          </w:p>
        </w:tc>
        <w:tc>
          <w:tcPr>
            <w:tcW w:w="2551" w:type="dxa"/>
            <w:vAlign w:val="center"/>
          </w:tcPr>
          <w:p>
            <w:pPr>
              <w:pStyle w:val="14"/>
            </w:pPr>
            <w:r>
              <w:t>≤1442.83万元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保障公共安全视频监控建设联网应用“雪亮工程”运用服务顺利开展</w:t>
            </w:r>
          </w:p>
        </w:tc>
        <w:tc>
          <w:tcPr>
            <w:tcW w:w="2835" w:type="dxa"/>
            <w:vAlign w:val="center"/>
          </w:tcPr>
          <w:p>
            <w:pPr>
              <w:pStyle w:val="14"/>
            </w:pPr>
            <w:r>
              <w:t>保障公共安全视频监控建设联网应用“雪亮工程”运用服务顺利开展</w:t>
            </w:r>
          </w:p>
        </w:tc>
        <w:tc>
          <w:tcPr>
            <w:tcW w:w="2551" w:type="dxa"/>
            <w:vAlign w:val="center"/>
          </w:tcPr>
          <w:p>
            <w:pPr>
              <w:pStyle w:val="14"/>
            </w:pPr>
            <w:r>
              <w:t>比上年有所提高</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用户满意度</w:t>
            </w:r>
          </w:p>
        </w:tc>
        <w:tc>
          <w:tcPr>
            <w:tcW w:w="2835" w:type="dxa"/>
            <w:vAlign w:val="center"/>
          </w:tcPr>
          <w:p>
            <w:pPr>
              <w:pStyle w:val="14"/>
            </w:pPr>
            <w:r>
              <w:t>调查中满意人数占调查总人数比例</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2、网络安全工作绩效目标表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1.开展网络安全等级保护测评工作</w:t>
            </w:r>
          </w:p>
          <w:p>
            <w:pPr>
              <w:pStyle w:val="14"/>
            </w:pPr>
            <w:r>
              <w:t>2.定期网络安全技术服务工作</w:t>
            </w:r>
          </w:p>
          <w:p>
            <w:pPr>
              <w:pStyle w:val="14"/>
            </w:pPr>
            <w:r>
              <w:t>3.确保信息系统日常安全运行，提高安全防护水平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工作任务完成率</w:t>
            </w:r>
          </w:p>
          <w:p>
            <w:pPr>
              <w:pStyle w:val="14"/>
            </w:pPr>
          </w:p>
        </w:tc>
        <w:tc>
          <w:tcPr>
            <w:tcW w:w="2835" w:type="dxa"/>
            <w:vAlign w:val="center"/>
          </w:tcPr>
          <w:p>
            <w:pPr>
              <w:pStyle w:val="14"/>
            </w:pPr>
            <w:r>
              <w:t>工作任务完成率</w:t>
            </w:r>
          </w:p>
          <w:p>
            <w:pPr>
              <w:pStyle w:val="14"/>
            </w:pPr>
          </w:p>
        </w:tc>
        <w:tc>
          <w:tcPr>
            <w:tcW w:w="2551" w:type="dxa"/>
            <w:vAlign w:val="center"/>
          </w:tcPr>
          <w:p>
            <w:pPr>
              <w:pStyle w:val="14"/>
            </w:pPr>
            <w:r>
              <w:t>100%</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工作任务完成合格率</w:t>
            </w:r>
          </w:p>
          <w:p>
            <w:pPr>
              <w:pStyle w:val="14"/>
            </w:pPr>
          </w:p>
        </w:tc>
        <w:tc>
          <w:tcPr>
            <w:tcW w:w="2835" w:type="dxa"/>
            <w:vAlign w:val="center"/>
          </w:tcPr>
          <w:p>
            <w:pPr>
              <w:pStyle w:val="14"/>
            </w:pPr>
            <w:r>
              <w:t>工作任务完成合格率</w:t>
            </w:r>
          </w:p>
          <w:p>
            <w:pPr>
              <w:pStyle w:val="14"/>
            </w:pPr>
          </w:p>
        </w:tc>
        <w:tc>
          <w:tcPr>
            <w:tcW w:w="2551" w:type="dxa"/>
            <w:vAlign w:val="center"/>
          </w:tcPr>
          <w:p>
            <w:pPr>
              <w:pStyle w:val="14"/>
            </w:pPr>
            <w:r>
              <w:t>100%</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p>
            <w:pPr>
              <w:pStyle w:val="14"/>
            </w:pPr>
          </w:p>
        </w:tc>
        <w:tc>
          <w:tcPr>
            <w:tcW w:w="2835" w:type="dxa"/>
            <w:vAlign w:val="center"/>
          </w:tcPr>
          <w:p>
            <w:pPr>
              <w:pStyle w:val="14"/>
            </w:pPr>
            <w:r>
              <w:t>工作任务完成及时率</w:t>
            </w:r>
          </w:p>
          <w:p>
            <w:pPr>
              <w:pStyle w:val="14"/>
            </w:pPr>
          </w:p>
        </w:tc>
        <w:tc>
          <w:tcPr>
            <w:tcW w:w="2551" w:type="dxa"/>
            <w:vAlign w:val="center"/>
          </w:tcPr>
          <w:p>
            <w:pPr>
              <w:pStyle w:val="14"/>
            </w:pPr>
            <w:r>
              <w:t>100%</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预算支出金额</w:t>
            </w:r>
          </w:p>
          <w:p>
            <w:pPr>
              <w:pStyle w:val="14"/>
            </w:pPr>
          </w:p>
        </w:tc>
        <w:tc>
          <w:tcPr>
            <w:tcW w:w="2835" w:type="dxa"/>
            <w:vAlign w:val="center"/>
          </w:tcPr>
          <w:p>
            <w:pPr>
              <w:pStyle w:val="14"/>
            </w:pPr>
            <w:r>
              <w:t>实际支出小于预算数</w:t>
            </w:r>
          </w:p>
          <w:p>
            <w:pPr>
              <w:pStyle w:val="14"/>
            </w:pPr>
          </w:p>
        </w:tc>
        <w:tc>
          <w:tcPr>
            <w:tcW w:w="2551" w:type="dxa"/>
            <w:vAlign w:val="center"/>
          </w:tcPr>
          <w:p>
            <w:pPr>
              <w:pStyle w:val="14"/>
            </w:pPr>
            <w:r>
              <w:t>≤35.28万元</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全面提升网络安全保障水平，保障网络安全</w:t>
            </w:r>
          </w:p>
          <w:p>
            <w:pPr>
              <w:pStyle w:val="14"/>
            </w:pPr>
          </w:p>
        </w:tc>
        <w:tc>
          <w:tcPr>
            <w:tcW w:w="2835" w:type="dxa"/>
            <w:vAlign w:val="center"/>
          </w:tcPr>
          <w:p>
            <w:pPr>
              <w:pStyle w:val="14"/>
            </w:pPr>
            <w:r>
              <w:t>全面提升网络安全保障水平，保障网络安全</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确保信息系统日常安全运行，提高安全防护水平</w:t>
            </w:r>
          </w:p>
          <w:p>
            <w:pPr>
              <w:pStyle w:val="14"/>
            </w:pPr>
          </w:p>
        </w:tc>
        <w:tc>
          <w:tcPr>
            <w:tcW w:w="2835" w:type="dxa"/>
            <w:vAlign w:val="center"/>
          </w:tcPr>
          <w:p>
            <w:pPr>
              <w:pStyle w:val="14"/>
            </w:pPr>
            <w:r>
              <w:t>确保信息系统日常安全运行，提高安全防护水平</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有效推进实施国家网络安全等级保护制度</w:t>
            </w:r>
          </w:p>
          <w:p>
            <w:pPr>
              <w:pStyle w:val="14"/>
            </w:pPr>
          </w:p>
        </w:tc>
        <w:tc>
          <w:tcPr>
            <w:tcW w:w="2835" w:type="dxa"/>
            <w:vAlign w:val="center"/>
          </w:tcPr>
          <w:p>
            <w:pPr>
              <w:pStyle w:val="14"/>
            </w:pPr>
            <w:r>
              <w:t>有效推进实施国家网络安全等级保护制度</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强化网络安全风险防范和责任落实</w:t>
            </w:r>
          </w:p>
          <w:p>
            <w:pPr>
              <w:pStyle w:val="14"/>
            </w:pPr>
          </w:p>
        </w:tc>
        <w:tc>
          <w:tcPr>
            <w:tcW w:w="2835" w:type="dxa"/>
            <w:vAlign w:val="center"/>
          </w:tcPr>
          <w:p>
            <w:pPr>
              <w:pStyle w:val="14"/>
            </w:pPr>
            <w:r>
              <w:t>强化网络安全风险防范和责任落实</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p>
            <w:pPr>
              <w:pStyle w:val="14"/>
            </w:pPr>
          </w:p>
        </w:tc>
        <w:tc>
          <w:tcPr>
            <w:tcW w:w="2835" w:type="dxa"/>
            <w:vAlign w:val="center"/>
          </w:tcPr>
          <w:p>
            <w:pPr>
              <w:pStyle w:val="14"/>
            </w:pPr>
            <w:r>
              <w:t>调查中满意人数占调查总人数比例</w:t>
            </w:r>
          </w:p>
          <w:p>
            <w:pPr>
              <w:pStyle w:val="14"/>
            </w:pPr>
          </w:p>
        </w:tc>
        <w:tc>
          <w:tcPr>
            <w:tcW w:w="2551" w:type="dxa"/>
            <w:vAlign w:val="center"/>
          </w:tcPr>
          <w:p>
            <w:pPr>
              <w:pStyle w:val="14"/>
            </w:pPr>
            <w:r>
              <w:t>≥95%</w:t>
            </w:r>
          </w:p>
        </w:tc>
        <w:tc>
          <w:tcPr>
            <w:tcW w:w="2268" w:type="dxa"/>
            <w:vAlign w:val="center"/>
          </w:tcPr>
          <w:p>
            <w:pPr>
              <w:pStyle w:val="14"/>
            </w:pPr>
            <w:r>
              <w:t>海办字〔2021〕3号、年初工作计划</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3、政务外网绩效目标表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1.加强海港区电子政务外网建设管理</w:t>
            </w:r>
          </w:p>
          <w:p>
            <w:pPr>
              <w:pStyle w:val="14"/>
            </w:pPr>
            <w:r>
              <w:t>2.保障海港区各党政机关事业单位的网络日常办公、行政审批、业务受理等工作顺利进行</w:t>
            </w:r>
          </w:p>
          <w:p>
            <w:pPr>
              <w:pStyle w:val="14"/>
            </w:pPr>
            <w:r>
              <w:t>3.满足政务网络日常工作带宽需求，确保海港区网络安全、可靠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保障政务外网网络线路数量</w:t>
            </w:r>
          </w:p>
        </w:tc>
        <w:tc>
          <w:tcPr>
            <w:tcW w:w="2835" w:type="dxa"/>
            <w:vAlign w:val="center"/>
          </w:tcPr>
          <w:p>
            <w:pPr>
              <w:pStyle w:val="14"/>
            </w:pPr>
            <w:r>
              <w:t>保障政务外网网络线路数量</w:t>
            </w:r>
          </w:p>
        </w:tc>
        <w:tc>
          <w:tcPr>
            <w:tcW w:w="2551" w:type="dxa"/>
            <w:vAlign w:val="center"/>
          </w:tcPr>
          <w:p>
            <w:pPr>
              <w:pStyle w:val="14"/>
            </w:pPr>
            <w:r>
              <w:t>≥60条</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保证外网线路畅通天数</w:t>
            </w:r>
          </w:p>
        </w:tc>
        <w:tc>
          <w:tcPr>
            <w:tcW w:w="2835" w:type="dxa"/>
            <w:vAlign w:val="center"/>
          </w:tcPr>
          <w:p>
            <w:pPr>
              <w:pStyle w:val="14"/>
            </w:pPr>
            <w:r>
              <w:t>保证外网线路畅通天数</w:t>
            </w:r>
          </w:p>
        </w:tc>
        <w:tc>
          <w:tcPr>
            <w:tcW w:w="2551" w:type="dxa"/>
            <w:vAlign w:val="center"/>
          </w:tcPr>
          <w:p>
            <w:pPr>
              <w:pStyle w:val="14"/>
            </w:pPr>
            <w:r>
              <w:t>365天</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工作完成及时率</w:t>
            </w:r>
          </w:p>
        </w:tc>
        <w:tc>
          <w:tcPr>
            <w:tcW w:w="2551" w:type="dxa"/>
            <w:vAlign w:val="center"/>
          </w:tcPr>
          <w:p>
            <w:pPr>
              <w:pStyle w:val="14"/>
            </w:pPr>
            <w:r>
              <w:t>100%</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实际支出数小于预算数</w:t>
            </w:r>
          </w:p>
        </w:tc>
        <w:tc>
          <w:tcPr>
            <w:tcW w:w="2551" w:type="dxa"/>
            <w:vAlign w:val="center"/>
          </w:tcPr>
          <w:p>
            <w:pPr>
              <w:pStyle w:val="14"/>
            </w:pPr>
            <w:r>
              <w:t>≤61.74万元</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满足政务网络日常工作带宽需求，确保海港区网络安全、可靠</w:t>
            </w:r>
          </w:p>
        </w:tc>
        <w:tc>
          <w:tcPr>
            <w:tcW w:w="2835" w:type="dxa"/>
            <w:vAlign w:val="center"/>
          </w:tcPr>
          <w:p>
            <w:pPr>
              <w:pStyle w:val="14"/>
            </w:pPr>
            <w:r>
              <w:t>满足政务网络日常工作带宽需求，确保海港区网络安全、可靠</w:t>
            </w:r>
          </w:p>
        </w:tc>
        <w:tc>
          <w:tcPr>
            <w:tcW w:w="2551" w:type="dxa"/>
            <w:vAlign w:val="center"/>
          </w:tcPr>
          <w:p>
            <w:pPr>
              <w:pStyle w:val="14"/>
            </w:pPr>
            <w:r>
              <w:t>比上年有所提高</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保障工作顺利进行</w:t>
            </w:r>
          </w:p>
          <w:p>
            <w:pPr>
              <w:pStyle w:val="14"/>
            </w:pPr>
          </w:p>
        </w:tc>
        <w:tc>
          <w:tcPr>
            <w:tcW w:w="2835" w:type="dxa"/>
            <w:vAlign w:val="center"/>
          </w:tcPr>
          <w:p>
            <w:pPr>
              <w:pStyle w:val="14"/>
            </w:pPr>
            <w:r>
              <w:t>保障海港区各党政机关事业单位的网络日常办公、行政审批、业务受理等工作顺利进行</w:t>
            </w:r>
          </w:p>
          <w:p>
            <w:pPr>
              <w:pStyle w:val="14"/>
            </w:pPr>
          </w:p>
        </w:tc>
        <w:tc>
          <w:tcPr>
            <w:tcW w:w="2551" w:type="dxa"/>
            <w:vAlign w:val="center"/>
          </w:tcPr>
          <w:p>
            <w:pPr>
              <w:pStyle w:val="14"/>
            </w:pPr>
            <w:r>
              <w:t>比上年有所提高</w:t>
            </w:r>
          </w:p>
        </w:tc>
        <w:tc>
          <w:tcPr>
            <w:tcW w:w="2268" w:type="dxa"/>
            <w:vAlign w:val="center"/>
          </w:tcPr>
          <w:p>
            <w:pPr>
              <w:pStyle w:val="14"/>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办公人员满意度</w:t>
            </w:r>
          </w:p>
        </w:tc>
        <w:tc>
          <w:tcPr>
            <w:tcW w:w="2835" w:type="dxa"/>
            <w:vAlign w:val="center"/>
          </w:tcPr>
          <w:p>
            <w:pPr>
              <w:pStyle w:val="14"/>
            </w:pPr>
            <w:r>
              <w:t>调查中满意人数占调查总人数比例</w:t>
            </w:r>
          </w:p>
        </w:tc>
        <w:tc>
          <w:tcPr>
            <w:tcW w:w="2551" w:type="dxa"/>
            <w:vAlign w:val="center"/>
          </w:tcPr>
          <w:p>
            <w:pPr>
              <w:pStyle w:val="14"/>
            </w:pPr>
            <w:r>
              <w:t>≥98%</w:t>
            </w:r>
          </w:p>
        </w:tc>
        <w:tc>
          <w:tcPr>
            <w:tcW w:w="2268" w:type="dxa"/>
            <w:vAlign w:val="center"/>
          </w:tcPr>
          <w:p>
            <w:pPr>
              <w:pStyle w:val="14"/>
            </w:pPr>
            <w:r>
              <w:t>海办字〔2021〕3号、年初工作计划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2023年，秦皇岛市海港区大数据中心本级安排政府采购预算1443.70万元。具体内容见下表。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01"/>
        <w:gridCol w:w="847"/>
        <w:gridCol w:w="924"/>
        <w:gridCol w:w="924"/>
        <w:gridCol w:w="710"/>
        <w:gridCol w:w="1035"/>
        <w:gridCol w:w="1080"/>
        <w:gridCol w:w="1110"/>
        <w:gridCol w:w="685"/>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65" w:type="dxa"/>
            <w:gridSpan w:val="7"/>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8419"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25" w:type="dxa"/>
            <w:gridSpan w:val="2"/>
            <w:vAlign w:val="center"/>
          </w:tcPr>
          <w:p>
            <w:pPr>
              <w:pStyle w:val="12"/>
            </w:pPr>
            <w:r>
              <w:t>政府采购项目来源</w:t>
            </w:r>
          </w:p>
        </w:tc>
        <w:tc>
          <w:tcPr>
            <w:tcW w:w="847"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710" w:type="dxa"/>
            <w:vMerge w:val="restart"/>
            <w:vAlign w:val="center"/>
          </w:tcPr>
          <w:p>
            <w:pPr>
              <w:pStyle w:val="12"/>
            </w:pPr>
            <w:r>
              <w:t>数量</w:t>
            </w:r>
          </w:p>
        </w:tc>
        <w:tc>
          <w:tcPr>
            <w:tcW w:w="1035" w:type="dxa"/>
            <w:vMerge w:val="restart"/>
            <w:vAlign w:val="center"/>
          </w:tcPr>
          <w:p>
            <w:pPr>
              <w:pStyle w:val="12"/>
            </w:pPr>
            <w:r>
              <w:t>单价</w:t>
            </w:r>
          </w:p>
        </w:tc>
        <w:tc>
          <w:tcPr>
            <w:tcW w:w="7495"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1001" w:type="dxa"/>
            <w:vAlign w:val="center"/>
          </w:tcPr>
          <w:p>
            <w:pPr>
              <w:pStyle w:val="12"/>
            </w:pPr>
            <w:r>
              <w:t>预算    资金</w:t>
            </w:r>
          </w:p>
        </w:tc>
        <w:tc>
          <w:tcPr>
            <w:tcW w:w="847" w:type="dxa"/>
            <w:vMerge w:val="continue"/>
          </w:tcPr>
          <w:p/>
        </w:tc>
        <w:tc>
          <w:tcPr>
            <w:tcW w:w="924" w:type="dxa"/>
            <w:vMerge w:val="continue"/>
          </w:tcPr>
          <w:p/>
        </w:tc>
        <w:tc>
          <w:tcPr>
            <w:tcW w:w="924" w:type="dxa"/>
            <w:vMerge w:val="continue"/>
          </w:tcPr>
          <w:p/>
        </w:tc>
        <w:tc>
          <w:tcPr>
            <w:tcW w:w="710" w:type="dxa"/>
            <w:vMerge w:val="continue"/>
          </w:tcPr>
          <w:p/>
        </w:tc>
        <w:tc>
          <w:tcPr>
            <w:tcW w:w="1035" w:type="dxa"/>
            <w:vMerge w:val="continue"/>
          </w:tcPr>
          <w:p/>
        </w:tc>
        <w:tc>
          <w:tcPr>
            <w:tcW w:w="1080" w:type="dxa"/>
            <w:vAlign w:val="center"/>
          </w:tcPr>
          <w:p>
            <w:pPr>
              <w:pStyle w:val="12"/>
            </w:pPr>
            <w:r>
              <w:t>合计</w:t>
            </w:r>
          </w:p>
        </w:tc>
        <w:tc>
          <w:tcPr>
            <w:tcW w:w="1110" w:type="dxa"/>
            <w:vAlign w:val="center"/>
          </w:tcPr>
          <w:p>
            <w:pPr>
              <w:pStyle w:val="12"/>
            </w:pPr>
            <w:r>
              <w:t>一般公共预算拨款</w:t>
            </w:r>
          </w:p>
        </w:tc>
        <w:tc>
          <w:tcPr>
            <w:tcW w:w="685"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1001" w:type="dxa"/>
            <w:vAlign w:val="center"/>
          </w:tcPr>
          <w:p>
            <w:pPr>
              <w:pStyle w:val="17"/>
            </w:pPr>
          </w:p>
        </w:tc>
        <w:tc>
          <w:tcPr>
            <w:tcW w:w="847" w:type="dxa"/>
            <w:vAlign w:val="center"/>
          </w:tcPr>
          <w:p>
            <w:pPr>
              <w:pStyle w:val="18"/>
            </w:pPr>
          </w:p>
        </w:tc>
        <w:tc>
          <w:tcPr>
            <w:tcW w:w="924" w:type="dxa"/>
            <w:vAlign w:val="center"/>
          </w:tcPr>
          <w:p>
            <w:pPr>
              <w:pStyle w:val="18"/>
            </w:pPr>
          </w:p>
        </w:tc>
        <w:tc>
          <w:tcPr>
            <w:tcW w:w="924" w:type="dxa"/>
            <w:vAlign w:val="center"/>
          </w:tcPr>
          <w:p>
            <w:pPr>
              <w:pStyle w:val="16"/>
            </w:pPr>
          </w:p>
        </w:tc>
        <w:tc>
          <w:tcPr>
            <w:tcW w:w="710" w:type="dxa"/>
            <w:vAlign w:val="center"/>
          </w:tcPr>
          <w:p>
            <w:pPr>
              <w:pStyle w:val="17"/>
            </w:pPr>
          </w:p>
        </w:tc>
        <w:tc>
          <w:tcPr>
            <w:tcW w:w="1035" w:type="dxa"/>
            <w:vAlign w:val="center"/>
          </w:tcPr>
          <w:p>
            <w:pPr>
              <w:pStyle w:val="17"/>
            </w:pPr>
          </w:p>
        </w:tc>
        <w:tc>
          <w:tcPr>
            <w:tcW w:w="1080" w:type="dxa"/>
            <w:vAlign w:val="center"/>
          </w:tcPr>
          <w:p>
            <w:pPr>
              <w:pStyle w:val="17"/>
            </w:pPr>
            <w:r>
              <w:t>1443.70</w:t>
            </w:r>
          </w:p>
        </w:tc>
        <w:tc>
          <w:tcPr>
            <w:tcW w:w="1110" w:type="dxa"/>
            <w:vAlign w:val="center"/>
          </w:tcPr>
          <w:p>
            <w:pPr>
              <w:pStyle w:val="17"/>
            </w:pPr>
            <w:r>
              <w:t>1443.70</w:t>
            </w:r>
          </w:p>
        </w:tc>
        <w:tc>
          <w:tcPr>
            <w:tcW w:w="685"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秦皇岛市海港区大数据中心本级小计</w:t>
            </w:r>
          </w:p>
        </w:tc>
        <w:tc>
          <w:tcPr>
            <w:tcW w:w="1001" w:type="dxa"/>
            <w:vAlign w:val="center"/>
          </w:tcPr>
          <w:p>
            <w:pPr>
              <w:pStyle w:val="17"/>
            </w:pPr>
          </w:p>
        </w:tc>
        <w:tc>
          <w:tcPr>
            <w:tcW w:w="847" w:type="dxa"/>
            <w:vAlign w:val="center"/>
          </w:tcPr>
          <w:p>
            <w:pPr>
              <w:pStyle w:val="18"/>
            </w:pPr>
          </w:p>
        </w:tc>
        <w:tc>
          <w:tcPr>
            <w:tcW w:w="924" w:type="dxa"/>
            <w:vAlign w:val="center"/>
          </w:tcPr>
          <w:p>
            <w:pPr>
              <w:pStyle w:val="18"/>
            </w:pPr>
          </w:p>
        </w:tc>
        <w:tc>
          <w:tcPr>
            <w:tcW w:w="924" w:type="dxa"/>
            <w:vAlign w:val="center"/>
          </w:tcPr>
          <w:p>
            <w:pPr>
              <w:pStyle w:val="16"/>
            </w:pPr>
          </w:p>
        </w:tc>
        <w:tc>
          <w:tcPr>
            <w:tcW w:w="710" w:type="dxa"/>
            <w:vAlign w:val="center"/>
          </w:tcPr>
          <w:p>
            <w:pPr>
              <w:pStyle w:val="17"/>
            </w:pPr>
          </w:p>
        </w:tc>
        <w:tc>
          <w:tcPr>
            <w:tcW w:w="1035" w:type="dxa"/>
            <w:vAlign w:val="center"/>
          </w:tcPr>
          <w:p>
            <w:pPr>
              <w:pStyle w:val="17"/>
            </w:pPr>
          </w:p>
        </w:tc>
        <w:tc>
          <w:tcPr>
            <w:tcW w:w="1080" w:type="dxa"/>
            <w:vAlign w:val="center"/>
          </w:tcPr>
          <w:p>
            <w:pPr>
              <w:pStyle w:val="17"/>
            </w:pPr>
            <w:r>
              <w:t>1443.70</w:t>
            </w:r>
          </w:p>
        </w:tc>
        <w:tc>
          <w:tcPr>
            <w:tcW w:w="1110" w:type="dxa"/>
            <w:vAlign w:val="center"/>
          </w:tcPr>
          <w:p>
            <w:pPr>
              <w:pStyle w:val="17"/>
            </w:pPr>
            <w:r>
              <w:t>1443.70</w:t>
            </w:r>
          </w:p>
        </w:tc>
        <w:tc>
          <w:tcPr>
            <w:tcW w:w="685"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01" w:type="dxa"/>
            <w:vAlign w:val="center"/>
          </w:tcPr>
          <w:p>
            <w:pPr>
              <w:pStyle w:val="13"/>
            </w:pPr>
            <w:r>
              <w:t>2.19</w:t>
            </w:r>
          </w:p>
        </w:tc>
        <w:tc>
          <w:tcPr>
            <w:tcW w:w="847"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710" w:type="dxa"/>
            <w:vAlign w:val="center"/>
          </w:tcPr>
          <w:p>
            <w:pPr>
              <w:pStyle w:val="13"/>
            </w:pPr>
            <w:r>
              <w:t>1</w:t>
            </w:r>
          </w:p>
        </w:tc>
        <w:tc>
          <w:tcPr>
            <w:tcW w:w="1035" w:type="dxa"/>
            <w:vAlign w:val="center"/>
          </w:tcPr>
          <w:p>
            <w:pPr>
              <w:pStyle w:val="13"/>
            </w:pPr>
            <w:r>
              <w:t>0.50</w:t>
            </w:r>
          </w:p>
        </w:tc>
        <w:tc>
          <w:tcPr>
            <w:tcW w:w="1080" w:type="dxa"/>
            <w:vAlign w:val="center"/>
          </w:tcPr>
          <w:p>
            <w:pPr>
              <w:pStyle w:val="13"/>
            </w:pPr>
            <w:r>
              <w:t>0.50</w:t>
            </w:r>
          </w:p>
        </w:tc>
        <w:tc>
          <w:tcPr>
            <w:tcW w:w="1110" w:type="dxa"/>
            <w:vAlign w:val="center"/>
          </w:tcPr>
          <w:p>
            <w:pPr>
              <w:pStyle w:val="13"/>
            </w:pPr>
            <w:r>
              <w:t>0.50</w:t>
            </w:r>
          </w:p>
        </w:tc>
        <w:tc>
          <w:tcPr>
            <w:tcW w:w="68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2023年日常公用经费预算（三保）</w:t>
            </w:r>
          </w:p>
        </w:tc>
        <w:tc>
          <w:tcPr>
            <w:tcW w:w="1001" w:type="dxa"/>
            <w:vAlign w:val="center"/>
          </w:tcPr>
          <w:p>
            <w:pPr>
              <w:pStyle w:val="13"/>
            </w:pPr>
            <w:r>
              <w:t>2.19</w:t>
            </w:r>
          </w:p>
        </w:tc>
        <w:tc>
          <w:tcPr>
            <w:tcW w:w="847" w:type="dxa"/>
            <w:vAlign w:val="center"/>
          </w:tcPr>
          <w:p>
            <w:pPr>
              <w:pStyle w:val="14"/>
            </w:pPr>
            <w:r>
              <w:t>A3 黑白打印机</w:t>
            </w:r>
          </w:p>
        </w:tc>
        <w:tc>
          <w:tcPr>
            <w:tcW w:w="924" w:type="dxa"/>
            <w:vAlign w:val="center"/>
          </w:tcPr>
          <w:p>
            <w:pPr>
              <w:pStyle w:val="14"/>
            </w:pPr>
            <w:r>
              <w:t>A02021001</w:t>
            </w:r>
          </w:p>
        </w:tc>
        <w:tc>
          <w:tcPr>
            <w:tcW w:w="924" w:type="dxa"/>
            <w:vAlign w:val="center"/>
          </w:tcPr>
          <w:p>
            <w:pPr>
              <w:pStyle w:val="15"/>
            </w:pPr>
            <w:r>
              <w:t>台</w:t>
            </w:r>
          </w:p>
        </w:tc>
        <w:tc>
          <w:tcPr>
            <w:tcW w:w="710" w:type="dxa"/>
            <w:vAlign w:val="center"/>
          </w:tcPr>
          <w:p>
            <w:pPr>
              <w:pStyle w:val="13"/>
            </w:pPr>
            <w:r>
              <w:t>1</w:t>
            </w:r>
          </w:p>
        </w:tc>
        <w:tc>
          <w:tcPr>
            <w:tcW w:w="1035" w:type="dxa"/>
            <w:vAlign w:val="center"/>
          </w:tcPr>
          <w:p>
            <w:pPr>
              <w:pStyle w:val="13"/>
            </w:pPr>
            <w:r>
              <w:t>0.20</w:t>
            </w:r>
          </w:p>
        </w:tc>
        <w:tc>
          <w:tcPr>
            <w:tcW w:w="1080" w:type="dxa"/>
            <w:vAlign w:val="center"/>
          </w:tcPr>
          <w:p>
            <w:pPr>
              <w:pStyle w:val="13"/>
            </w:pPr>
            <w:r>
              <w:t>0.20</w:t>
            </w:r>
          </w:p>
        </w:tc>
        <w:tc>
          <w:tcPr>
            <w:tcW w:w="1110" w:type="dxa"/>
            <w:vAlign w:val="center"/>
          </w:tcPr>
          <w:p>
            <w:pPr>
              <w:pStyle w:val="13"/>
            </w:pPr>
            <w:r>
              <w:t>0.20</w:t>
            </w:r>
          </w:p>
        </w:tc>
        <w:tc>
          <w:tcPr>
            <w:tcW w:w="68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公共安全视频监控建设联网应用“雪亮工程”运营服务项目相关费用</w:t>
            </w:r>
          </w:p>
        </w:tc>
        <w:tc>
          <w:tcPr>
            <w:tcW w:w="1001" w:type="dxa"/>
            <w:vAlign w:val="center"/>
          </w:tcPr>
          <w:p>
            <w:pPr>
              <w:pStyle w:val="13"/>
            </w:pPr>
            <w:r>
              <w:t>1443.00</w:t>
            </w:r>
          </w:p>
        </w:tc>
        <w:tc>
          <w:tcPr>
            <w:tcW w:w="847" w:type="dxa"/>
            <w:vAlign w:val="center"/>
          </w:tcPr>
          <w:p>
            <w:pPr>
              <w:pStyle w:val="14"/>
            </w:pPr>
            <w:r>
              <w:t>其他服务</w:t>
            </w:r>
          </w:p>
        </w:tc>
        <w:tc>
          <w:tcPr>
            <w:tcW w:w="924" w:type="dxa"/>
            <w:vAlign w:val="center"/>
          </w:tcPr>
          <w:p>
            <w:pPr>
              <w:pStyle w:val="14"/>
            </w:pPr>
            <w:r>
              <w:t>C99000000</w:t>
            </w:r>
          </w:p>
        </w:tc>
        <w:tc>
          <w:tcPr>
            <w:tcW w:w="924" w:type="dxa"/>
            <w:vAlign w:val="center"/>
          </w:tcPr>
          <w:p>
            <w:pPr>
              <w:pStyle w:val="15"/>
            </w:pPr>
            <w:r>
              <w:t>万元</w:t>
            </w:r>
          </w:p>
        </w:tc>
        <w:tc>
          <w:tcPr>
            <w:tcW w:w="710" w:type="dxa"/>
            <w:vAlign w:val="center"/>
          </w:tcPr>
          <w:p>
            <w:pPr>
              <w:pStyle w:val="13"/>
            </w:pPr>
            <w:r>
              <w:t>1</w:t>
            </w:r>
          </w:p>
        </w:tc>
        <w:tc>
          <w:tcPr>
            <w:tcW w:w="1035" w:type="dxa"/>
            <w:vAlign w:val="center"/>
          </w:tcPr>
          <w:p>
            <w:pPr>
              <w:pStyle w:val="13"/>
            </w:pPr>
            <w:r>
              <w:t>1443.00</w:t>
            </w:r>
          </w:p>
        </w:tc>
        <w:tc>
          <w:tcPr>
            <w:tcW w:w="1080" w:type="dxa"/>
            <w:vAlign w:val="center"/>
          </w:tcPr>
          <w:p>
            <w:pPr>
              <w:pStyle w:val="13"/>
            </w:pPr>
            <w:r>
              <w:t>1443.00</w:t>
            </w:r>
          </w:p>
        </w:tc>
        <w:tc>
          <w:tcPr>
            <w:tcW w:w="1110" w:type="dxa"/>
            <w:vAlign w:val="center"/>
          </w:tcPr>
          <w:p>
            <w:pPr>
              <w:pStyle w:val="13"/>
            </w:pPr>
            <w:r>
              <w:t>1443.00</w:t>
            </w:r>
          </w:p>
        </w:tc>
        <w:tc>
          <w:tcPr>
            <w:tcW w:w="68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秦皇岛市海港区大数据中心本级上年末固定资产金额为</w:t>
      </w:r>
      <w:r>
        <w:rPr>
          <w:rFonts w:hint="eastAsia" w:eastAsia="方正仿宋_GBK" w:cs="Times New Roman"/>
          <w:b w:val="0"/>
          <w:color w:val="000000"/>
          <w:sz w:val="28"/>
          <w:lang w:val="en-US" w:eastAsia="zh-CN"/>
        </w:rPr>
        <w:t>72.96</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980001秦皇岛市海港区大数据中心本级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rPr>
                <w:rFonts w:hint="eastAsia"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uk-UA" w:bidi="ar-SA"/>
              </w:rPr>
              <w:t>项   目</w:t>
            </w:r>
          </w:p>
        </w:tc>
        <w:tc>
          <w:tcPr>
            <w:tcW w:w="4933" w:type="dxa"/>
            <w:vAlign w:val="center"/>
          </w:tcPr>
          <w:p>
            <w:pPr>
              <w:pStyle w:val="12"/>
              <w:rPr>
                <w:rFonts w:hint="eastAsia"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uk-UA" w:bidi="ar-SA"/>
              </w:rPr>
              <w:t>数量</w:t>
            </w:r>
          </w:p>
        </w:tc>
        <w:tc>
          <w:tcPr>
            <w:tcW w:w="4933" w:type="dxa"/>
            <w:vAlign w:val="center"/>
          </w:tcPr>
          <w:p>
            <w:pPr>
              <w:pStyle w:val="12"/>
              <w:rPr>
                <w:rFonts w:hint="eastAsia"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资产总额</w:t>
            </w:r>
          </w:p>
        </w:tc>
        <w:tc>
          <w:tcPr>
            <w:tcW w:w="4933" w:type="dxa"/>
            <w:vAlign w:val="center"/>
          </w:tcPr>
          <w:p>
            <w:pPr>
              <w:pStyle w:val="15"/>
            </w:pPr>
          </w:p>
        </w:tc>
        <w:tc>
          <w:tcPr>
            <w:tcW w:w="4933" w:type="dxa"/>
            <w:vAlign w:val="center"/>
          </w:tcPr>
          <w:p>
            <w:pPr>
              <w:pStyle w:val="13"/>
              <w:jc w:val="center"/>
              <w:rPr>
                <w:rFonts w:hint="default" w:eastAsia="方正书宋_GBK"/>
                <w:lang w:val="en-US" w:eastAsia="zh-CN"/>
              </w:rPr>
            </w:pPr>
            <w:r>
              <w:rPr>
                <w:rFonts w:hint="eastAsia"/>
                <w:lang w:val="en-US" w:eastAsia="zh-CN"/>
              </w:rPr>
              <w:t>72.96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3、单价在50万元以上的设备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4、其他固定资产</w:t>
            </w:r>
          </w:p>
        </w:tc>
        <w:tc>
          <w:tcPr>
            <w:tcW w:w="4933" w:type="dxa"/>
            <w:vAlign w:val="center"/>
          </w:tcPr>
          <w:p>
            <w:pPr>
              <w:pStyle w:val="15"/>
              <w:rPr>
                <w:rFonts w:hint="default" w:eastAsia="方正书宋_GBK"/>
                <w:lang w:val="en-US" w:eastAsia="zh-CN"/>
              </w:rPr>
            </w:pPr>
            <w:r>
              <w:rPr>
                <w:rFonts w:hint="eastAsia"/>
                <w:lang w:val="en-US" w:eastAsia="zh-CN"/>
              </w:rPr>
              <w:t>50</w:t>
            </w:r>
          </w:p>
        </w:tc>
        <w:tc>
          <w:tcPr>
            <w:tcW w:w="4933" w:type="dxa"/>
            <w:vAlign w:val="center"/>
          </w:tcPr>
          <w:p>
            <w:pPr>
              <w:pStyle w:val="13"/>
              <w:jc w:val="center"/>
              <w:rPr>
                <w:rFonts w:hint="default"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zh-CN" w:bidi="ar-SA"/>
              </w:rPr>
              <w:t>72.96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12443"/>
    <w:multiLevelType w:val="singleLevel"/>
    <w:tmpl w:val="AFA12443"/>
    <w:lvl w:ilvl="0" w:tentative="0">
      <w:start w:val="3"/>
      <w:numFmt w:val="chineseCounting"/>
      <w:suff w:val="nothing"/>
      <w:lvlText w:val="%1、"/>
      <w:lvlJc w:val="left"/>
      <w:rPr>
        <w:rFonts w:hint="eastAsia"/>
      </w:rPr>
    </w:lvl>
  </w:abstractNum>
  <w:abstractNum w:abstractNumId="1">
    <w:nsid w:val="21185DF9"/>
    <w:multiLevelType w:val="singleLevel"/>
    <w:tmpl w:val="21185DF9"/>
    <w:lvl w:ilvl="0" w:tentative="0">
      <w:start w:val="2"/>
      <w:numFmt w:val="chineseCounting"/>
      <w:suff w:val="nothing"/>
      <w:lvlText w:val="%1、"/>
      <w:lvlJc w:val="left"/>
      <w:rPr>
        <w:rFonts w:hint="eastAsia"/>
      </w:rPr>
    </w:lvl>
  </w:abstractNum>
  <w:abstractNum w:abstractNumId="2">
    <w:nsid w:val="4932C3BD"/>
    <w:multiLevelType w:val="singleLevel"/>
    <w:tmpl w:val="4932C3BD"/>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OWU3NDM0NjM3ZDYzZGFlNGMwMzQ3YTRjNWU3YTMifQ=="/>
  </w:docVars>
  <w:rsids>
    <w:rsidRoot w:val="00000000"/>
    <w:rsid w:val="00515C5E"/>
    <w:rsid w:val="00D72607"/>
    <w:rsid w:val="0187324E"/>
    <w:rsid w:val="0B0443D0"/>
    <w:rsid w:val="0C5546E0"/>
    <w:rsid w:val="0F755A6D"/>
    <w:rsid w:val="150C788A"/>
    <w:rsid w:val="15487881"/>
    <w:rsid w:val="15B45861"/>
    <w:rsid w:val="16710696"/>
    <w:rsid w:val="16F65B54"/>
    <w:rsid w:val="17C214C3"/>
    <w:rsid w:val="17D074B4"/>
    <w:rsid w:val="1AD96D8D"/>
    <w:rsid w:val="1CD75B0D"/>
    <w:rsid w:val="1D3509FD"/>
    <w:rsid w:val="244D3F1A"/>
    <w:rsid w:val="24543F77"/>
    <w:rsid w:val="260B7B22"/>
    <w:rsid w:val="271A640C"/>
    <w:rsid w:val="27723E02"/>
    <w:rsid w:val="2F081A5A"/>
    <w:rsid w:val="301B57BD"/>
    <w:rsid w:val="33004CE6"/>
    <w:rsid w:val="340F3136"/>
    <w:rsid w:val="34BF0595"/>
    <w:rsid w:val="37537F32"/>
    <w:rsid w:val="38EC075B"/>
    <w:rsid w:val="39031F2A"/>
    <w:rsid w:val="39100C52"/>
    <w:rsid w:val="3C5A33F6"/>
    <w:rsid w:val="41876E02"/>
    <w:rsid w:val="440F4E3F"/>
    <w:rsid w:val="463178A2"/>
    <w:rsid w:val="47BE11B0"/>
    <w:rsid w:val="487A1C66"/>
    <w:rsid w:val="4A9C5E2D"/>
    <w:rsid w:val="4AF24F80"/>
    <w:rsid w:val="4C7E34C3"/>
    <w:rsid w:val="4CEB131A"/>
    <w:rsid w:val="4E61488B"/>
    <w:rsid w:val="4EBB21ED"/>
    <w:rsid w:val="514F4E6E"/>
    <w:rsid w:val="564F498C"/>
    <w:rsid w:val="56AE26B6"/>
    <w:rsid w:val="58FF1570"/>
    <w:rsid w:val="5A137381"/>
    <w:rsid w:val="5ED2567B"/>
    <w:rsid w:val="5EF1683C"/>
    <w:rsid w:val="5F9E29DE"/>
    <w:rsid w:val="62BF00A6"/>
    <w:rsid w:val="655D654F"/>
    <w:rsid w:val="69F51976"/>
    <w:rsid w:val="6B780AD0"/>
    <w:rsid w:val="6E3E2097"/>
    <w:rsid w:val="70303F4C"/>
    <w:rsid w:val="72A87CBA"/>
    <w:rsid w:val="75836B3C"/>
    <w:rsid w:val="76626911"/>
    <w:rsid w:val="77A916DA"/>
    <w:rsid w:val="77AE203F"/>
    <w:rsid w:val="77DB2CC4"/>
    <w:rsid w:val="78570929"/>
    <w:rsid w:val="787A08F5"/>
    <w:rsid w:val="7A6D3C6A"/>
    <w:rsid w:val="7CC639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table" w:customStyle="1" w:styleId="31">
    <w:name w:val="TableGrid"/>
    <w:qFormat/>
    <w:uiPriority w:val="0"/>
    <w:rPr>
      <w:rFonts w:asciiTheme="minorHAnsi" w:hAnsiTheme="minorHAnsi"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2023-03-29T09:38:30Z</dcterms:created>
  <dcterms:modified xsi:type="dcterms:W3CDTF">2023-03-29T01:38:30Z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2023-03-29T09:38:30Z</dcterms:created>
  <dcterms:modified xsi:type="dcterms:W3CDTF">2023-03-29T01:38:30Z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2023-03-29T09:38:30Z</dcterms:created>
  <dcterms:modified xsi:type="dcterms:W3CDTF">2023-03-29T01:38:30Z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2023-03-29T09:38:30Z</dcterms:created>
  <dcterms:modified xsi:type="dcterms:W3CDTF">2023-03-29T01:38:30Z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2023-03-29T09:38:26Z</dcterms:created>
  <dcterms:modified xsi:type="dcterms:W3CDTF">2023-03-29T01:38:26Z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2023-03-29T09:38:26Z</dcterms:created>
  <dcterms:modified xsi:type="dcterms:W3CDTF">2023-03-29T01:38:26Z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2023-03-29T09:38:26Z</dcterms:created>
  <dcterms:modified xsi:type="dcterms:W3CDTF">2023-03-29T01:38:26Z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2023-03-29T09:38:26Z</dcterms:created>
  <dcterms:modified xsi:type="dcterms:W3CDTF">2023-03-29T01:38:26Z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2023-03-29T09:38:25Z</dcterms:created>
  <dcterms:modified xsi:type="dcterms:W3CDTF">2023-03-29T01:38:25Z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2023-03-29T09:38:27Z</dcterms:created>
  <dcterms:modified xsi:type="dcterms:W3CDTF">2023-03-29T01:38:27Z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2023-03-29T09:38:29Z</dcterms:created>
  <dcterms:modified xsi:type="dcterms:W3CDTF">2023-03-29T01:38:29Z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9f92a11-df26-4384-9fc6-a956e0822618}">
  <ds:schemaRefs/>
</ds:datastoreItem>
</file>

<file path=customXml/itemProps11.xml><?xml version="1.0" encoding="utf-8"?>
<ds:datastoreItem xmlns:ds="http://schemas.openxmlformats.org/officeDocument/2006/customXml" ds:itemID="{a573be37-5624-4465-8511-feb3eed5a45b}">
  <ds:schemaRefs/>
</ds:datastoreItem>
</file>

<file path=customXml/itemProps12.xml><?xml version="1.0" encoding="utf-8"?>
<ds:datastoreItem xmlns:ds="http://schemas.openxmlformats.org/officeDocument/2006/customXml" ds:itemID="{1c581c1c-51bd-4713-9d94-6809a4231ca5}">
  <ds:schemaRefs/>
</ds:datastoreItem>
</file>

<file path=customXml/itemProps13.xml><?xml version="1.0" encoding="utf-8"?>
<ds:datastoreItem xmlns:ds="http://schemas.openxmlformats.org/officeDocument/2006/customXml" ds:itemID="{d658271a-061f-4cbb-96cf-3ce683c015db}">
  <ds:schemaRefs/>
</ds:datastoreItem>
</file>

<file path=customXml/itemProps14.xml><?xml version="1.0" encoding="utf-8"?>
<ds:datastoreItem xmlns:ds="http://schemas.openxmlformats.org/officeDocument/2006/customXml" ds:itemID="{95d7ee7d-bd95-40d3-920a-2b9f73885e5e}">
  <ds:schemaRefs/>
</ds:datastoreItem>
</file>

<file path=customXml/itemProps15.xml><?xml version="1.0" encoding="utf-8"?>
<ds:datastoreItem xmlns:ds="http://schemas.openxmlformats.org/officeDocument/2006/customXml" ds:itemID="{464c9221-dfe9-4135-b2cd-b678ccd56472}">
  <ds:schemaRefs/>
</ds:datastoreItem>
</file>

<file path=customXml/itemProps16.xml><?xml version="1.0" encoding="utf-8"?>
<ds:datastoreItem xmlns:ds="http://schemas.openxmlformats.org/officeDocument/2006/customXml" ds:itemID="{0941a070-6013-4867-a9a6-e0a6729d000f}">
  <ds:schemaRefs/>
</ds:datastoreItem>
</file>

<file path=customXml/itemProps17.xml><?xml version="1.0" encoding="utf-8"?>
<ds:datastoreItem xmlns:ds="http://schemas.openxmlformats.org/officeDocument/2006/customXml" ds:itemID="{37c2fec4-131c-4e56-99b4-f7d92f675b0c}">
  <ds:schemaRefs/>
</ds:datastoreItem>
</file>

<file path=customXml/itemProps18.xml><?xml version="1.0" encoding="utf-8"?>
<ds:datastoreItem xmlns:ds="http://schemas.openxmlformats.org/officeDocument/2006/customXml" ds:itemID="{78161dba-508b-47d5-a5e2-81370e509ee2}">
  <ds:schemaRefs/>
</ds:datastoreItem>
</file>

<file path=customXml/itemProps19.xml><?xml version="1.0" encoding="utf-8"?>
<ds:datastoreItem xmlns:ds="http://schemas.openxmlformats.org/officeDocument/2006/customXml" ds:itemID="{1ae6c326-e922-442e-a15c-a178bae95256}">
  <ds:schemaRefs/>
</ds:datastoreItem>
</file>

<file path=customXml/itemProps2.xml><?xml version="1.0" encoding="utf-8"?>
<ds:datastoreItem xmlns:ds="http://schemas.openxmlformats.org/officeDocument/2006/customXml" ds:itemID="{2e2d7142-8b6d-4602-967e-1bc00060f4ce}">
  <ds:schemaRefs/>
</ds:datastoreItem>
</file>

<file path=customXml/itemProps20.xml><?xml version="1.0" encoding="utf-8"?>
<ds:datastoreItem xmlns:ds="http://schemas.openxmlformats.org/officeDocument/2006/customXml" ds:itemID="{991cb8d3-10f9-467b-9e98-8350fb0d647b}">
  <ds:schemaRefs/>
</ds:datastoreItem>
</file>

<file path=customXml/itemProps21.xml><?xml version="1.0" encoding="utf-8"?>
<ds:datastoreItem xmlns:ds="http://schemas.openxmlformats.org/officeDocument/2006/customXml" ds:itemID="{a726b046-63d8-41ed-86e0-d1be56494129}">
  <ds:schemaRefs/>
</ds:datastoreItem>
</file>

<file path=customXml/itemProps22.xml><?xml version="1.0" encoding="utf-8"?>
<ds:datastoreItem xmlns:ds="http://schemas.openxmlformats.org/officeDocument/2006/customXml" ds:itemID="{118ea1a2-40b1-4521-a18c-c44fa5d468d5}">
  <ds:schemaRefs/>
</ds:datastoreItem>
</file>

<file path=customXml/itemProps23.xml><?xml version="1.0" encoding="utf-8"?>
<ds:datastoreItem xmlns:ds="http://schemas.openxmlformats.org/officeDocument/2006/customXml" ds:itemID="{f9c3586d-537c-426e-ac85-b6ebb72b932e}">
  <ds:schemaRefs/>
</ds:datastoreItem>
</file>

<file path=customXml/itemProps3.xml><?xml version="1.0" encoding="utf-8"?>
<ds:datastoreItem xmlns:ds="http://schemas.openxmlformats.org/officeDocument/2006/customXml" ds:itemID="{27b23e16-adbf-442f-a7ee-3b5c2df13a01}">
  <ds:schemaRefs/>
</ds:datastoreItem>
</file>

<file path=customXml/itemProps4.xml><?xml version="1.0" encoding="utf-8"?>
<ds:datastoreItem xmlns:ds="http://schemas.openxmlformats.org/officeDocument/2006/customXml" ds:itemID="{b208d1e0-2a49-4a97-a50f-55acb2a750c0}">
  <ds:schemaRefs/>
</ds:datastoreItem>
</file>

<file path=customXml/itemProps5.xml><?xml version="1.0" encoding="utf-8"?>
<ds:datastoreItem xmlns:ds="http://schemas.openxmlformats.org/officeDocument/2006/customXml" ds:itemID="{858e2565-3fa2-4902-a28b-5fe6baa0f717}">
  <ds:schemaRefs/>
</ds:datastoreItem>
</file>

<file path=customXml/itemProps6.xml><?xml version="1.0" encoding="utf-8"?>
<ds:datastoreItem xmlns:ds="http://schemas.openxmlformats.org/officeDocument/2006/customXml" ds:itemID="{a9d5e76c-1a2c-440a-b9fb-b186ba786728}">
  <ds:schemaRefs/>
</ds:datastoreItem>
</file>

<file path=customXml/itemProps7.xml><?xml version="1.0" encoding="utf-8"?>
<ds:datastoreItem xmlns:ds="http://schemas.openxmlformats.org/officeDocument/2006/customXml" ds:itemID="{ec36d763-4860-4ec7-ab36-25557ccd9866}">
  <ds:schemaRefs/>
</ds:datastoreItem>
</file>

<file path=customXml/itemProps8.xml><?xml version="1.0" encoding="utf-8"?>
<ds:datastoreItem xmlns:ds="http://schemas.openxmlformats.org/officeDocument/2006/customXml" ds:itemID="{54c480d9-1982-4d1c-a265-6755e3e37463}">
  <ds:schemaRefs/>
</ds:datastoreItem>
</file>

<file path=customXml/itemProps9.xml><?xml version="1.0" encoding="utf-8"?>
<ds:datastoreItem xmlns:ds="http://schemas.openxmlformats.org/officeDocument/2006/customXml" ds:itemID="{5eb3380d-861a-4a4f-97f4-383a8a343690}">
  <ds:schemaRefs/>
</ds:datastoreItem>
</file>

<file path=docProps/app.xml><?xml version="1.0" encoding="utf-8"?>
<Properties xmlns="http://schemas.openxmlformats.org/officeDocument/2006/extended-properties" xmlns:vt="http://schemas.openxmlformats.org/officeDocument/2006/docPropsVTypes">
  <Pages>57</Pages>
  <Words>13231</Words>
  <Characters>16036</Characters>
  <TotalTime>132</TotalTime>
  <ScaleCrop>false</ScaleCrop>
  <LinksUpToDate>false</LinksUpToDate>
  <CharactersWithSpaces>16323</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2023-03-29T09:38:00Z</dcterms:created>
  <dc:creator>lenovo</dc:creator>
  <cp:lastModifiedBy>1</cp:lastModifiedBy>
  <dcterms:modified xsi:type="dcterms:W3CDTF">2023-11-03T06:40:05Z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40F8FA9E936841808F0CEB69CA622AC4</vt:lpwstr>
  </property>
</Properties>
</file>