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sectPr>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  部门所属单位预算</w:t>
      </w:r>
    </w:p>
    <w:p>
      <w:pPr>
        <w:jc w:val="center"/>
        <w:outlineLvl w:val="3"/>
        <w:rPr>
          <w:b w:val="0"/>
          <w:bCs w:val="0"/>
        </w:rPr>
      </w:pPr>
      <w:bookmarkStart w:id="0" w:name="_Toc_4_4_0000000019"/>
      <w:r>
        <w:rPr>
          <w:rFonts w:ascii="方正小标宋_GBK" w:hAnsi="方正小标宋_GBK" w:eastAsia="方正小标宋_GBK" w:cs="方正小标宋_GBK"/>
          <w:b w:val="0"/>
          <w:bCs w:val="0"/>
          <w:color w:val="000000"/>
          <w:sz w:val="44"/>
        </w:rPr>
        <w:t>一、秦皇岛市海港区畜牧技术站本级收支预算</w:t>
      </w:r>
      <w:bookmarkEnd w:id="0"/>
    </w:p>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478秦皇岛市海港区畜牧技术站</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1516.53</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1137.82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54.20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1516.53</w:t>
            </w:r>
          </w:p>
        </w:tc>
        <w:tc>
          <w:tcPr>
            <w:tcW w:w="4535" w:type="dxa"/>
            <w:vAlign w:val="center"/>
          </w:tcPr>
          <w:p>
            <w:pPr>
              <w:pStyle w:val="11"/>
            </w:pPr>
            <w:r>
              <w:t>本年支出合计</w:t>
            </w:r>
          </w:p>
        </w:tc>
        <w:tc>
          <w:tcPr>
            <w:tcW w:w="2126" w:type="dxa"/>
            <w:vAlign w:val="center"/>
          </w:tcPr>
          <w:p>
            <w:pPr>
              <w:pStyle w:val="12"/>
            </w:pPr>
            <w:r>
              <w:t>1657.41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140.88</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1657.41</w:t>
            </w:r>
          </w:p>
        </w:tc>
        <w:tc>
          <w:tcPr>
            <w:tcW w:w="4535" w:type="dxa"/>
            <w:vAlign w:val="center"/>
          </w:tcPr>
          <w:p>
            <w:pPr>
              <w:pStyle w:val="11"/>
            </w:pPr>
            <w:r>
              <w:t>支出总计</w:t>
            </w:r>
          </w:p>
        </w:tc>
        <w:tc>
          <w:tcPr>
            <w:tcW w:w="2126" w:type="dxa"/>
            <w:vAlign w:val="center"/>
          </w:tcPr>
          <w:p>
            <w:pPr>
              <w:pStyle w:val="12"/>
            </w:pPr>
            <w:r>
              <w:t>1657.41</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9"/>
        <w:gridCol w:w="1128"/>
        <w:gridCol w:w="206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4" w:type="dxa"/>
            <w:gridSpan w:val="5"/>
            <w:tcBorders>
              <w:top w:val="single" w:color="FFFFFF" w:sz="6" w:space="0"/>
              <w:left w:val="single" w:color="FFFFFF" w:sz="6" w:space="0"/>
              <w:right w:val="single" w:color="FFFFFF" w:sz="6" w:space="0"/>
            </w:tcBorders>
            <w:vAlign w:val="center"/>
          </w:tcPr>
          <w:p>
            <w:pPr>
              <w:pStyle w:val="4"/>
            </w:pPr>
            <w:r>
              <w:t>478秦皇岛市海港区畜牧技术站</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restart"/>
            <w:vAlign w:val="center"/>
          </w:tcPr>
          <w:p>
            <w:pPr>
              <w:pStyle w:val="7"/>
            </w:pPr>
            <w:r>
              <w:t>序号</w:t>
            </w:r>
          </w:p>
        </w:tc>
        <w:tc>
          <w:tcPr>
            <w:tcW w:w="3197" w:type="dxa"/>
            <w:gridSpan w:val="2"/>
            <w:vAlign w:val="center"/>
          </w:tcPr>
          <w:p>
            <w:pPr>
              <w:pStyle w:val="7"/>
            </w:pPr>
            <w:r>
              <w:t>功能分类科目</w:t>
            </w:r>
          </w:p>
        </w:tc>
        <w:tc>
          <w:tcPr>
            <w:tcW w:w="1134" w:type="dxa"/>
            <w:vMerge w:val="restart"/>
            <w:vAlign w:val="center"/>
          </w:tcPr>
          <w:p>
            <w:pPr>
              <w:pStyle w:val="7"/>
            </w:pPr>
            <w:r>
              <w:t>合计</w:t>
            </w:r>
          </w:p>
        </w:tc>
        <w:tc>
          <w:tcPr>
            <w:tcW w:w="907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continue"/>
          </w:tcPr>
          <w:p/>
        </w:tc>
        <w:tc>
          <w:tcPr>
            <w:tcW w:w="1128" w:type="dxa"/>
            <w:vAlign w:val="center"/>
          </w:tcPr>
          <w:p>
            <w:pPr>
              <w:pStyle w:val="7"/>
            </w:pPr>
            <w:r>
              <w:t>科目    编码</w:t>
            </w:r>
          </w:p>
        </w:tc>
        <w:tc>
          <w:tcPr>
            <w:tcW w:w="206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Align w:val="center"/>
          </w:tcPr>
          <w:p>
            <w:pPr>
              <w:pStyle w:val="7"/>
            </w:pPr>
            <w:r>
              <w:t>栏次</w:t>
            </w:r>
          </w:p>
        </w:tc>
        <w:tc>
          <w:tcPr>
            <w:tcW w:w="1128" w:type="dxa"/>
            <w:vAlign w:val="center"/>
          </w:tcPr>
          <w:p>
            <w:pPr>
              <w:pStyle w:val="7"/>
            </w:pPr>
            <w:r>
              <w:t>1</w:t>
            </w:r>
          </w:p>
        </w:tc>
        <w:tc>
          <w:tcPr>
            <w:tcW w:w="206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w:t>
            </w:r>
          </w:p>
        </w:tc>
        <w:tc>
          <w:tcPr>
            <w:tcW w:w="1128" w:type="dxa"/>
            <w:vAlign w:val="center"/>
          </w:tcPr>
          <w:p>
            <w:pPr>
              <w:pStyle w:val="13"/>
            </w:pPr>
          </w:p>
        </w:tc>
        <w:tc>
          <w:tcPr>
            <w:tcW w:w="2069" w:type="dxa"/>
            <w:vAlign w:val="center"/>
          </w:tcPr>
          <w:p>
            <w:pPr>
              <w:pStyle w:val="11"/>
            </w:pPr>
            <w:r>
              <w:t>合计</w:t>
            </w:r>
          </w:p>
        </w:tc>
        <w:tc>
          <w:tcPr>
            <w:tcW w:w="1134" w:type="dxa"/>
            <w:vAlign w:val="center"/>
          </w:tcPr>
          <w:p>
            <w:pPr>
              <w:pStyle w:val="12"/>
            </w:pPr>
            <w:r>
              <w:t>1657.41</w:t>
            </w:r>
          </w:p>
        </w:tc>
        <w:tc>
          <w:tcPr>
            <w:tcW w:w="1134" w:type="dxa"/>
            <w:vAlign w:val="center"/>
          </w:tcPr>
          <w:p>
            <w:pPr>
              <w:pStyle w:val="12"/>
            </w:pPr>
            <w:r>
              <w:t>1516.53</w:t>
            </w:r>
          </w:p>
        </w:tc>
        <w:tc>
          <w:tcPr>
            <w:tcW w:w="1134" w:type="dxa"/>
            <w:vAlign w:val="center"/>
          </w:tcPr>
          <w:p>
            <w:pPr>
              <w:pStyle w:val="12"/>
            </w:pPr>
            <w:r>
              <w:t>1516.53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2</w:t>
            </w:r>
          </w:p>
        </w:tc>
        <w:tc>
          <w:tcPr>
            <w:tcW w:w="1128" w:type="dxa"/>
            <w:vAlign w:val="center"/>
          </w:tcPr>
          <w:p>
            <w:pPr>
              <w:pStyle w:val="9"/>
            </w:pPr>
            <w:r>
              <w:t>206</w:t>
            </w:r>
          </w:p>
        </w:tc>
        <w:tc>
          <w:tcPr>
            <w:tcW w:w="2069" w:type="dxa"/>
            <w:vAlign w:val="center"/>
          </w:tcPr>
          <w:p>
            <w:pPr>
              <w:pStyle w:val="9"/>
            </w:pPr>
            <w:r>
              <w:t>科学技术支出</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3</w:t>
            </w:r>
          </w:p>
        </w:tc>
        <w:tc>
          <w:tcPr>
            <w:tcW w:w="1128" w:type="dxa"/>
            <w:vAlign w:val="center"/>
          </w:tcPr>
          <w:p>
            <w:pPr>
              <w:pStyle w:val="9"/>
            </w:pPr>
            <w:r>
              <w:t>20604</w:t>
            </w:r>
          </w:p>
        </w:tc>
        <w:tc>
          <w:tcPr>
            <w:tcW w:w="2069" w:type="dxa"/>
            <w:vAlign w:val="center"/>
          </w:tcPr>
          <w:p>
            <w:pPr>
              <w:pStyle w:val="9"/>
            </w:pPr>
            <w:r>
              <w:t>技术研究与开发</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4</w:t>
            </w:r>
          </w:p>
        </w:tc>
        <w:tc>
          <w:tcPr>
            <w:tcW w:w="1128" w:type="dxa"/>
            <w:vAlign w:val="center"/>
          </w:tcPr>
          <w:p>
            <w:pPr>
              <w:pStyle w:val="9"/>
            </w:pPr>
            <w:r>
              <w:t>2060404</w:t>
            </w:r>
          </w:p>
        </w:tc>
        <w:tc>
          <w:tcPr>
            <w:tcW w:w="2069" w:type="dxa"/>
            <w:vAlign w:val="center"/>
          </w:tcPr>
          <w:p>
            <w:pPr>
              <w:pStyle w:val="9"/>
            </w:pPr>
            <w:r>
              <w:t>科技成果转化与扩散</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r>
              <w:t>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5</w:t>
            </w:r>
          </w:p>
        </w:tc>
        <w:tc>
          <w:tcPr>
            <w:tcW w:w="1128" w:type="dxa"/>
            <w:vAlign w:val="center"/>
          </w:tcPr>
          <w:p>
            <w:pPr>
              <w:pStyle w:val="9"/>
            </w:pPr>
            <w:r>
              <w:t>208</w:t>
            </w:r>
          </w:p>
        </w:tc>
        <w:tc>
          <w:tcPr>
            <w:tcW w:w="2069" w:type="dxa"/>
            <w:vAlign w:val="center"/>
          </w:tcPr>
          <w:p>
            <w:pPr>
              <w:pStyle w:val="9"/>
            </w:pPr>
            <w:r>
              <w:t>社会保障和就业支出</w:t>
            </w:r>
          </w:p>
        </w:tc>
        <w:tc>
          <w:tcPr>
            <w:tcW w:w="1134" w:type="dxa"/>
            <w:vAlign w:val="center"/>
          </w:tcPr>
          <w:p>
            <w:pPr>
              <w:pStyle w:val="10"/>
            </w:pPr>
            <w:r>
              <w:t>261.00</w:t>
            </w:r>
          </w:p>
        </w:tc>
        <w:tc>
          <w:tcPr>
            <w:tcW w:w="1134" w:type="dxa"/>
            <w:vAlign w:val="center"/>
          </w:tcPr>
          <w:p>
            <w:pPr>
              <w:pStyle w:val="10"/>
            </w:pPr>
            <w:r>
              <w:t>261.00</w:t>
            </w:r>
          </w:p>
        </w:tc>
        <w:tc>
          <w:tcPr>
            <w:tcW w:w="1134" w:type="dxa"/>
            <w:vAlign w:val="center"/>
          </w:tcPr>
          <w:p>
            <w:pPr>
              <w:pStyle w:val="10"/>
            </w:pPr>
            <w:r>
              <w:t>261.00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6</w:t>
            </w:r>
          </w:p>
        </w:tc>
        <w:tc>
          <w:tcPr>
            <w:tcW w:w="1128" w:type="dxa"/>
            <w:vAlign w:val="center"/>
          </w:tcPr>
          <w:p>
            <w:pPr>
              <w:pStyle w:val="9"/>
            </w:pPr>
            <w:r>
              <w:t>20805</w:t>
            </w:r>
          </w:p>
        </w:tc>
        <w:tc>
          <w:tcPr>
            <w:tcW w:w="2069" w:type="dxa"/>
            <w:vAlign w:val="center"/>
          </w:tcPr>
          <w:p>
            <w:pPr>
              <w:pStyle w:val="9"/>
            </w:pPr>
            <w:r>
              <w:t>行政事业单位养老支出</w:t>
            </w:r>
          </w:p>
        </w:tc>
        <w:tc>
          <w:tcPr>
            <w:tcW w:w="1134" w:type="dxa"/>
            <w:vAlign w:val="center"/>
          </w:tcPr>
          <w:p>
            <w:pPr>
              <w:pStyle w:val="10"/>
            </w:pPr>
            <w:r>
              <w:t>246.18</w:t>
            </w:r>
          </w:p>
        </w:tc>
        <w:tc>
          <w:tcPr>
            <w:tcW w:w="1134" w:type="dxa"/>
            <w:vAlign w:val="center"/>
          </w:tcPr>
          <w:p>
            <w:pPr>
              <w:pStyle w:val="10"/>
            </w:pPr>
            <w:r>
              <w:t>246.18</w:t>
            </w:r>
          </w:p>
        </w:tc>
        <w:tc>
          <w:tcPr>
            <w:tcW w:w="1134" w:type="dxa"/>
            <w:vAlign w:val="center"/>
          </w:tcPr>
          <w:p>
            <w:pPr>
              <w:pStyle w:val="10"/>
            </w:pPr>
            <w:r>
              <w:t>246.18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7</w:t>
            </w:r>
          </w:p>
        </w:tc>
        <w:tc>
          <w:tcPr>
            <w:tcW w:w="1128" w:type="dxa"/>
            <w:vAlign w:val="center"/>
          </w:tcPr>
          <w:p>
            <w:pPr>
              <w:pStyle w:val="9"/>
            </w:pPr>
            <w:r>
              <w:t>2080502</w:t>
            </w:r>
          </w:p>
        </w:tc>
        <w:tc>
          <w:tcPr>
            <w:tcW w:w="2069" w:type="dxa"/>
            <w:vAlign w:val="center"/>
          </w:tcPr>
          <w:p>
            <w:pPr>
              <w:pStyle w:val="9"/>
            </w:pPr>
            <w:r>
              <w:t>事业单位离退休</w:t>
            </w:r>
          </w:p>
        </w:tc>
        <w:tc>
          <w:tcPr>
            <w:tcW w:w="1134" w:type="dxa"/>
            <w:vAlign w:val="center"/>
          </w:tcPr>
          <w:p>
            <w:pPr>
              <w:pStyle w:val="10"/>
            </w:pPr>
            <w:r>
              <w:t>126.85</w:t>
            </w:r>
          </w:p>
        </w:tc>
        <w:tc>
          <w:tcPr>
            <w:tcW w:w="1134" w:type="dxa"/>
            <w:vAlign w:val="center"/>
          </w:tcPr>
          <w:p>
            <w:pPr>
              <w:pStyle w:val="10"/>
            </w:pPr>
            <w:r>
              <w:t>126.85</w:t>
            </w:r>
          </w:p>
        </w:tc>
        <w:tc>
          <w:tcPr>
            <w:tcW w:w="1134" w:type="dxa"/>
            <w:vAlign w:val="center"/>
          </w:tcPr>
          <w:p>
            <w:pPr>
              <w:pStyle w:val="10"/>
            </w:pPr>
            <w:r>
              <w:t>126.85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8</w:t>
            </w:r>
          </w:p>
        </w:tc>
        <w:tc>
          <w:tcPr>
            <w:tcW w:w="1128" w:type="dxa"/>
            <w:vAlign w:val="center"/>
          </w:tcPr>
          <w:p>
            <w:pPr>
              <w:pStyle w:val="9"/>
            </w:pPr>
            <w:r>
              <w:t>2080505</w:t>
            </w:r>
          </w:p>
        </w:tc>
        <w:tc>
          <w:tcPr>
            <w:tcW w:w="2069" w:type="dxa"/>
            <w:vAlign w:val="center"/>
          </w:tcPr>
          <w:p>
            <w:pPr>
              <w:pStyle w:val="9"/>
            </w:pPr>
            <w:r>
              <w:t>机关事业单位基本养老保险缴费支出</w:t>
            </w:r>
          </w:p>
        </w:tc>
        <w:tc>
          <w:tcPr>
            <w:tcW w:w="1134" w:type="dxa"/>
            <w:vAlign w:val="center"/>
          </w:tcPr>
          <w:p>
            <w:pPr>
              <w:pStyle w:val="10"/>
            </w:pPr>
            <w:r>
              <w:t>119.33</w:t>
            </w:r>
          </w:p>
        </w:tc>
        <w:tc>
          <w:tcPr>
            <w:tcW w:w="1134" w:type="dxa"/>
            <w:vAlign w:val="center"/>
          </w:tcPr>
          <w:p>
            <w:pPr>
              <w:pStyle w:val="10"/>
            </w:pPr>
            <w:r>
              <w:t>119.33</w:t>
            </w:r>
          </w:p>
        </w:tc>
        <w:tc>
          <w:tcPr>
            <w:tcW w:w="1134" w:type="dxa"/>
            <w:vAlign w:val="center"/>
          </w:tcPr>
          <w:p>
            <w:pPr>
              <w:pStyle w:val="10"/>
            </w:pPr>
            <w:r>
              <w:t>119.33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9</w:t>
            </w:r>
          </w:p>
        </w:tc>
        <w:tc>
          <w:tcPr>
            <w:tcW w:w="1128" w:type="dxa"/>
            <w:vAlign w:val="center"/>
          </w:tcPr>
          <w:p>
            <w:pPr>
              <w:pStyle w:val="9"/>
            </w:pPr>
            <w:r>
              <w:t>20808</w:t>
            </w:r>
          </w:p>
        </w:tc>
        <w:tc>
          <w:tcPr>
            <w:tcW w:w="2069" w:type="dxa"/>
            <w:vAlign w:val="center"/>
          </w:tcPr>
          <w:p>
            <w:pPr>
              <w:pStyle w:val="9"/>
            </w:pPr>
            <w:r>
              <w:t>抚恤</w:t>
            </w:r>
          </w:p>
        </w:tc>
        <w:tc>
          <w:tcPr>
            <w:tcW w:w="1134" w:type="dxa"/>
            <w:vAlign w:val="center"/>
          </w:tcPr>
          <w:p>
            <w:pPr>
              <w:pStyle w:val="10"/>
            </w:pPr>
            <w:r>
              <w:t>14.82</w:t>
            </w:r>
          </w:p>
        </w:tc>
        <w:tc>
          <w:tcPr>
            <w:tcW w:w="1134" w:type="dxa"/>
            <w:vAlign w:val="center"/>
          </w:tcPr>
          <w:p>
            <w:pPr>
              <w:pStyle w:val="10"/>
            </w:pPr>
            <w:r>
              <w:t>14.82</w:t>
            </w:r>
          </w:p>
        </w:tc>
        <w:tc>
          <w:tcPr>
            <w:tcW w:w="1134" w:type="dxa"/>
            <w:vAlign w:val="center"/>
          </w:tcPr>
          <w:p>
            <w:pPr>
              <w:pStyle w:val="10"/>
            </w:pPr>
            <w:r>
              <w:t>14.82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10</w:t>
            </w:r>
          </w:p>
        </w:tc>
        <w:tc>
          <w:tcPr>
            <w:tcW w:w="1128" w:type="dxa"/>
            <w:vAlign w:val="center"/>
          </w:tcPr>
          <w:p>
            <w:pPr>
              <w:pStyle w:val="9"/>
            </w:pPr>
            <w:r>
              <w:t>2080899</w:t>
            </w:r>
          </w:p>
        </w:tc>
        <w:tc>
          <w:tcPr>
            <w:tcW w:w="2069" w:type="dxa"/>
            <w:vAlign w:val="center"/>
          </w:tcPr>
          <w:p>
            <w:pPr>
              <w:pStyle w:val="9"/>
            </w:pPr>
            <w:r>
              <w:t>其他优抚支出</w:t>
            </w:r>
          </w:p>
        </w:tc>
        <w:tc>
          <w:tcPr>
            <w:tcW w:w="1134" w:type="dxa"/>
            <w:vAlign w:val="center"/>
          </w:tcPr>
          <w:p>
            <w:pPr>
              <w:pStyle w:val="10"/>
            </w:pPr>
            <w:r>
              <w:t>14.82</w:t>
            </w:r>
          </w:p>
        </w:tc>
        <w:tc>
          <w:tcPr>
            <w:tcW w:w="1134" w:type="dxa"/>
            <w:vAlign w:val="center"/>
          </w:tcPr>
          <w:p>
            <w:pPr>
              <w:pStyle w:val="10"/>
            </w:pPr>
            <w:r>
              <w:t>14.82</w:t>
            </w:r>
          </w:p>
        </w:tc>
        <w:tc>
          <w:tcPr>
            <w:tcW w:w="1134" w:type="dxa"/>
            <w:vAlign w:val="center"/>
          </w:tcPr>
          <w:p>
            <w:pPr>
              <w:pStyle w:val="10"/>
            </w:pPr>
            <w:r>
              <w:t>14.82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11</w:t>
            </w:r>
          </w:p>
        </w:tc>
        <w:tc>
          <w:tcPr>
            <w:tcW w:w="1128" w:type="dxa"/>
            <w:vAlign w:val="center"/>
          </w:tcPr>
          <w:p>
            <w:pPr>
              <w:pStyle w:val="9"/>
            </w:pPr>
            <w:r>
              <w:t>210</w:t>
            </w:r>
          </w:p>
        </w:tc>
        <w:tc>
          <w:tcPr>
            <w:tcW w:w="2069" w:type="dxa"/>
            <w:vAlign w:val="center"/>
          </w:tcPr>
          <w:p>
            <w:pPr>
              <w:pStyle w:val="9"/>
            </w:pPr>
            <w:r>
              <w:t>卫生健康支出</w:t>
            </w:r>
          </w:p>
        </w:tc>
        <w:tc>
          <w:tcPr>
            <w:tcW w:w="1134" w:type="dxa"/>
            <w:vAlign w:val="center"/>
          </w:tcPr>
          <w:p>
            <w:pPr>
              <w:pStyle w:val="10"/>
            </w:pPr>
            <w:r>
              <w:t>104.39</w:t>
            </w:r>
          </w:p>
        </w:tc>
        <w:tc>
          <w:tcPr>
            <w:tcW w:w="1134" w:type="dxa"/>
            <w:vAlign w:val="center"/>
          </w:tcPr>
          <w:p>
            <w:pPr>
              <w:pStyle w:val="10"/>
            </w:pPr>
            <w:r>
              <w:t>104.39</w:t>
            </w:r>
          </w:p>
        </w:tc>
        <w:tc>
          <w:tcPr>
            <w:tcW w:w="1134" w:type="dxa"/>
            <w:vAlign w:val="center"/>
          </w:tcPr>
          <w:p>
            <w:pPr>
              <w:pStyle w:val="10"/>
            </w:pPr>
            <w:r>
              <w:t>104.39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12</w:t>
            </w:r>
          </w:p>
        </w:tc>
        <w:tc>
          <w:tcPr>
            <w:tcW w:w="1128" w:type="dxa"/>
            <w:vAlign w:val="center"/>
          </w:tcPr>
          <w:p>
            <w:pPr>
              <w:pStyle w:val="9"/>
            </w:pPr>
            <w:r>
              <w:t>21011</w:t>
            </w:r>
          </w:p>
        </w:tc>
        <w:tc>
          <w:tcPr>
            <w:tcW w:w="2069" w:type="dxa"/>
            <w:vAlign w:val="center"/>
          </w:tcPr>
          <w:p>
            <w:pPr>
              <w:pStyle w:val="9"/>
            </w:pPr>
            <w:r>
              <w:t>行政事业单位医疗</w:t>
            </w:r>
          </w:p>
        </w:tc>
        <w:tc>
          <w:tcPr>
            <w:tcW w:w="1134" w:type="dxa"/>
            <w:vAlign w:val="center"/>
          </w:tcPr>
          <w:p>
            <w:pPr>
              <w:pStyle w:val="10"/>
            </w:pPr>
            <w:r>
              <w:t>104.39</w:t>
            </w:r>
          </w:p>
        </w:tc>
        <w:tc>
          <w:tcPr>
            <w:tcW w:w="1134" w:type="dxa"/>
            <w:vAlign w:val="center"/>
          </w:tcPr>
          <w:p>
            <w:pPr>
              <w:pStyle w:val="10"/>
            </w:pPr>
            <w:r>
              <w:t>104.39</w:t>
            </w:r>
          </w:p>
        </w:tc>
        <w:tc>
          <w:tcPr>
            <w:tcW w:w="1134" w:type="dxa"/>
            <w:vAlign w:val="center"/>
          </w:tcPr>
          <w:p>
            <w:pPr>
              <w:pStyle w:val="10"/>
            </w:pPr>
            <w:r>
              <w:t>104.39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13</w:t>
            </w:r>
          </w:p>
        </w:tc>
        <w:tc>
          <w:tcPr>
            <w:tcW w:w="1128" w:type="dxa"/>
            <w:vAlign w:val="center"/>
          </w:tcPr>
          <w:p>
            <w:pPr>
              <w:pStyle w:val="9"/>
            </w:pPr>
            <w:r>
              <w:t>2101102</w:t>
            </w:r>
          </w:p>
        </w:tc>
        <w:tc>
          <w:tcPr>
            <w:tcW w:w="2069" w:type="dxa"/>
            <w:vAlign w:val="center"/>
          </w:tcPr>
          <w:p>
            <w:pPr>
              <w:pStyle w:val="9"/>
            </w:pPr>
            <w:r>
              <w:t>事业单位医疗</w:t>
            </w:r>
          </w:p>
        </w:tc>
        <w:tc>
          <w:tcPr>
            <w:tcW w:w="1134" w:type="dxa"/>
            <w:vAlign w:val="center"/>
          </w:tcPr>
          <w:p>
            <w:pPr>
              <w:pStyle w:val="10"/>
            </w:pPr>
            <w:r>
              <w:t>44.19</w:t>
            </w:r>
          </w:p>
        </w:tc>
        <w:tc>
          <w:tcPr>
            <w:tcW w:w="1134" w:type="dxa"/>
            <w:vAlign w:val="center"/>
          </w:tcPr>
          <w:p>
            <w:pPr>
              <w:pStyle w:val="10"/>
            </w:pPr>
            <w:r>
              <w:t>44.19</w:t>
            </w:r>
          </w:p>
        </w:tc>
        <w:tc>
          <w:tcPr>
            <w:tcW w:w="1134" w:type="dxa"/>
            <w:vAlign w:val="center"/>
          </w:tcPr>
          <w:p>
            <w:pPr>
              <w:pStyle w:val="10"/>
            </w:pPr>
            <w:r>
              <w:t>44.19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14</w:t>
            </w:r>
          </w:p>
        </w:tc>
        <w:tc>
          <w:tcPr>
            <w:tcW w:w="1128" w:type="dxa"/>
            <w:vAlign w:val="center"/>
          </w:tcPr>
          <w:p>
            <w:pPr>
              <w:pStyle w:val="9"/>
            </w:pPr>
            <w:r>
              <w:t>2101103</w:t>
            </w:r>
          </w:p>
        </w:tc>
        <w:tc>
          <w:tcPr>
            <w:tcW w:w="2069" w:type="dxa"/>
            <w:vAlign w:val="center"/>
          </w:tcPr>
          <w:p>
            <w:pPr>
              <w:pStyle w:val="9"/>
            </w:pPr>
            <w:r>
              <w:t>公务员医疗补助</w:t>
            </w:r>
          </w:p>
        </w:tc>
        <w:tc>
          <w:tcPr>
            <w:tcW w:w="1134" w:type="dxa"/>
            <w:vAlign w:val="center"/>
          </w:tcPr>
          <w:p>
            <w:pPr>
              <w:pStyle w:val="10"/>
            </w:pPr>
            <w:r>
              <w:t>60.20</w:t>
            </w:r>
          </w:p>
        </w:tc>
        <w:tc>
          <w:tcPr>
            <w:tcW w:w="1134" w:type="dxa"/>
            <w:vAlign w:val="center"/>
          </w:tcPr>
          <w:p>
            <w:pPr>
              <w:pStyle w:val="10"/>
            </w:pPr>
            <w:r>
              <w:t>60.20</w:t>
            </w:r>
          </w:p>
        </w:tc>
        <w:tc>
          <w:tcPr>
            <w:tcW w:w="1134" w:type="dxa"/>
            <w:vAlign w:val="center"/>
          </w:tcPr>
          <w:p>
            <w:pPr>
              <w:pStyle w:val="10"/>
            </w:pPr>
            <w:r>
              <w:t>60.20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15</w:t>
            </w:r>
          </w:p>
        </w:tc>
        <w:tc>
          <w:tcPr>
            <w:tcW w:w="1128" w:type="dxa"/>
            <w:vAlign w:val="center"/>
          </w:tcPr>
          <w:p>
            <w:pPr>
              <w:pStyle w:val="9"/>
            </w:pPr>
            <w:r>
              <w:t>213</w:t>
            </w:r>
          </w:p>
        </w:tc>
        <w:tc>
          <w:tcPr>
            <w:tcW w:w="2069" w:type="dxa"/>
            <w:vAlign w:val="center"/>
          </w:tcPr>
          <w:p>
            <w:pPr>
              <w:pStyle w:val="9"/>
            </w:pPr>
            <w:r>
              <w:t>农林水支出</w:t>
            </w:r>
          </w:p>
        </w:tc>
        <w:tc>
          <w:tcPr>
            <w:tcW w:w="1134" w:type="dxa"/>
            <w:vAlign w:val="center"/>
          </w:tcPr>
          <w:p>
            <w:pPr>
              <w:pStyle w:val="10"/>
            </w:pPr>
            <w:r>
              <w:t>1137.82</w:t>
            </w:r>
          </w:p>
        </w:tc>
        <w:tc>
          <w:tcPr>
            <w:tcW w:w="1134" w:type="dxa"/>
            <w:vAlign w:val="center"/>
          </w:tcPr>
          <w:p>
            <w:pPr>
              <w:pStyle w:val="10"/>
            </w:pPr>
            <w:r>
              <w:t>996.94</w:t>
            </w:r>
          </w:p>
        </w:tc>
        <w:tc>
          <w:tcPr>
            <w:tcW w:w="1134" w:type="dxa"/>
            <w:vAlign w:val="center"/>
          </w:tcPr>
          <w:p>
            <w:pPr>
              <w:pStyle w:val="10"/>
            </w:pPr>
            <w:r>
              <w:t>996.94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16</w:t>
            </w:r>
          </w:p>
        </w:tc>
        <w:tc>
          <w:tcPr>
            <w:tcW w:w="1128" w:type="dxa"/>
            <w:vAlign w:val="center"/>
          </w:tcPr>
          <w:p>
            <w:pPr>
              <w:pStyle w:val="9"/>
            </w:pPr>
            <w:r>
              <w:t>21301</w:t>
            </w:r>
          </w:p>
        </w:tc>
        <w:tc>
          <w:tcPr>
            <w:tcW w:w="2069" w:type="dxa"/>
            <w:vAlign w:val="center"/>
          </w:tcPr>
          <w:p>
            <w:pPr>
              <w:pStyle w:val="9"/>
            </w:pPr>
            <w:r>
              <w:t>农业农村</w:t>
            </w:r>
          </w:p>
        </w:tc>
        <w:tc>
          <w:tcPr>
            <w:tcW w:w="1134" w:type="dxa"/>
            <w:vAlign w:val="center"/>
          </w:tcPr>
          <w:p>
            <w:pPr>
              <w:pStyle w:val="10"/>
            </w:pPr>
            <w:r>
              <w:t>1137.82</w:t>
            </w:r>
          </w:p>
        </w:tc>
        <w:tc>
          <w:tcPr>
            <w:tcW w:w="1134" w:type="dxa"/>
            <w:vAlign w:val="center"/>
          </w:tcPr>
          <w:p>
            <w:pPr>
              <w:pStyle w:val="10"/>
            </w:pPr>
            <w:r>
              <w:t>996.94</w:t>
            </w:r>
          </w:p>
        </w:tc>
        <w:tc>
          <w:tcPr>
            <w:tcW w:w="1134" w:type="dxa"/>
            <w:vAlign w:val="center"/>
          </w:tcPr>
          <w:p>
            <w:pPr>
              <w:pStyle w:val="10"/>
            </w:pPr>
            <w:r>
              <w:t>996.94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17</w:t>
            </w:r>
          </w:p>
        </w:tc>
        <w:tc>
          <w:tcPr>
            <w:tcW w:w="1128" w:type="dxa"/>
            <w:vAlign w:val="center"/>
          </w:tcPr>
          <w:p>
            <w:pPr>
              <w:pStyle w:val="9"/>
            </w:pPr>
            <w:r>
              <w:t>2130101</w:t>
            </w:r>
          </w:p>
        </w:tc>
        <w:tc>
          <w:tcPr>
            <w:tcW w:w="2069" w:type="dxa"/>
            <w:vAlign w:val="center"/>
          </w:tcPr>
          <w:p>
            <w:pPr>
              <w:pStyle w:val="9"/>
            </w:pPr>
            <w:r>
              <w:t>行政运行</w:t>
            </w:r>
          </w:p>
        </w:tc>
        <w:tc>
          <w:tcPr>
            <w:tcW w:w="1134" w:type="dxa"/>
            <w:vAlign w:val="center"/>
          </w:tcPr>
          <w:p>
            <w:pPr>
              <w:pStyle w:val="10"/>
            </w:pPr>
            <w:r>
              <w:t>823.13</w:t>
            </w:r>
          </w:p>
        </w:tc>
        <w:tc>
          <w:tcPr>
            <w:tcW w:w="1134" w:type="dxa"/>
            <w:vAlign w:val="center"/>
          </w:tcPr>
          <w:p>
            <w:pPr>
              <w:pStyle w:val="10"/>
            </w:pPr>
            <w:r>
              <w:t>823.13</w:t>
            </w:r>
          </w:p>
        </w:tc>
        <w:tc>
          <w:tcPr>
            <w:tcW w:w="1134" w:type="dxa"/>
            <w:vAlign w:val="center"/>
          </w:tcPr>
          <w:p>
            <w:pPr>
              <w:pStyle w:val="10"/>
            </w:pPr>
            <w:r>
              <w:t>823.13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18</w:t>
            </w:r>
          </w:p>
        </w:tc>
        <w:tc>
          <w:tcPr>
            <w:tcW w:w="1128" w:type="dxa"/>
            <w:vAlign w:val="center"/>
          </w:tcPr>
          <w:p>
            <w:pPr>
              <w:pStyle w:val="9"/>
            </w:pPr>
            <w:r>
              <w:t>2130108</w:t>
            </w:r>
          </w:p>
        </w:tc>
        <w:tc>
          <w:tcPr>
            <w:tcW w:w="2069" w:type="dxa"/>
            <w:vAlign w:val="center"/>
          </w:tcPr>
          <w:p>
            <w:pPr>
              <w:pStyle w:val="9"/>
            </w:pPr>
            <w:r>
              <w:t>病虫害控制</w:t>
            </w:r>
          </w:p>
        </w:tc>
        <w:tc>
          <w:tcPr>
            <w:tcW w:w="1134" w:type="dxa"/>
            <w:vAlign w:val="center"/>
          </w:tcPr>
          <w:p>
            <w:pPr>
              <w:pStyle w:val="10"/>
            </w:pPr>
            <w:r>
              <w:t>261.54</w:t>
            </w:r>
          </w:p>
        </w:tc>
        <w:tc>
          <w:tcPr>
            <w:tcW w:w="1134" w:type="dxa"/>
            <w:vAlign w:val="center"/>
          </w:tcPr>
          <w:p>
            <w:pPr>
              <w:pStyle w:val="10"/>
            </w:pPr>
            <w:r>
              <w:t>153.66</w:t>
            </w:r>
          </w:p>
        </w:tc>
        <w:tc>
          <w:tcPr>
            <w:tcW w:w="1134" w:type="dxa"/>
            <w:vAlign w:val="center"/>
          </w:tcPr>
          <w:p>
            <w:pPr>
              <w:pStyle w:val="10"/>
            </w:pPr>
            <w:r>
              <w:t>153.66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19</w:t>
            </w:r>
          </w:p>
        </w:tc>
        <w:tc>
          <w:tcPr>
            <w:tcW w:w="1128" w:type="dxa"/>
            <w:vAlign w:val="center"/>
          </w:tcPr>
          <w:p>
            <w:pPr>
              <w:pStyle w:val="9"/>
            </w:pPr>
            <w:r>
              <w:t>2130109</w:t>
            </w:r>
          </w:p>
        </w:tc>
        <w:tc>
          <w:tcPr>
            <w:tcW w:w="2069" w:type="dxa"/>
            <w:vAlign w:val="center"/>
          </w:tcPr>
          <w:p>
            <w:pPr>
              <w:pStyle w:val="9"/>
            </w:pPr>
            <w:r>
              <w:t>农产品质量安全</w:t>
            </w:r>
          </w:p>
        </w:tc>
        <w:tc>
          <w:tcPr>
            <w:tcW w:w="1134" w:type="dxa"/>
            <w:vAlign w:val="center"/>
          </w:tcPr>
          <w:p>
            <w:pPr>
              <w:pStyle w:val="10"/>
            </w:pPr>
            <w:r>
              <w:t>23.15</w:t>
            </w:r>
          </w:p>
        </w:tc>
        <w:tc>
          <w:tcPr>
            <w:tcW w:w="1134" w:type="dxa"/>
            <w:vAlign w:val="center"/>
          </w:tcPr>
          <w:p>
            <w:pPr>
              <w:pStyle w:val="10"/>
            </w:pPr>
            <w:r>
              <w:t>20.15</w:t>
            </w:r>
          </w:p>
        </w:tc>
        <w:tc>
          <w:tcPr>
            <w:tcW w:w="1134" w:type="dxa"/>
            <w:vAlign w:val="center"/>
          </w:tcPr>
          <w:p>
            <w:pPr>
              <w:pStyle w:val="10"/>
            </w:pPr>
            <w:r>
              <w:t>20.15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20</w:t>
            </w:r>
          </w:p>
        </w:tc>
        <w:tc>
          <w:tcPr>
            <w:tcW w:w="1128" w:type="dxa"/>
            <w:vAlign w:val="center"/>
          </w:tcPr>
          <w:p>
            <w:pPr>
              <w:pStyle w:val="9"/>
            </w:pPr>
            <w:r>
              <w:t>2130122</w:t>
            </w:r>
          </w:p>
        </w:tc>
        <w:tc>
          <w:tcPr>
            <w:tcW w:w="2069" w:type="dxa"/>
            <w:vAlign w:val="center"/>
          </w:tcPr>
          <w:p>
            <w:pPr>
              <w:pStyle w:val="9"/>
            </w:pPr>
            <w:r>
              <w:t>农业生产发展</w:t>
            </w:r>
          </w:p>
        </w:tc>
        <w:tc>
          <w:tcPr>
            <w:tcW w:w="1134" w:type="dxa"/>
            <w:vAlign w:val="center"/>
          </w:tcPr>
          <w:p>
            <w:pPr>
              <w:pStyle w:val="10"/>
            </w:pPr>
            <w:r>
              <w:t>30.00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21</w:t>
            </w:r>
          </w:p>
        </w:tc>
        <w:tc>
          <w:tcPr>
            <w:tcW w:w="1128" w:type="dxa"/>
            <w:vAlign w:val="center"/>
          </w:tcPr>
          <w:p>
            <w:pPr>
              <w:pStyle w:val="9"/>
            </w:pPr>
            <w:r>
              <w:t>221</w:t>
            </w:r>
          </w:p>
        </w:tc>
        <w:tc>
          <w:tcPr>
            <w:tcW w:w="2069" w:type="dxa"/>
            <w:vAlign w:val="center"/>
          </w:tcPr>
          <w:p>
            <w:pPr>
              <w:pStyle w:val="9"/>
            </w:pPr>
            <w:r>
              <w:t>住房保障支出</w:t>
            </w:r>
          </w:p>
        </w:tc>
        <w:tc>
          <w:tcPr>
            <w:tcW w:w="1134" w:type="dxa"/>
            <w:vAlign w:val="center"/>
          </w:tcPr>
          <w:p>
            <w:pPr>
              <w:pStyle w:val="10"/>
            </w:pPr>
            <w:r>
              <w:t>54.20</w:t>
            </w:r>
          </w:p>
        </w:tc>
        <w:tc>
          <w:tcPr>
            <w:tcW w:w="1134" w:type="dxa"/>
            <w:vAlign w:val="center"/>
          </w:tcPr>
          <w:p>
            <w:pPr>
              <w:pStyle w:val="10"/>
            </w:pPr>
            <w:r>
              <w:t>54.20</w:t>
            </w:r>
          </w:p>
        </w:tc>
        <w:tc>
          <w:tcPr>
            <w:tcW w:w="1134" w:type="dxa"/>
            <w:vAlign w:val="center"/>
          </w:tcPr>
          <w:p>
            <w:pPr>
              <w:pStyle w:val="10"/>
            </w:pPr>
            <w:r>
              <w:t>54.20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22</w:t>
            </w:r>
          </w:p>
        </w:tc>
        <w:tc>
          <w:tcPr>
            <w:tcW w:w="1128" w:type="dxa"/>
            <w:vAlign w:val="center"/>
          </w:tcPr>
          <w:p>
            <w:pPr>
              <w:pStyle w:val="9"/>
            </w:pPr>
            <w:r>
              <w:t>22102</w:t>
            </w:r>
          </w:p>
        </w:tc>
        <w:tc>
          <w:tcPr>
            <w:tcW w:w="2069" w:type="dxa"/>
            <w:vAlign w:val="center"/>
          </w:tcPr>
          <w:p>
            <w:pPr>
              <w:pStyle w:val="9"/>
            </w:pPr>
            <w:r>
              <w:t>住房改革支出</w:t>
            </w:r>
          </w:p>
        </w:tc>
        <w:tc>
          <w:tcPr>
            <w:tcW w:w="1134" w:type="dxa"/>
            <w:vAlign w:val="center"/>
          </w:tcPr>
          <w:p>
            <w:pPr>
              <w:pStyle w:val="10"/>
            </w:pPr>
            <w:r>
              <w:t>54.20</w:t>
            </w:r>
          </w:p>
        </w:tc>
        <w:tc>
          <w:tcPr>
            <w:tcW w:w="1134" w:type="dxa"/>
            <w:vAlign w:val="center"/>
          </w:tcPr>
          <w:p>
            <w:pPr>
              <w:pStyle w:val="10"/>
            </w:pPr>
            <w:r>
              <w:t>54.20</w:t>
            </w:r>
          </w:p>
        </w:tc>
        <w:tc>
          <w:tcPr>
            <w:tcW w:w="1134" w:type="dxa"/>
            <w:vAlign w:val="center"/>
          </w:tcPr>
          <w:p>
            <w:pPr>
              <w:pStyle w:val="10"/>
            </w:pPr>
            <w:r>
              <w:t>54.20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8"/>
            </w:pPr>
            <w:r>
              <w:t>23</w:t>
            </w:r>
          </w:p>
        </w:tc>
        <w:tc>
          <w:tcPr>
            <w:tcW w:w="1128" w:type="dxa"/>
            <w:vAlign w:val="center"/>
          </w:tcPr>
          <w:p>
            <w:pPr>
              <w:pStyle w:val="9"/>
            </w:pPr>
            <w:r>
              <w:t>2210201</w:t>
            </w:r>
          </w:p>
        </w:tc>
        <w:tc>
          <w:tcPr>
            <w:tcW w:w="2069" w:type="dxa"/>
            <w:vAlign w:val="center"/>
          </w:tcPr>
          <w:p>
            <w:pPr>
              <w:pStyle w:val="9"/>
            </w:pPr>
            <w:r>
              <w:t>住房公积金</w:t>
            </w:r>
          </w:p>
        </w:tc>
        <w:tc>
          <w:tcPr>
            <w:tcW w:w="1134" w:type="dxa"/>
            <w:vAlign w:val="center"/>
          </w:tcPr>
          <w:p>
            <w:pPr>
              <w:pStyle w:val="10"/>
            </w:pPr>
            <w:r>
              <w:t>54.20</w:t>
            </w:r>
          </w:p>
        </w:tc>
        <w:tc>
          <w:tcPr>
            <w:tcW w:w="1134" w:type="dxa"/>
            <w:vAlign w:val="center"/>
          </w:tcPr>
          <w:p>
            <w:pPr>
              <w:pStyle w:val="10"/>
            </w:pPr>
            <w:r>
              <w:t>54.20</w:t>
            </w:r>
          </w:p>
        </w:tc>
        <w:tc>
          <w:tcPr>
            <w:tcW w:w="1134" w:type="dxa"/>
            <w:vAlign w:val="center"/>
          </w:tcPr>
          <w:p>
            <w:pPr>
              <w:pStyle w:val="10"/>
            </w:pPr>
            <w:r>
              <w:t>54.20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478秦皇岛市海港区畜牧技术站</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1657.41</w:t>
            </w:r>
          </w:p>
        </w:tc>
        <w:tc>
          <w:tcPr>
            <w:tcW w:w="1361" w:type="dxa"/>
            <w:vAlign w:val="center"/>
          </w:tcPr>
          <w:p>
            <w:pPr>
              <w:pStyle w:val="12"/>
            </w:pPr>
            <w:r>
              <w:t>1242.72</w:t>
            </w:r>
          </w:p>
        </w:tc>
        <w:tc>
          <w:tcPr>
            <w:tcW w:w="1361" w:type="dxa"/>
            <w:vAlign w:val="center"/>
          </w:tcPr>
          <w:p>
            <w:pPr>
              <w:pStyle w:val="12"/>
            </w:pPr>
            <w:r>
              <w:t>414.69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206</w:t>
            </w:r>
          </w:p>
        </w:tc>
        <w:tc>
          <w:tcPr>
            <w:tcW w:w="4535" w:type="dxa"/>
            <w:vAlign w:val="center"/>
          </w:tcPr>
          <w:p>
            <w:pPr>
              <w:pStyle w:val="9"/>
            </w:pPr>
            <w:r>
              <w:t>科学技术支出</w:t>
            </w: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20604</w:t>
            </w:r>
          </w:p>
        </w:tc>
        <w:tc>
          <w:tcPr>
            <w:tcW w:w="4535" w:type="dxa"/>
            <w:vAlign w:val="center"/>
          </w:tcPr>
          <w:p>
            <w:pPr>
              <w:pStyle w:val="9"/>
            </w:pPr>
            <w:r>
              <w:t>技术研究与开发</w:t>
            </w: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2060404</w:t>
            </w:r>
          </w:p>
        </w:tc>
        <w:tc>
          <w:tcPr>
            <w:tcW w:w="4535" w:type="dxa"/>
            <w:vAlign w:val="center"/>
          </w:tcPr>
          <w:p>
            <w:pPr>
              <w:pStyle w:val="9"/>
            </w:pPr>
            <w:r>
              <w:t>科技成果转化与扩散</w:t>
            </w: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r>
              <w:t>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261.00</w:t>
            </w:r>
          </w:p>
        </w:tc>
        <w:tc>
          <w:tcPr>
            <w:tcW w:w="1361" w:type="dxa"/>
            <w:vAlign w:val="center"/>
          </w:tcPr>
          <w:p>
            <w:pPr>
              <w:pStyle w:val="10"/>
            </w:pPr>
            <w:r>
              <w:t>261.00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246.18</w:t>
            </w:r>
          </w:p>
        </w:tc>
        <w:tc>
          <w:tcPr>
            <w:tcW w:w="1361" w:type="dxa"/>
            <w:vAlign w:val="center"/>
          </w:tcPr>
          <w:p>
            <w:pPr>
              <w:pStyle w:val="10"/>
            </w:pPr>
            <w:r>
              <w:t>246.18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2080502</w:t>
            </w:r>
          </w:p>
        </w:tc>
        <w:tc>
          <w:tcPr>
            <w:tcW w:w="4535" w:type="dxa"/>
            <w:vAlign w:val="center"/>
          </w:tcPr>
          <w:p>
            <w:pPr>
              <w:pStyle w:val="9"/>
            </w:pPr>
            <w:r>
              <w:t>事业单位离退休</w:t>
            </w:r>
          </w:p>
        </w:tc>
        <w:tc>
          <w:tcPr>
            <w:tcW w:w="1361" w:type="dxa"/>
            <w:vAlign w:val="center"/>
          </w:tcPr>
          <w:p>
            <w:pPr>
              <w:pStyle w:val="10"/>
            </w:pPr>
            <w:r>
              <w:t>126.85</w:t>
            </w:r>
          </w:p>
        </w:tc>
        <w:tc>
          <w:tcPr>
            <w:tcW w:w="1361" w:type="dxa"/>
            <w:vAlign w:val="center"/>
          </w:tcPr>
          <w:p>
            <w:pPr>
              <w:pStyle w:val="10"/>
            </w:pPr>
            <w:r>
              <w:t>126.85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119.33</w:t>
            </w:r>
          </w:p>
        </w:tc>
        <w:tc>
          <w:tcPr>
            <w:tcW w:w="1361" w:type="dxa"/>
            <w:vAlign w:val="center"/>
          </w:tcPr>
          <w:p>
            <w:pPr>
              <w:pStyle w:val="10"/>
            </w:pPr>
            <w:r>
              <w:t>119.33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20808</w:t>
            </w:r>
          </w:p>
        </w:tc>
        <w:tc>
          <w:tcPr>
            <w:tcW w:w="4535" w:type="dxa"/>
            <w:vAlign w:val="center"/>
          </w:tcPr>
          <w:p>
            <w:pPr>
              <w:pStyle w:val="9"/>
            </w:pPr>
            <w:r>
              <w:t>抚恤</w:t>
            </w:r>
          </w:p>
        </w:tc>
        <w:tc>
          <w:tcPr>
            <w:tcW w:w="1361" w:type="dxa"/>
            <w:vAlign w:val="center"/>
          </w:tcPr>
          <w:p>
            <w:pPr>
              <w:pStyle w:val="10"/>
            </w:pPr>
            <w:r>
              <w:t>14.82</w:t>
            </w:r>
          </w:p>
        </w:tc>
        <w:tc>
          <w:tcPr>
            <w:tcW w:w="1361" w:type="dxa"/>
            <w:vAlign w:val="center"/>
          </w:tcPr>
          <w:p>
            <w:pPr>
              <w:pStyle w:val="10"/>
            </w:pPr>
            <w:r>
              <w:t>14.82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2080899</w:t>
            </w:r>
          </w:p>
        </w:tc>
        <w:tc>
          <w:tcPr>
            <w:tcW w:w="4535" w:type="dxa"/>
            <w:vAlign w:val="center"/>
          </w:tcPr>
          <w:p>
            <w:pPr>
              <w:pStyle w:val="9"/>
            </w:pPr>
            <w:r>
              <w:t>其他优抚支出</w:t>
            </w:r>
          </w:p>
        </w:tc>
        <w:tc>
          <w:tcPr>
            <w:tcW w:w="1361" w:type="dxa"/>
            <w:vAlign w:val="center"/>
          </w:tcPr>
          <w:p>
            <w:pPr>
              <w:pStyle w:val="10"/>
            </w:pPr>
            <w:r>
              <w:t>14.82</w:t>
            </w:r>
          </w:p>
        </w:tc>
        <w:tc>
          <w:tcPr>
            <w:tcW w:w="1361" w:type="dxa"/>
            <w:vAlign w:val="center"/>
          </w:tcPr>
          <w:p>
            <w:pPr>
              <w:pStyle w:val="10"/>
            </w:pPr>
            <w:r>
              <w:t>14.82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104.39</w:t>
            </w:r>
          </w:p>
        </w:tc>
        <w:tc>
          <w:tcPr>
            <w:tcW w:w="1361" w:type="dxa"/>
            <w:vAlign w:val="center"/>
          </w:tcPr>
          <w:p>
            <w:pPr>
              <w:pStyle w:val="10"/>
            </w:pPr>
            <w:r>
              <w:t>104.39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104.39</w:t>
            </w:r>
          </w:p>
        </w:tc>
        <w:tc>
          <w:tcPr>
            <w:tcW w:w="1361" w:type="dxa"/>
            <w:vAlign w:val="center"/>
          </w:tcPr>
          <w:p>
            <w:pPr>
              <w:pStyle w:val="10"/>
            </w:pPr>
            <w:r>
              <w:t>104.39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2101102</w:t>
            </w:r>
          </w:p>
        </w:tc>
        <w:tc>
          <w:tcPr>
            <w:tcW w:w="4535" w:type="dxa"/>
            <w:vAlign w:val="center"/>
          </w:tcPr>
          <w:p>
            <w:pPr>
              <w:pStyle w:val="9"/>
            </w:pPr>
            <w:r>
              <w:t>事业单位医疗</w:t>
            </w:r>
          </w:p>
        </w:tc>
        <w:tc>
          <w:tcPr>
            <w:tcW w:w="1361" w:type="dxa"/>
            <w:vAlign w:val="center"/>
          </w:tcPr>
          <w:p>
            <w:pPr>
              <w:pStyle w:val="10"/>
            </w:pPr>
            <w:r>
              <w:t>44.19</w:t>
            </w:r>
          </w:p>
        </w:tc>
        <w:tc>
          <w:tcPr>
            <w:tcW w:w="1361" w:type="dxa"/>
            <w:vAlign w:val="center"/>
          </w:tcPr>
          <w:p>
            <w:pPr>
              <w:pStyle w:val="10"/>
            </w:pPr>
            <w:r>
              <w:t>44.19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60.20</w:t>
            </w:r>
          </w:p>
        </w:tc>
        <w:tc>
          <w:tcPr>
            <w:tcW w:w="1361" w:type="dxa"/>
            <w:vAlign w:val="center"/>
          </w:tcPr>
          <w:p>
            <w:pPr>
              <w:pStyle w:val="10"/>
            </w:pPr>
            <w:r>
              <w:t>60.20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1137.82</w:t>
            </w:r>
          </w:p>
        </w:tc>
        <w:tc>
          <w:tcPr>
            <w:tcW w:w="1361" w:type="dxa"/>
            <w:vAlign w:val="center"/>
          </w:tcPr>
          <w:p>
            <w:pPr>
              <w:pStyle w:val="10"/>
            </w:pPr>
            <w:r>
              <w:t>823.13</w:t>
            </w:r>
          </w:p>
        </w:tc>
        <w:tc>
          <w:tcPr>
            <w:tcW w:w="1361" w:type="dxa"/>
            <w:vAlign w:val="center"/>
          </w:tcPr>
          <w:p>
            <w:pPr>
              <w:pStyle w:val="10"/>
            </w:pPr>
            <w:r>
              <w:t>314.69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21301</w:t>
            </w:r>
          </w:p>
        </w:tc>
        <w:tc>
          <w:tcPr>
            <w:tcW w:w="4535" w:type="dxa"/>
            <w:vAlign w:val="center"/>
          </w:tcPr>
          <w:p>
            <w:pPr>
              <w:pStyle w:val="9"/>
            </w:pPr>
            <w:r>
              <w:t>农业农村</w:t>
            </w:r>
          </w:p>
        </w:tc>
        <w:tc>
          <w:tcPr>
            <w:tcW w:w="1361" w:type="dxa"/>
            <w:vAlign w:val="center"/>
          </w:tcPr>
          <w:p>
            <w:pPr>
              <w:pStyle w:val="10"/>
            </w:pPr>
            <w:r>
              <w:t>1137.82</w:t>
            </w:r>
          </w:p>
        </w:tc>
        <w:tc>
          <w:tcPr>
            <w:tcW w:w="1361" w:type="dxa"/>
            <w:vAlign w:val="center"/>
          </w:tcPr>
          <w:p>
            <w:pPr>
              <w:pStyle w:val="10"/>
            </w:pPr>
            <w:r>
              <w:t>823.13</w:t>
            </w:r>
          </w:p>
        </w:tc>
        <w:tc>
          <w:tcPr>
            <w:tcW w:w="1361" w:type="dxa"/>
            <w:vAlign w:val="center"/>
          </w:tcPr>
          <w:p>
            <w:pPr>
              <w:pStyle w:val="10"/>
            </w:pPr>
            <w:r>
              <w:t>314.69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2130101</w:t>
            </w:r>
          </w:p>
        </w:tc>
        <w:tc>
          <w:tcPr>
            <w:tcW w:w="4535" w:type="dxa"/>
            <w:vAlign w:val="center"/>
          </w:tcPr>
          <w:p>
            <w:pPr>
              <w:pStyle w:val="9"/>
            </w:pPr>
            <w:r>
              <w:t>行政运行</w:t>
            </w:r>
          </w:p>
        </w:tc>
        <w:tc>
          <w:tcPr>
            <w:tcW w:w="1361" w:type="dxa"/>
            <w:vAlign w:val="center"/>
          </w:tcPr>
          <w:p>
            <w:pPr>
              <w:pStyle w:val="10"/>
            </w:pPr>
            <w:r>
              <w:t>823.13</w:t>
            </w:r>
          </w:p>
        </w:tc>
        <w:tc>
          <w:tcPr>
            <w:tcW w:w="1361" w:type="dxa"/>
            <w:vAlign w:val="center"/>
          </w:tcPr>
          <w:p>
            <w:pPr>
              <w:pStyle w:val="10"/>
            </w:pPr>
            <w:r>
              <w:t>823.13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2130108</w:t>
            </w:r>
          </w:p>
        </w:tc>
        <w:tc>
          <w:tcPr>
            <w:tcW w:w="4535" w:type="dxa"/>
            <w:vAlign w:val="center"/>
          </w:tcPr>
          <w:p>
            <w:pPr>
              <w:pStyle w:val="9"/>
            </w:pPr>
            <w:r>
              <w:t>病虫害控制</w:t>
            </w:r>
          </w:p>
        </w:tc>
        <w:tc>
          <w:tcPr>
            <w:tcW w:w="1361" w:type="dxa"/>
            <w:vAlign w:val="center"/>
          </w:tcPr>
          <w:p>
            <w:pPr>
              <w:pStyle w:val="10"/>
            </w:pPr>
            <w:r>
              <w:t>261.54</w:t>
            </w:r>
          </w:p>
        </w:tc>
        <w:tc>
          <w:tcPr>
            <w:tcW w:w="1361" w:type="dxa"/>
            <w:vAlign w:val="center"/>
          </w:tcPr>
          <w:p>
            <w:pPr>
              <w:pStyle w:val="10"/>
            </w:pPr>
          </w:p>
        </w:tc>
        <w:tc>
          <w:tcPr>
            <w:tcW w:w="1361" w:type="dxa"/>
            <w:vAlign w:val="center"/>
          </w:tcPr>
          <w:p>
            <w:pPr>
              <w:pStyle w:val="10"/>
            </w:pPr>
            <w:r>
              <w:t>261.54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2130109</w:t>
            </w:r>
          </w:p>
        </w:tc>
        <w:tc>
          <w:tcPr>
            <w:tcW w:w="4535" w:type="dxa"/>
            <w:vAlign w:val="center"/>
          </w:tcPr>
          <w:p>
            <w:pPr>
              <w:pStyle w:val="9"/>
            </w:pPr>
            <w:r>
              <w:t>农产品质量安全</w:t>
            </w:r>
          </w:p>
        </w:tc>
        <w:tc>
          <w:tcPr>
            <w:tcW w:w="1361" w:type="dxa"/>
            <w:vAlign w:val="center"/>
          </w:tcPr>
          <w:p>
            <w:pPr>
              <w:pStyle w:val="10"/>
            </w:pPr>
            <w:r>
              <w:t>23.15</w:t>
            </w:r>
          </w:p>
        </w:tc>
        <w:tc>
          <w:tcPr>
            <w:tcW w:w="1361" w:type="dxa"/>
            <w:vAlign w:val="center"/>
          </w:tcPr>
          <w:p>
            <w:pPr>
              <w:pStyle w:val="10"/>
            </w:pPr>
          </w:p>
        </w:tc>
        <w:tc>
          <w:tcPr>
            <w:tcW w:w="1361" w:type="dxa"/>
            <w:vAlign w:val="center"/>
          </w:tcPr>
          <w:p>
            <w:pPr>
              <w:pStyle w:val="10"/>
            </w:pPr>
            <w:r>
              <w:t>23.15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2130122</w:t>
            </w:r>
          </w:p>
        </w:tc>
        <w:tc>
          <w:tcPr>
            <w:tcW w:w="4535" w:type="dxa"/>
            <w:vAlign w:val="center"/>
          </w:tcPr>
          <w:p>
            <w:pPr>
              <w:pStyle w:val="9"/>
            </w:pPr>
            <w:r>
              <w:t>农业生产发展</w:t>
            </w:r>
          </w:p>
        </w:tc>
        <w:tc>
          <w:tcPr>
            <w:tcW w:w="1361" w:type="dxa"/>
            <w:vAlign w:val="center"/>
          </w:tcPr>
          <w:p>
            <w:pPr>
              <w:pStyle w:val="10"/>
            </w:pPr>
            <w:r>
              <w:t>30.00</w:t>
            </w:r>
          </w:p>
        </w:tc>
        <w:tc>
          <w:tcPr>
            <w:tcW w:w="1361" w:type="dxa"/>
            <w:vAlign w:val="center"/>
          </w:tcPr>
          <w:p>
            <w:pPr>
              <w:pStyle w:val="10"/>
            </w:pPr>
          </w:p>
        </w:tc>
        <w:tc>
          <w:tcPr>
            <w:tcW w:w="1361" w:type="dxa"/>
            <w:vAlign w:val="center"/>
          </w:tcPr>
          <w:p>
            <w:pPr>
              <w:pStyle w:val="10"/>
            </w:pPr>
            <w:r>
              <w:t>30.00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54.20</w:t>
            </w:r>
          </w:p>
        </w:tc>
        <w:tc>
          <w:tcPr>
            <w:tcW w:w="1361" w:type="dxa"/>
            <w:vAlign w:val="center"/>
          </w:tcPr>
          <w:p>
            <w:pPr>
              <w:pStyle w:val="10"/>
            </w:pPr>
            <w:r>
              <w:t>54.20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54.20</w:t>
            </w:r>
          </w:p>
        </w:tc>
        <w:tc>
          <w:tcPr>
            <w:tcW w:w="1361" w:type="dxa"/>
            <w:vAlign w:val="center"/>
          </w:tcPr>
          <w:p>
            <w:pPr>
              <w:pStyle w:val="10"/>
            </w:pPr>
            <w:r>
              <w:t>54.20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54.20</w:t>
            </w:r>
          </w:p>
        </w:tc>
        <w:tc>
          <w:tcPr>
            <w:tcW w:w="1361" w:type="dxa"/>
            <w:vAlign w:val="center"/>
          </w:tcPr>
          <w:p>
            <w:pPr>
              <w:pStyle w:val="10"/>
            </w:pPr>
            <w:r>
              <w:t>54.20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478秦皇岛市海港区畜牧技术站</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1516.53</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r>
              <w:t>100.00</w:t>
            </w:r>
          </w:p>
        </w:tc>
        <w:tc>
          <w:tcPr>
            <w:tcW w:w="1474" w:type="dxa"/>
            <w:vAlign w:val="center"/>
          </w:tcPr>
          <w:p>
            <w:pPr>
              <w:pStyle w:val="10"/>
            </w:pPr>
            <w:r>
              <w:t>100.00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261.00</w:t>
            </w:r>
          </w:p>
        </w:tc>
        <w:tc>
          <w:tcPr>
            <w:tcW w:w="1474" w:type="dxa"/>
            <w:vAlign w:val="center"/>
          </w:tcPr>
          <w:p>
            <w:pPr>
              <w:pStyle w:val="10"/>
            </w:pPr>
            <w:r>
              <w:t>261.00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104.39</w:t>
            </w:r>
          </w:p>
        </w:tc>
        <w:tc>
          <w:tcPr>
            <w:tcW w:w="1474" w:type="dxa"/>
            <w:vAlign w:val="center"/>
          </w:tcPr>
          <w:p>
            <w:pPr>
              <w:pStyle w:val="10"/>
            </w:pPr>
            <w:r>
              <w:t>104.39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1137.82</w:t>
            </w:r>
          </w:p>
        </w:tc>
        <w:tc>
          <w:tcPr>
            <w:tcW w:w="1474" w:type="dxa"/>
            <w:vAlign w:val="center"/>
          </w:tcPr>
          <w:p>
            <w:pPr>
              <w:pStyle w:val="10"/>
            </w:pPr>
            <w:r>
              <w:t>1137.82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54.20</w:t>
            </w:r>
          </w:p>
        </w:tc>
        <w:tc>
          <w:tcPr>
            <w:tcW w:w="1474" w:type="dxa"/>
            <w:vAlign w:val="center"/>
          </w:tcPr>
          <w:p>
            <w:pPr>
              <w:pStyle w:val="10"/>
            </w:pPr>
            <w:r>
              <w:t>54.20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1516.53</w:t>
            </w:r>
          </w:p>
        </w:tc>
        <w:tc>
          <w:tcPr>
            <w:tcW w:w="3402" w:type="dxa"/>
            <w:vAlign w:val="center"/>
          </w:tcPr>
          <w:p>
            <w:pPr>
              <w:pStyle w:val="11"/>
            </w:pPr>
            <w:r>
              <w:t>本年支出合计</w:t>
            </w:r>
          </w:p>
        </w:tc>
        <w:tc>
          <w:tcPr>
            <w:tcW w:w="1474" w:type="dxa"/>
            <w:vAlign w:val="center"/>
          </w:tcPr>
          <w:p>
            <w:pPr>
              <w:pStyle w:val="12"/>
            </w:pPr>
            <w:r>
              <w:t>1657.41</w:t>
            </w:r>
          </w:p>
        </w:tc>
        <w:tc>
          <w:tcPr>
            <w:tcW w:w="1474" w:type="dxa"/>
            <w:vAlign w:val="center"/>
          </w:tcPr>
          <w:p>
            <w:pPr>
              <w:pStyle w:val="12"/>
            </w:pPr>
            <w:r>
              <w:t>1657.41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140.88</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140.88</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1657.41</w:t>
            </w:r>
          </w:p>
        </w:tc>
        <w:tc>
          <w:tcPr>
            <w:tcW w:w="3402" w:type="dxa"/>
            <w:vAlign w:val="center"/>
          </w:tcPr>
          <w:p>
            <w:pPr>
              <w:pStyle w:val="11"/>
            </w:pPr>
            <w:r>
              <w:t>支出总计</w:t>
            </w:r>
          </w:p>
        </w:tc>
        <w:tc>
          <w:tcPr>
            <w:tcW w:w="1474" w:type="dxa"/>
            <w:vAlign w:val="center"/>
          </w:tcPr>
          <w:p>
            <w:pPr>
              <w:pStyle w:val="12"/>
            </w:pPr>
            <w:r>
              <w:t>1657.41</w:t>
            </w:r>
          </w:p>
        </w:tc>
        <w:tc>
          <w:tcPr>
            <w:tcW w:w="1474" w:type="dxa"/>
            <w:vAlign w:val="center"/>
          </w:tcPr>
          <w:p>
            <w:pPr>
              <w:pStyle w:val="12"/>
            </w:pPr>
            <w:r>
              <w:t>1657.41</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1657.41</w:t>
            </w:r>
          </w:p>
        </w:tc>
        <w:tc>
          <w:tcPr>
            <w:tcW w:w="2551" w:type="dxa"/>
            <w:vAlign w:val="center"/>
          </w:tcPr>
          <w:p>
            <w:pPr>
              <w:pStyle w:val="12"/>
            </w:pPr>
            <w:r>
              <w:t>1242.72</w:t>
            </w:r>
          </w:p>
        </w:tc>
        <w:tc>
          <w:tcPr>
            <w:tcW w:w="2551" w:type="dxa"/>
            <w:vAlign w:val="center"/>
          </w:tcPr>
          <w:p>
            <w:pPr>
              <w:pStyle w:val="12"/>
            </w:pPr>
            <w:r>
              <w:t>414.69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206</w:t>
            </w:r>
          </w:p>
        </w:tc>
        <w:tc>
          <w:tcPr>
            <w:tcW w:w="4535" w:type="dxa"/>
            <w:vAlign w:val="center"/>
          </w:tcPr>
          <w:p>
            <w:pPr>
              <w:pStyle w:val="9"/>
            </w:pPr>
            <w:r>
              <w:t>科学技术支出</w:t>
            </w:r>
          </w:p>
        </w:tc>
        <w:tc>
          <w:tcPr>
            <w:tcW w:w="2551" w:type="dxa"/>
            <w:vAlign w:val="center"/>
          </w:tcPr>
          <w:p>
            <w:pPr>
              <w:pStyle w:val="10"/>
            </w:pPr>
            <w:r>
              <w:t>100.00</w:t>
            </w:r>
          </w:p>
        </w:tc>
        <w:tc>
          <w:tcPr>
            <w:tcW w:w="2551" w:type="dxa"/>
            <w:vAlign w:val="center"/>
          </w:tcPr>
          <w:p>
            <w:pPr>
              <w:pStyle w:val="10"/>
            </w:pPr>
          </w:p>
        </w:tc>
        <w:tc>
          <w:tcPr>
            <w:tcW w:w="2551"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20604</w:t>
            </w:r>
          </w:p>
        </w:tc>
        <w:tc>
          <w:tcPr>
            <w:tcW w:w="4535" w:type="dxa"/>
            <w:vAlign w:val="center"/>
          </w:tcPr>
          <w:p>
            <w:pPr>
              <w:pStyle w:val="9"/>
            </w:pPr>
            <w:r>
              <w:t>技术研究与开发</w:t>
            </w:r>
          </w:p>
        </w:tc>
        <w:tc>
          <w:tcPr>
            <w:tcW w:w="2551" w:type="dxa"/>
            <w:vAlign w:val="center"/>
          </w:tcPr>
          <w:p>
            <w:pPr>
              <w:pStyle w:val="10"/>
            </w:pPr>
            <w:r>
              <w:t>100.00</w:t>
            </w:r>
          </w:p>
        </w:tc>
        <w:tc>
          <w:tcPr>
            <w:tcW w:w="2551" w:type="dxa"/>
            <w:vAlign w:val="center"/>
          </w:tcPr>
          <w:p>
            <w:pPr>
              <w:pStyle w:val="10"/>
            </w:pPr>
          </w:p>
        </w:tc>
        <w:tc>
          <w:tcPr>
            <w:tcW w:w="2551"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2060404</w:t>
            </w:r>
          </w:p>
        </w:tc>
        <w:tc>
          <w:tcPr>
            <w:tcW w:w="4535" w:type="dxa"/>
            <w:vAlign w:val="center"/>
          </w:tcPr>
          <w:p>
            <w:pPr>
              <w:pStyle w:val="9"/>
            </w:pPr>
            <w:r>
              <w:t>科技成果转化与扩散</w:t>
            </w:r>
          </w:p>
        </w:tc>
        <w:tc>
          <w:tcPr>
            <w:tcW w:w="2551" w:type="dxa"/>
            <w:vAlign w:val="center"/>
          </w:tcPr>
          <w:p>
            <w:pPr>
              <w:pStyle w:val="10"/>
            </w:pPr>
            <w:r>
              <w:t>100.00</w:t>
            </w:r>
          </w:p>
        </w:tc>
        <w:tc>
          <w:tcPr>
            <w:tcW w:w="2551" w:type="dxa"/>
            <w:vAlign w:val="center"/>
          </w:tcPr>
          <w:p>
            <w:pPr>
              <w:pStyle w:val="10"/>
            </w:pPr>
          </w:p>
        </w:tc>
        <w:tc>
          <w:tcPr>
            <w:tcW w:w="2551"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261.00</w:t>
            </w:r>
          </w:p>
        </w:tc>
        <w:tc>
          <w:tcPr>
            <w:tcW w:w="2551" w:type="dxa"/>
            <w:vAlign w:val="center"/>
          </w:tcPr>
          <w:p>
            <w:pPr>
              <w:pStyle w:val="10"/>
            </w:pPr>
            <w:r>
              <w:t>261.00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246.18</w:t>
            </w:r>
          </w:p>
        </w:tc>
        <w:tc>
          <w:tcPr>
            <w:tcW w:w="2551" w:type="dxa"/>
            <w:vAlign w:val="center"/>
          </w:tcPr>
          <w:p>
            <w:pPr>
              <w:pStyle w:val="10"/>
            </w:pPr>
            <w:r>
              <w:t>246.18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2080502</w:t>
            </w:r>
          </w:p>
        </w:tc>
        <w:tc>
          <w:tcPr>
            <w:tcW w:w="4535" w:type="dxa"/>
            <w:vAlign w:val="center"/>
          </w:tcPr>
          <w:p>
            <w:pPr>
              <w:pStyle w:val="9"/>
            </w:pPr>
            <w:r>
              <w:t>事业单位离退休</w:t>
            </w:r>
          </w:p>
        </w:tc>
        <w:tc>
          <w:tcPr>
            <w:tcW w:w="2551" w:type="dxa"/>
            <w:vAlign w:val="center"/>
          </w:tcPr>
          <w:p>
            <w:pPr>
              <w:pStyle w:val="10"/>
            </w:pPr>
            <w:r>
              <w:t>126.85</w:t>
            </w:r>
          </w:p>
        </w:tc>
        <w:tc>
          <w:tcPr>
            <w:tcW w:w="2551" w:type="dxa"/>
            <w:vAlign w:val="center"/>
          </w:tcPr>
          <w:p>
            <w:pPr>
              <w:pStyle w:val="10"/>
            </w:pPr>
            <w:r>
              <w:t>126.85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119.33</w:t>
            </w:r>
          </w:p>
        </w:tc>
        <w:tc>
          <w:tcPr>
            <w:tcW w:w="2551" w:type="dxa"/>
            <w:vAlign w:val="center"/>
          </w:tcPr>
          <w:p>
            <w:pPr>
              <w:pStyle w:val="10"/>
            </w:pPr>
            <w:r>
              <w:t>119.33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20808</w:t>
            </w:r>
          </w:p>
        </w:tc>
        <w:tc>
          <w:tcPr>
            <w:tcW w:w="4535" w:type="dxa"/>
            <w:vAlign w:val="center"/>
          </w:tcPr>
          <w:p>
            <w:pPr>
              <w:pStyle w:val="9"/>
            </w:pPr>
            <w:r>
              <w:t>抚恤</w:t>
            </w:r>
          </w:p>
        </w:tc>
        <w:tc>
          <w:tcPr>
            <w:tcW w:w="2551" w:type="dxa"/>
            <w:vAlign w:val="center"/>
          </w:tcPr>
          <w:p>
            <w:pPr>
              <w:pStyle w:val="10"/>
            </w:pPr>
            <w:r>
              <w:t>14.82</w:t>
            </w:r>
          </w:p>
        </w:tc>
        <w:tc>
          <w:tcPr>
            <w:tcW w:w="2551" w:type="dxa"/>
            <w:vAlign w:val="center"/>
          </w:tcPr>
          <w:p>
            <w:pPr>
              <w:pStyle w:val="10"/>
            </w:pPr>
            <w:r>
              <w:t>14.82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2080899</w:t>
            </w:r>
          </w:p>
        </w:tc>
        <w:tc>
          <w:tcPr>
            <w:tcW w:w="4535" w:type="dxa"/>
            <w:vAlign w:val="center"/>
          </w:tcPr>
          <w:p>
            <w:pPr>
              <w:pStyle w:val="9"/>
            </w:pPr>
            <w:r>
              <w:t>其他优抚支出</w:t>
            </w:r>
          </w:p>
        </w:tc>
        <w:tc>
          <w:tcPr>
            <w:tcW w:w="2551" w:type="dxa"/>
            <w:vAlign w:val="center"/>
          </w:tcPr>
          <w:p>
            <w:pPr>
              <w:pStyle w:val="10"/>
            </w:pPr>
            <w:r>
              <w:t>14.82</w:t>
            </w:r>
          </w:p>
        </w:tc>
        <w:tc>
          <w:tcPr>
            <w:tcW w:w="2551" w:type="dxa"/>
            <w:vAlign w:val="center"/>
          </w:tcPr>
          <w:p>
            <w:pPr>
              <w:pStyle w:val="10"/>
            </w:pPr>
            <w:r>
              <w:t>14.82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104.39</w:t>
            </w:r>
          </w:p>
        </w:tc>
        <w:tc>
          <w:tcPr>
            <w:tcW w:w="2551" w:type="dxa"/>
            <w:vAlign w:val="center"/>
          </w:tcPr>
          <w:p>
            <w:pPr>
              <w:pStyle w:val="10"/>
            </w:pPr>
            <w:r>
              <w:t>104.39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104.39</w:t>
            </w:r>
          </w:p>
        </w:tc>
        <w:tc>
          <w:tcPr>
            <w:tcW w:w="2551" w:type="dxa"/>
            <w:vAlign w:val="center"/>
          </w:tcPr>
          <w:p>
            <w:pPr>
              <w:pStyle w:val="10"/>
            </w:pPr>
            <w:r>
              <w:t>104.39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0"/>
            </w:pPr>
            <w:r>
              <w:t>44.19</w:t>
            </w:r>
          </w:p>
        </w:tc>
        <w:tc>
          <w:tcPr>
            <w:tcW w:w="2551" w:type="dxa"/>
            <w:vAlign w:val="center"/>
          </w:tcPr>
          <w:p>
            <w:pPr>
              <w:pStyle w:val="10"/>
            </w:pPr>
            <w:r>
              <w:t>44.19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60.20</w:t>
            </w:r>
          </w:p>
        </w:tc>
        <w:tc>
          <w:tcPr>
            <w:tcW w:w="2551" w:type="dxa"/>
            <w:vAlign w:val="center"/>
          </w:tcPr>
          <w:p>
            <w:pPr>
              <w:pStyle w:val="10"/>
            </w:pPr>
            <w:r>
              <w:t>60.20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1137.82</w:t>
            </w:r>
          </w:p>
        </w:tc>
        <w:tc>
          <w:tcPr>
            <w:tcW w:w="2551" w:type="dxa"/>
            <w:vAlign w:val="center"/>
          </w:tcPr>
          <w:p>
            <w:pPr>
              <w:pStyle w:val="10"/>
            </w:pPr>
            <w:r>
              <w:t>823.13</w:t>
            </w:r>
          </w:p>
        </w:tc>
        <w:tc>
          <w:tcPr>
            <w:tcW w:w="2551" w:type="dxa"/>
            <w:vAlign w:val="center"/>
          </w:tcPr>
          <w:p>
            <w:pPr>
              <w:pStyle w:val="10"/>
            </w:pPr>
            <w:r>
              <w:t>314.69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21301</w:t>
            </w:r>
          </w:p>
        </w:tc>
        <w:tc>
          <w:tcPr>
            <w:tcW w:w="4535" w:type="dxa"/>
            <w:vAlign w:val="center"/>
          </w:tcPr>
          <w:p>
            <w:pPr>
              <w:pStyle w:val="9"/>
            </w:pPr>
            <w:r>
              <w:t>农业农村</w:t>
            </w:r>
          </w:p>
        </w:tc>
        <w:tc>
          <w:tcPr>
            <w:tcW w:w="2551" w:type="dxa"/>
            <w:vAlign w:val="center"/>
          </w:tcPr>
          <w:p>
            <w:pPr>
              <w:pStyle w:val="10"/>
            </w:pPr>
            <w:r>
              <w:t>1137.82</w:t>
            </w:r>
          </w:p>
        </w:tc>
        <w:tc>
          <w:tcPr>
            <w:tcW w:w="2551" w:type="dxa"/>
            <w:vAlign w:val="center"/>
          </w:tcPr>
          <w:p>
            <w:pPr>
              <w:pStyle w:val="10"/>
            </w:pPr>
            <w:r>
              <w:t>823.13</w:t>
            </w:r>
          </w:p>
        </w:tc>
        <w:tc>
          <w:tcPr>
            <w:tcW w:w="2551" w:type="dxa"/>
            <w:vAlign w:val="center"/>
          </w:tcPr>
          <w:p>
            <w:pPr>
              <w:pStyle w:val="10"/>
            </w:pPr>
            <w:r>
              <w:t>314.69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2130101</w:t>
            </w:r>
          </w:p>
        </w:tc>
        <w:tc>
          <w:tcPr>
            <w:tcW w:w="4535" w:type="dxa"/>
            <w:vAlign w:val="center"/>
          </w:tcPr>
          <w:p>
            <w:pPr>
              <w:pStyle w:val="9"/>
            </w:pPr>
            <w:r>
              <w:t>行政运行</w:t>
            </w:r>
          </w:p>
        </w:tc>
        <w:tc>
          <w:tcPr>
            <w:tcW w:w="2551" w:type="dxa"/>
            <w:vAlign w:val="center"/>
          </w:tcPr>
          <w:p>
            <w:pPr>
              <w:pStyle w:val="10"/>
            </w:pPr>
            <w:r>
              <w:t>823.13</w:t>
            </w:r>
          </w:p>
        </w:tc>
        <w:tc>
          <w:tcPr>
            <w:tcW w:w="2551" w:type="dxa"/>
            <w:vAlign w:val="center"/>
          </w:tcPr>
          <w:p>
            <w:pPr>
              <w:pStyle w:val="10"/>
            </w:pPr>
            <w:r>
              <w:t>823.13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2130108</w:t>
            </w:r>
          </w:p>
        </w:tc>
        <w:tc>
          <w:tcPr>
            <w:tcW w:w="4535" w:type="dxa"/>
            <w:vAlign w:val="center"/>
          </w:tcPr>
          <w:p>
            <w:pPr>
              <w:pStyle w:val="9"/>
            </w:pPr>
            <w:r>
              <w:t>病虫害控制</w:t>
            </w:r>
          </w:p>
        </w:tc>
        <w:tc>
          <w:tcPr>
            <w:tcW w:w="2551" w:type="dxa"/>
            <w:vAlign w:val="center"/>
          </w:tcPr>
          <w:p>
            <w:pPr>
              <w:pStyle w:val="10"/>
            </w:pPr>
            <w:r>
              <w:t>261.54</w:t>
            </w:r>
          </w:p>
        </w:tc>
        <w:tc>
          <w:tcPr>
            <w:tcW w:w="2551" w:type="dxa"/>
            <w:vAlign w:val="center"/>
          </w:tcPr>
          <w:p>
            <w:pPr>
              <w:pStyle w:val="10"/>
            </w:pPr>
          </w:p>
        </w:tc>
        <w:tc>
          <w:tcPr>
            <w:tcW w:w="2551" w:type="dxa"/>
            <w:vAlign w:val="center"/>
          </w:tcPr>
          <w:p>
            <w:pPr>
              <w:pStyle w:val="10"/>
            </w:pPr>
            <w:r>
              <w:t>261.54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2130109</w:t>
            </w:r>
          </w:p>
        </w:tc>
        <w:tc>
          <w:tcPr>
            <w:tcW w:w="4535" w:type="dxa"/>
            <w:vAlign w:val="center"/>
          </w:tcPr>
          <w:p>
            <w:pPr>
              <w:pStyle w:val="9"/>
            </w:pPr>
            <w:r>
              <w:t>农产品质量安全</w:t>
            </w:r>
          </w:p>
        </w:tc>
        <w:tc>
          <w:tcPr>
            <w:tcW w:w="2551" w:type="dxa"/>
            <w:vAlign w:val="center"/>
          </w:tcPr>
          <w:p>
            <w:pPr>
              <w:pStyle w:val="10"/>
            </w:pPr>
            <w:r>
              <w:t>23.15</w:t>
            </w:r>
          </w:p>
        </w:tc>
        <w:tc>
          <w:tcPr>
            <w:tcW w:w="2551" w:type="dxa"/>
            <w:vAlign w:val="center"/>
          </w:tcPr>
          <w:p>
            <w:pPr>
              <w:pStyle w:val="10"/>
            </w:pPr>
          </w:p>
        </w:tc>
        <w:tc>
          <w:tcPr>
            <w:tcW w:w="2551" w:type="dxa"/>
            <w:vAlign w:val="center"/>
          </w:tcPr>
          <w:p>
            <w:pPr>
              <w:pStyle w:val="10"/>
            </w:pPr>
            <w:r>
              <w:t>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2130122</w:t>
            </w:r>
          </w:p>
        </w:tc>
        <w:tc>
          <w:tcPr>
            <w:tcW w:w="4535" w:type="dxa"/>
            <w:vAlign w:val="center"/>
          </w:tcPr>
          <w:p>
            <w:pPr>
              <w:pStyle w:val="9"/>
            </w:pPr>
            <w:r>
              <w:t>农业生产发展</w:t>
            </w:r>
          </w:p>
        </w:tc>
        <w:tc>
          <w:tcPr>
            <w:tcW w:w="2551" w:type="dxa"/>
            <w:vAlign w:val="center"/>
          </w:tcPr>
          <w:p>
            <w:pPr>
              <w:pStyle w:val="10"/>
            </w:pPr>
            <w:r>
              <w:t>30.00</w:t>
            </w:r>
          </w:p>
        </w:tc>
        <w:tc>
          <w:tcPr>
            <w:tcW w:w="2551" w:type="dxa"/>
            <w:vAlign w:val="center"/>
          </w:tcPr>
          <w:p>
            <w:pPr>
              <w:pStyle w:val="10"/>
            </w:pPr>
          </w:p>
        </w:tc>
        <w:tc>
          <w:tcPr>
            <w:tcW w:w="2551" w:type="dxa"/>
            <w:vAlign w:val="center"/>
          </w:tcPr>
          <w:p>
            <w:pPr>
              <w:pStyle w:val="1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54.20</w:t>
            </w:r>
          </w:p>
        </w:tc>
        <w:tc>
          <w:tcPr>
            <w:tcW w:w="2551" w:type="dxa"/>
            <w:vAlign w:val="center"/>
          </w:tcPr>
          <w:p>
            <w:pPr>
              <w:pStyle w:val="10"/>
            </w:pPr>
            <w:r>
              <w:t>54.20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54.20</w:t>
            </w:r>
          </w:p>
        </w:tc>
        <w:tc>
          <w:tcPr>
            <w:tcW w:w="2551" w:type="dxa"/>
            <w:vAlign w:val="center"/>
          </w:tcPr>
          <w:p>
            <w:pPr>
              <w:pStyle w:val="10"/>
            </w:pPr>
            <w:r>
              <w:t>54.20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54.20</w:t>
            </w:r>
          </w:p>
        </w:tc>
        <w:tc>
          <w:tcPr>
            <w:tcW w:w="2551" w:type="dxa"/>
            <w:vAlign w:val="center"/>
          </w:tcPr>
          <w:p>
            <w:pPr>
              <w:pStyle w:val="10"/>
            </w:pPr>
            <w:r>
              <w:t>54.20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2"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2"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1242.72</w:t>
            </w:r>
          </w:p>
        </w:tc>
        <w:tc>
          <w:tcPr>
            <w:tcW w:w="2551" w:type="dxa"/>
            <w:vAlign w:val="center"/>
          </w:tcPr>
          <w:p>
            <w:pPr>
              <w:pStyle w:val="12"/>
            </w:pPr>
            <w:r>
              <w:t>1172.85</w:t>
            </w:r>
          </w:p>
        </w:tc>
        <w:tc>
          <w:tcPr>
            <w:tcW w:w="2552" w:type="dxa"/>
            <w:vAlign w:val="center"/>
          </w:tcPr>
          <w:p>
            <w:pPr>
              <w:pStyle w:val="12"/>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1032.24</w:t>
            </w:r>
          </w:p>
        </w:tc>
        <w:tc>
          <w:tcPr>
            <w:tcW w:w="2551" w:type="dxa"/>
            <w:vAlign w:val="center"/>
          </w:tcPr>
          <w:p>
            <w:pPr>
              <w:pStyle w:val="10"/>
            </w:pPr>
            <w:r>
              <w:t>1032.24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278.26</w:t>
            </w:r>
          </w:p>
        </w:tc>
        <w:tc>
          <w:tcPr>
            <w:tcW w:w="2551" w:type="dxa"/>
            <w:vAlign w:val="center"/>
          </w:tcPr>
          <w:p>
            <w:pPr>
              <w:pStyle w:val="10"/>
            </w:pPr>
            <w:r>
              <w:t>278.26</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58.37</w:t>
            </w:r>
          </w:p>
        </w:tc>
        <w:tc>
          <w:tcPr>
            <w:tcW w:w="2551" w:type="dxa"/>
            <w:vAlign w:val="center"/>
          </w:tcPr>
          <w:p>
            <w:pPr>
              <w:pStyle w:val="10"/>
            </w:pPr>
            <w:r>
              <w:t>58.37</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61.00</w:t>
            </w:r>
          </w:p>
        </w:tc>
        <w:tc>
          <w:tcPr>
            <w:tcW w:w="2551" w:type="dxa"/>
            <w:vAlign w:val="center"/>
          </w:tcPr>
          <w:p>
            <w:pPr>
              <w:pStyle w:val="10"/>
            </w:pPr>
            <w:r>
              <w:t>61.00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345.51</w:t>
            </w:r>
          </w:p>
        </w:tc>
        <w:tc>
          <w:tcPr>
            <w:tcW w:w="2551" w:type="dxa"/>
            <w:vAlign w:val="center"/>
          </w:tcPr>
          <w:p>
            <w:pPr>
              <w:pStyle w:val="10"/>
            </w:pPr>
            <w:r>
              <w:t>345.51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119.33</w:t>
            </w:r>
          </w:p>
        </w:tc>
        <w:tc>
          <w:tcPr>
            <w:tcW w:w="2551" w:type="dxa"/>
            <w:vAlign w:val="center"/>
          </w:tcPr>
          <w:p>
            <w:pPr>
              <w:pStyle w:val="10"/>
            </w:pPr>
            <w:r>
              <w:t>119.33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44.19</w:t>
            </w:r>
          </w:p>
        </w:tc>
        <w:tc>
          <w:tcPr>
            <w:tcW w:w="2551" w:type="dxa"/>
            <w:vAlign w:val="center"/>
          </w:tcPr>
          <w:p>
            <w:pPr>
              <w:pStyle w:val="10"/>
            </w:pPr>
            <w:r>
              <w:t>44.19</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60.20</w:t>
            </w:r>
          </w:p>
        </w:tc>
        <w:tc>
          <w:tcPr>
            <w:tcW w:w="2551" w:type="dxa"/>
            <w:vAlign w:val="center"/>
          </w:tcPr>
          <w:p>
            <w:pPr>
              <w:pStyle w:val="10"/>
            </w:pPr>
            <w:r>
              <w:t>60.20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7.58</w:t>
            </w:r>
          </w:p>
        </w:tc>
        <w:tc>
          <w:tcPr>
            <w:tcW w:w="2551" w:type="dxa"/>
            <w:vAlign w:val="center"/>
          </w:tcPr>
          <w:p>
            <w:pPr>
              <w:pStyle w:val="10"/>
            </w:pPr>
            <w:r>
              <w:t>7.58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54.20</w:t>
            </w:r>
          </w:p>
        </w:tc>
        <w:tc>
          <w:tcPr>
            <w:tcW w:w="2551" w:type="dxa"/>
            <w:vAlign w:val="center"/>
          </w:tcPr>
          <w:p>
            <w:pPr>
              <w:pStyle w:val="10"/>
            </w:pPr>
            <w:r>
              <w:t>54.20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3.60</w:t>
            </w:r>
          </w:p>
        </w:tc>
        <w:tc>
          <w:tcPr>
            <w:tcW w:w="2551" w:type="dxa"/>
            <w:vAlign w:val="center"/>
          </w:tcPr>
          <w:p>
            <w:pPr>
              <w:pStyle w:val="10"/>
            </w:pPr>
            <w:r>
              <w:t>3.60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69.87</w:t>
            </w:r>
          </w:p>
        </w:tc>
        <w:tc>
          <w:tcPr>
            <w:tcW w:w="2551" w:type="dxa"/>
            <w:vAlign w:val="center"/>
          </w:tcPr>
          <w:p>
            <w:pPr>
              <w:pStyle w:val="10"/>
              <w:rPr>
                <w:lang w:eastAsia="zh-CN"/>
              </w:rPr>
            </w:pPr>
            <w:r>
              <w:rPr>
                <w:rFonts w:hint="eastAsia"/>
                <w:lang w:eastAsia="zh-CN"/>
              </w:rPr>
              <w:t>万元</w:t>
            </w:r>
          </w:p>
        </w:tc>
        <w:tc>
          <w:tcPr>
            <w:tcW w:w="2552" w:type="dxa"/>
            <w:vAlign w:val="center"/>
          </w:tcPr>
          <w:p>
            <w:pPr>
              <w:pStyle w:val="10"/>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15.25</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0"/>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0.96</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0"/>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10.00</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3.00</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0.71</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0"/>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12.63</w:t>
            </w:r>
          </w:p>
        </w:tc>
        <w:tc>
          <w:tcPr>
            <w:tcW w:w="2551" w:type="dxa"/>
          </w:tcPr>
          <w:p>
            <w:pPr>
              <w:jc w:val="right"/>
            </w:pPr>
            <w:r>
              <w:rPr>
                <w:rFonts w:hint="eastAsia" w:ascii="宋体" w:hAnsi="宋体" w:eastAsia="宋体" w:cs="宋体"/>
                <w:lang w:eastAsia="zh-CN"/>
              </w:rPr>
              <w:t>万元</w:t>
            </w:r>
          </w:p>
        </w:tc>
        <w:tc>
          <w:tcPr>
            <w:tcW w:w="2552" w:type="dxa"/>
            <w:vAlign w:val="center"/>
          </w:tcPr>
          <w:p>
            <w:pPr>
              <w:pStyle w:val="10"/>
            </w:pPr>
            <w: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11.24</w:t>
            </w:r>
          </w:p>
        </w:tc>
        <w:tc>
          <w:tcPr>
            <w:tcW w:w="2551" w:type="dxa"/>
            <w:vAlign w:val="center"/>
          </w:tcPr>
          <w:p>
            <w:pPr>
              <w:pStyle w:val="10"/>
            </w:pPr>
          </w:p>
        </w:tc>
        <w:tc>
          <w:tcPr>
            <w:tcW w:w="2552" w:type="dxa"/>
            <w:vAlign w:val="center"/>
          </w:tcPr>
          <w:p>
            <w:pPr>
              <w:pStyle w:val="10"/>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13.52</w:t>
            </w:r>
          </w:p>
        </w:tc>
        <w:tc>
          <w:tcPr>
            <w:tcW w:w="2551" w:type="dxa"/>
            <w:vAlign w:val="center"/>
          </w:tcPr>
          <w:p>
            <w:pPr>
              <w:pStyle w:val="10"/>
            </w:pPr>
          </w:p>
        </w:tc>
        <w:tc>
          <w:tcPr>
            <w:tcW w:w="2552" w:type="dxa"/>
            <w:vAlign w:val="center"/>
          </w:tcPr>
          <w:p>
            <w:pPr>
              <w:pStyle w:val="10"/>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2.56</w:t>
            </w:r>
          </w:p>
        </w:tc>
        <w:tc>
          <w:tcPr>
            <w:tcW w:w="2551" w:type="dxa"/>
            <w:vAlign w:val="center"/>
          </w:tcPr>
          <w:p>
            <w:pPr>
              <w:pStyle w:val="10"/>
            </w:pPr>
          </w:p>
        </w:tc>
        <w:tc>
          <w:tcPr>
            <w:tcW w:w="2552" w:type="dxa"/>
            <w:vAlign w:val="center"/>
          </w:tcPr>
          <w:p>
            <w:pPr>
              <w:pStyle w:val="10"/>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140.61</w:t>
            </w:r>
          </w:p>
        </w:tc>
        <w:tc>
          <w:tcPr>
            <w:tcW w:w="2551" w:type="dxa"/>
            <w:vAlign w:val="center"/>
          </w:tcPr>
          <w:p>
            <w:pPr>
              <w:pStyle w:val="10"/>
            </w:pPr>
            <w:r>
              <w:t>140.61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124.82</w:t>
            </w:r>
          </w:p>
        </w:tc>
        <w:tc>
          <w:tcPr>
            <w:tcW w:w="2551" w:type="dxa"/>
            <w:vAlign w:val="center"/>
          </w:tcPr>
          <w:p>
            <w:pPr>
              <w:pStyle w:val="10"/>
            </w:pPr>
            <w:r>
              <w:t>124.82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14.82</w:t>
            </w:r>
          </w:p>
        </w:tc>
        <w:tc>
          <w:tcPr>
            <w:tcW w:w="2551" w:type="dxa"/>
            <w:vAlign w:val="center"/>
          </w:tcPr>
          <w:p>
            <w:pPr>
              <w:pStyle w:val="10"/>
            </w:pPr>
            <w:r>
              <w:t>14.82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0.97</w:t>
            </w:r>
          </w:p>
        </w:tc>
        <w:tc>
          <w:tcPr>
            <w:tcW w:w="2551" w:type="dxa"/>
            <w:vAlign w:val="center"/>
          </w:tcPr>
          <w:p>
            <w:pPr>
              <w:pStyle w:val="10"/>
            </w:pPr>
            <w:r>
              <w:t>0.97</w:t>
            </w:r>
          </w:p>
        </w:tc>
        <w:tc>
          <w:tcPr>
            <w:tcW w:w="2552"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4196"/>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7" w:type="dxa"/>
            <w:gridSpan w:val="3"/>
            <w:tcBorders>
              <w:top w:val="single" w:color="FFFFFF" w:sz="6" w:space="0"/>
              <w:left w:val="single" w:color="FFFFFF" w:sz="6" w:space="0"/>
              <w:right w:val="single" w:color="FFFFFF" w:sz="6" w:space="0"/>
            </w:tcBorders>
            <w:vAlign w:val="center"/>
          </w:tcPr>
          <w:p>
            <w:pPr>
              <w:pStyle w:val="4"/>
            </w:pPr>
            <w:r>
              <w:t>478秦皇岛市海港区畜牧技术站</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restart"/>
            <w:vAlign w:val="center"/>
          </w:tcPr>
          <w:p>
            <w:pPr>
              <w:pStyle w:val="7"/>
            </w:pPr>
            <w:r>
              <w:t>序号</w:t>
            </w:r>
          </w:p>
        </w:tc>
        <w:tc>
          <w:tcPr>
            <w:tcW w:w="4196"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9" w:type="dxa"/>
            <w:vMerge w:val="continue"/>
          </w:tcPr>
          <w:p/>
        </w:tc>
        <w:tc>
          <w:tcPr>
            <w:tcW w:w="4196"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9" w:type="dxa"/>
            <w:vAlign w:val="center"/>
          </w:tcPr>
          <w:p>
            <w:pPr>
              <w:pStyle w:val="7"/>
            </w:pPr>
            <w:r>
              <w:t>栏次</w:t>
            </w:r>
          </w:p>
        </w:tc>
        <w:tc>
          <w:tcPr>
            <w:tcW w:w="4196"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8"/>
            </w:pPr>
            <w:r>
              <w:rPr>
                <w:rFonts w:hint="eastAsia" w:ascii="宋体" w:hAnsi="宋体" w:eastAsia="宋体" w:cs="宋体"/>
                <w:color w:val="000000"/>
                <w:sz w:val="22"/>
                <w:szCs w:val="22"/>
              </w:rPr>
              <w:t>一、</w:t>
            </w: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p>
            <w:pPr>
              <w:pStyle w:val="9"/>
            </w:pPr>
          </w:p>
        </w:tc>
        <w:tc>
          <w:tcPr>
            <w:tcW w:w="2382" w:type="dxa"/>
            <w:vAlign w:val="center"/>
          </w:tcPr>
          <w:p>
            <w:pPr>
              <w:pStyle w:val="10"/>
              <w:jc w:val="center"/>
            </w:pPr>
            <w:r>
              <w:rPr>
                <w:rFonts w:hint="eastAsia"/>
                <w:lang w:eastAsia="zh-CN"/>
              </w:rPr>
              <w:t>0</w:t>
            </w:r>
          </w:p>
        </w:tc>
        <w:tc>
          <w:tcPr>
            <w:tcW w:w="2381" w:type="dxa"/>
            <w:vAlign w:val="center"/>
          </w:tcPr>
          <w:p>
            <w:pPr>
              <w:pStyle w:val="10"/>
              <w:jc w:val="center"/>
            </w:pPr>
            <w:r>
              <w:rPr>
                <w:rFonts w:hint="eastAsia"/>
                <w:lang w:eastAsia="zh-CN"/>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8"/>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p>
            <w:pPr>
              <w:pStyle w:val="9"/>
            </w:pPr>
          </w:p>
        </w:tc>
        <w:tc>
          <w:tcPr>
            <w:tcW w:w="2382" w:type="dxa"/>
            <w:vAlign w:val="center"/>
          </w:tcPr>
          <w:p>
            <w:pPr>
              <w:pStyle w:val="10"/>
              <w:jc w:val="center"/>
              <w:rPr>
                <w:lang w:eastAsia="zh-CN"/>
              </w:rPr>
            </w:pPr>
            <w:r>
              <w:rPr>
                <w:rFonts w:hint="eastAsia"/>
                <w:lang w:eastAsia="zh-CN"/>
              </w:rPr>
              <w:t>0</w:t>
            </w:r>
          </w:p>
        </w:tc>
        <w:tc>
          <w:tcPr>
            <w:tcW w:w="2381" w:type="dxa"/>
            <w:vAlign w:val="center"/>
          </w:tcPr>
          <w:p>
            <w:pPr>
              <w:pStyle w:val="10"/>
              <w:jc w:val="center"/>
              <w:rPr>
                <w:lang w:eastAsia="zh-CN"/>
              </w:rPr>
            </w:pPr>
            <w:r>
              <w:rPr>
                <w:rFonts w:hint="eastAsia"/>
                <w:lang w:eastAsia="zh-CN"/>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8"/>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p>
            <w:pPr>
              <w:pStyle w:val="9"/>
            </w:pPr>
          </w:p>
        </w:tc>
        <w:tc>
          <w:tcPr>
            <w:tcW w:w="2382" w:type="dxa"/>
            <w:vAlign w:val="center"/>
          </w:tcPr>
          <w:p>
            <w:pPr>
              <w:pStyle w:val="10"/>
              <w:jc w:val="center"/>
              <w:rPr>
                <w:lang w:eastAsia="zh-CN"/>
              </w:rPr>
            </w:pPr>
            <w:r>
              <w:rPr>
                <w:rFonts w:hint="eastAsia"/>
                <w:lang w:eastAsia="zh-CN"/>
              </w:rPr>
              <w:t>0</w:t>
            </w:r>
          </w:p>
        </w:tc>
        <w:tc>
          <w:tcPr>
            <w:tcW w:w="2381" w:type="dxa"/>
            <w:vAlign w:val="center"/>
          </w:tcPr>
          <w:p>
            <w:pPr>
              <w:pStyle w:val="10"/>
              <w:jc w:val="center"/>
              <w:rPr>
                <w:lang w:eastAsia="zh-CN"/>
              </w:rPr>
            </w:pPr>
            <w:r>
              <w:rPr>
                <w:rFonts w:hint="eastAsia"/>
                <w:lang w:eastAsia="zh-CN"/>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8"/>
              <w:rPr>
                <w:lang w:eastAsia="zh-CN"/>
              </w:rPr>
            </w:pPr>
            <w:r>
              <w:rPr>
                <w:rFonts w:hint="eastAsia"/>
                <w:lang w:eastAsia="zh-CN"/>
              </w:rPr>
              <w:t>二、</w:t>
            </w:r>
          </w:p>
        </w:tc>
        <w:tc>
          <w:tcPr>
            <w:tcW w:w="4196" w:type="dxa"/>
            <w:vAlign w:val="center"/>
          </w:tcPr>
          <w:p>
            <w:pPr>
              <w:pStyle w:val="9"/>
            </w:pPr>
            <w:r>
              <w:rPr>
                <w:rFonts w:hint="eastAsia"/>
              </w:rPr>
              <w:t>公务用车购置及运维费</w:t>
            </w: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0"/>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0"/>
              <w:jc w:val="cente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8"/>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p>
            <w:pPr>
              <w:pStyle w:val="9"/>
            </w:pPr>
          </w:p>
        </w:tc>
        <w:tc>
          <w:tcPr>
            <w:tcW w:w="2382" w:type="dxa"/>
            <w:vAlign w:val="center"/>
          </w:tcPr>
          <w:p>
            <w:pPr>
              <w:pStyle w:val="10"/>
              <w:jc w:val="center"/>
              <w:rPr>
                <w:lang w:eastAsia="zh-CN"/>
              </w:rPr>
            </w:pPr>
            <w:r>
              <w:rPr>
                <w:rFonts w:hint="eastAsia"/>
                <w:lang w:eastAsia="zh-CN"/>
              </w:rPr>
              <w:t>0</w:t>
            </w:r>
          </w:p>
        </w:tc>
        <w:tc>
          <w:tcPr>
            <w:tcW w:w="2381" w:type="dxa"/>
            <w:vAlign w:val="center"/>
          </w:tcPr>
          <w:p>
            <w:pPr>
              <w:pStyle w:val="10"/>
              <w:jc w:val="center"/>
              <w:rPr>
                <w:lang w:eastAsia="zh-CN"/>
              </w:rPr>
            </w:pPr>
            <w:r>
              <w:rPr>
                <w:rFonts w:hint="eastAsia"/>
                <w:lang w:eastAsia="zh-CN"/>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8"/>
              <w:rPr>
                <w:lang w:eastAsia="zh-CN"/>
              </w:rPr>
            </w:pPr>
          </w:p>
        </w:tc>
        <w:tc>
          <w:tcPr>
            <w:tcW w:w="4196"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p>
            <w:pPr>
              <w:pStyle w:val="9"/>
            </w:pP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0"/>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13.520000</w:t>
            </w:r>
          </w:p>
          <w:p>
            <w:pPr>
              <w:pStyle w:val="10"/>
              <w:jc w:val="cente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9" w:type="dxa"/>
            <w:vAlign w:val="center"/>
          </w:tcPr>
          <w:p>
            <w:pPr>
              <w:pStyle w:val="8"/>
              <w:rPr>
                <w:lang w:eastAsia="zh-CN"/>
              </w:rPr>
            </w:pPr>
            <w:r>
              <w:rPr>
                <w:rFonts w:hint="eastAsia"/>
                <w:lang w:eastAsia="zh-CN"/>
              </w:rPr>
              <w:t>三、</w:t>
            </w:r>
          </w:p>
        </w:tc>
        <w:tc>
          <w:tcPr>
            <w:tcW w:w="4196" w:type="dxa"/>
            <w:vAlign w:val="center"/>
          </w:tcPr>
          <w:p>
            <w:pPr>
              <w:pStyle w:val="9"/>
            </w:pPr>
            <w:r>
              <w:rPr>
                <w:rFonts w:hint="eastAsia"/>
              </w:rPr>
              <w:t>公务接待费</w:t>
            </w:r>
          </w:p>
        </w:tc>
        <w:tc>
          <w:tcPr>
            <w:tcW w:w="2382" w:type="dxa"/>
            <w:vAlign w:val="center"/>
          </w:tcPr>
          <w:p>
            <w:pPr>
              <w:jc w:val="center"/>
              <w:rPr>
                <w:rFonts w:ascii="Calibri" w:hAnsi="Calibri" w:eastAsia="宋体" w:cs="宋体"/>
                <w:color w:val="000000"/>
                <w:sz w:val="22"/>
                <w:szCs w:val="22"/>
              </w:rPr>
            </w:pPr>
            <w:r>
              <w:rPr>
                <w:rFonts w:ascii="Calibri" w:hAnsi="Calibri"/>
                <w:color w:val="000000"/>
                <w:sz w:val="22"/>
                <w:szCs w:val="22"/>
              </w:rPr>
              <w:t>0.710000</w:t>
            </w:r>
          </w:p>
          <w:p>
            <w:pPr>
              <w:pStyle w:val="10"/>
              <w:jc w:val="center"/>
            </w:pPr>
          </w:p>
        </w:tc>
        <w:tc>
          <w:tcPr>
            <w:tcW w:w="2381" w:type="dxa"/>
            <w:vAlign w:val="center"/>
          </w:tcPr>
          <w:p>
            <w:pPr>
              <w:jc w:val="center"/>
              <w:rPr>
                <w:rFonts w:ascii="Calibri" w:hAnsi="Calibri" w:eastAsia="宋体" w:cs="宋体"/>
                <w:color w:val="000000"/>
                <w:sz w:val="22"/>
                <w:szCs w:val="22"/>
              </w:rPr>
            </w:pPr>
            <w:r>
              <w:rPr>
                <w:rFonts w:ascii="Calibri" w:hAnsi="Calibri"/>
                <w:color w:val="000000"/>
                <w:sz w:val="22"/>
                <w:szCs w:val="22"/>
              </w:rPr>
              <w:t>0.710000</w:t>
            </w:r>
          </w:p>
          <w:p>
            <w:pPr>
              <w:pStyle w:val="10"/>
              <w:jc w:val="center"/>
            </w:pPr>
          </w:p>
        </w:tc>
        <w:tc>
          <w:tcPr>
            <w:tcW w:w="2381" w:type="dxa"/>
            <w:vAlign w:val="center"/>
          </w:tcPr>
          <w:p>
            <w:pPr>
              <w:pStyle w:val="10"/>
            </w:pPr>
          </w:p>
        </w:tc>
        <w:tc>
          <w:tcPr>
            <w:tcW w:w="2381" w:type="dxa"/>
            <w:vAlign w:val="center"/>
          </w:tcPr>
          <w:p>
            <w:pPr>
              <w:pStyle w:val="10"/>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秦皇岛市海港区畜牧技术站2023年部门预算信息公开情况说明</w:t>
      </w:r>
    </w:p>
    <w:p>
      <w:pPr>
        <w:jc w:val="center"/>
      </w:pPr>
      <w:r>
        <w:rPr>
          <w:rFonts w:ascii="方正小标宋_GBK" w:hAnsi="方正小标宋_GBK" w:eastAsia="方正小标宋_GBK" w:cs="方正小标宋_GBK"/>
          <w:color w:val="000000"/>
          <w:sz w:val="44"/>
        </w:rPr>
        <w:t>秦皇岛市海港区畜牧技术站2023年单位预算信息公开情况说明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按照《预算法》、《地方预决算公开操作规程》和《关于进一步推进预算公开工作的实施意见》规定，现将秦皇岛市海港区畜牧技术站2023年部门预算公开如下：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500" w:lineRule="exact"/>
        <w:ind w:firstLine="560"/>
        <w:rPr>
          <w:rFonts w:eastAsia="方正仿宋_GBK"/>
          <w:color w:val="000000"/>
          <w:sz w:val="28"/>
        </w:rPr>
      </w:pPr>
      <w:r>
        <w:rPr>
          <w:rFonts w:hint="eastAsia" w:eastAsia="方正仿宋_GBK"/>
          <w:color w:val="000000"/>
          <w:sz w:val="28"/>
        </w:rPr>
        <w:t>主要职能为贯彻实施国家和省、市畜牧业、饲料、饲草业发展政策和规划。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拟订畜禽饲养、品种改良等方面的技术规范和标准并组织实施。承担饲料和饲料添加剂管理。管理生鲜乳生产收购环节质量安全。指导饲料和饲料添加剂生产企业安全生产工作。建设全区饲料和饲料添加剂技术支撑体系。贯彻实施国家和省、市兽医事业、动物卫生、畜禽屠宰、兽药业、兽药器械发展政策和规划、计划。负责全区动物卫生、兽医医政、兽医实验室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负责组织实施农产品质量安全监督管理有关工作。指导畜禽产品质量安全监管体系、检验检测体系建设。承担畜禽产品质量安全标准、监测、追溯、风险评估等相关工作。协调推进畜牧业标准化生产和无公害、绿色、有机畜禽产品认证和畜禽产品地理标志登记工作。承担畜牧业品牌建设有关工作。负责兽医、兽药、种畜禽、农产品质量（含生鲜乳生产收购环节）、饲料生产经营主体、动物卫生监督、畜禽屠宰生产经营主体等方面有关的农业综合行政执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秦皇岛市海港区畜牧技术站本级</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按照预算管理有关规定，目前我省部门预算的编制实行综合预算管理，即全部收入和支出都反映在预算中。秦皇岛市海港区畜牧技术站机关及所属事业单位的收支包含在部门预算中。</w:t>
      </w:r>
    </w:p>
    <w:p>
      <w:pPr>
        <w:pStyle w:val="14"/>
      </w:pP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sz w:val="28"/>
        </w:rPr>
      </w:pPr>
      <w:r>
        <w:rPr>
          <w:rFonts w:hint="eastAsia" w:eastAsia="方正仿宋_GBK"/>
          <w:sz w:val="28"/>
        </w:rPr>
        <w:t>机关运行经费安排支出69.87万元，办公费15.25万元，水费0.96万元，电费10.00万元，取暖费3.00万元，公务接待费0.71万元，工会经费12.63万元。</w:t>
      </w:r>
    </w:p>
    <w:p>
      <w:pPr>
        <w:spacing w:line="500" w:lineRule="exact"/>
        <w:ind w:firstLine="560"/>
        <w:rPr>
          <w:rFonts w:eastAsia="方正仿宋_GBK"/>
          <w:color w:val="000000"/>
          <w:sz w:val="28"/>
        </w:rPr>
      </w:pPr>
    </w:p>
    <w:p>
      <w:pPr>
        <w:pStyle w:val="15"/>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ind w:firstLine="440" w:firstLineChars="200"/>
        <w:rPr>
          <w:rFonts w:hint="default" w:eastAsia="方正仿宋_GBK"/>
          <w:color w:val="000000"/>
          <w:sz w:val="28"/>
          <w:lang w:val="en-US" w:eastAsia="zh-CN"/>
        </w:rPr>
      </w:pPr>
      <w:r>
        <w:rPr>
          <w:rFonts w:hint="eastAsia" w:asciiTheme="minorEastAsia" w:hAnsiTheme="minorEastAsia" w:eastAsiaTheme="minorEastAsia"/>
          <w:lang w:eastAsia="zh-CN"/>
        </w:rPr>
        <w:t>2023</w:t>
      </w:r>
      <w:r>
        <w:rPr>
          <w:rFonts w:hint="eastAsia" w:eastAsiaTheme="minorEastAsia"/>
          <w:lang w:eastAsia="zh-CN"/>
        </w:rPr>
        <w:t>年，我部门财政拨款</w:t>
      </w:r>
      <w:r>
        <w:rPr>
          <w:rFonts w:hint="eastAsia"/>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w:t>
      </w:r>
      <w:r>
        <w:rPr>
          <w:rFonts w:hint="eastAsia" w:eastAsiaTheme="minorEastAsia"/>
          <w:color w:val="000000"/>
          <w:sz w:val="28"/>
          <w:lang w:eastAsia="zh-CN"/>
        </w:rPr>
        <w:t>预算安排</w:t>
      </w:r>
      <w:r>
        <w:rPr>
          <w:rFonts w:hint="eastAsia" w:eastAsia="方正仿宋_GBK"/>
          <w:color w:val="000000"/>
          <w:sz w:val="28"/>
        </w:rPr>
        <w:t>14.23万元，</w:t>
      </w:r>
      <w:r>
        <w:rPr>
          <w:rFonts w:hint="eastAsia" w:eastAsiaTheme="minorEastAsia"/>
          <w:color w:val="000000"/>
          <w:sz w:val="28"/>
          <w:lang w:eastAsia="zh-CN"/>
        </w:rPr>
        <w:t>其中</w:t>
      </w:r>
      <w:r>
        <w:rPr>
          <w:rFonts w:hint="eastAsia" w:eastAsia="方正仿宋_GBK"/>
          <w:color w:val="000000"/>
          <w:sz w:val="28"/>
        </w:rPr>
        <w:t>因公出国（境）费0万元</w:t>
      </w:r>
      <w:r>
        <w:rPr>
          <w:rFonts w:hint="eastAsia" w:eastAsiaTheme="minorEastAsia"/>
          <w:color w:val="000000"/>
          <w:sz w:val="28"/>
          <w:lang w:eastAsia="zh-CN"/>
        </w:rPr>
        <w:t>（</w:t>
      </w:r>
      <w:r>
        <w:rPr>
          <w:rFonts w:hint="eastAsia" w:eastAsia="方正仿宋_GBK"/>
          <w:color w:val="000000"/>
          <w:sz w:val="28"/>
        </w:rPr>
        <w:t>其中：教学科研人员因公出国（境）费0万元，其他因公出国（境）费0万元</w:t>
      </w:r>
      <w:r>
        <w:rPr>
          <w:rFonts w:hint="eastAsia" w:eastAsiaTheme="minorEastAsia"/>
          <w:color w:val="000000"/>
          <w:sz w:val="28"/>
          <w:lang w:eastAsia="zh-CN"/>
        </w:rPr>
        <w:t>）；</w:t>
      </w:r>
      <w:r>
        <w:rPr>
          <w:rFonts w:hint="eastAsia" w:eastAsia="方正仿宋_GBK"/>
          <w:color w:val="000000"/>
          <w:sz w:val="28"/>
        </w:rPr>
        <w:t>公务用车购置及运维费13.52万元</w:t>
      </w:r>
      <w:r>
        <w:rPr>
          <w:rFonts w:hint="eastAsia" w:eastAsiaTheme="minorEastAsia"/>
          <w:color w:val="000000"/>
          <w:sz w:val="28"/>
          <w:lang w:eastAsia="zh-CN"/>
        </w:rPr>
        <w:t>（</w:t>
      </w:r>
      <w:r>
        <w:rPr>
          <w:rFonts w:hint="eastAsia" w:eastAsia="方正仿宋_GBK"/>
          <w:color w:val="000000"/>
          <w:sz w:val="28"/>
        </w:rPr>
        <w:t>其中：公务用车购置费0万元，公务用车运行维护费13.52万元，公务接待费0.71万元</w:t>
      </w:r>
      <w:r>
        <w:rPr>
          <w:rFonts w:hint="eastAsia" w:eastAsiaTheme="minorEastAsia"/>
          <w:color w:val="000000"/>
          <w:sz w:val="28"/>
          <w:lang w:eastAsia="zh-CN"/>
        </w:rPr>
        <w:t>）</w:t>
      </w:r>
      <w:r>
        <w:rPr>
          <w:rFonts w:hint="eastAsia" w:eastAsia="方正仿宋_GBK"/>
          <w:color w:val="000000"/>
          <w:sz w:val="28"/>
        </w:rPr>
        <w:t>。</w:t>
      </w:r>
      <w:r>
        <w:rPr>
          <w:rFonts w:hint="eastAsia" w:eastAsia="方正仿宋_GBK"/>
          <w:color w:val="000000"/>
          <w:sz w:val="28"/>
          <w:lang w:eastAsia="zh-CN"/>
        </w:rPr>
        <w:t>与</w:t>
      </w:r>
      <w:r>
        <w:rPr>
          <w:rFonts w:hint="eastAsia" w:eastAsia="方正仿宋_GBK"/>
          <w:color w:val="000000"/>
          <w:sz w:val="28"/>
          <w:lang w:val="en-US" w:eastAsia="zh-CN"/>
        </w:rPr>
        <w:t>2022年相比无变化，严格落实勤俭节约的相关政策。</w:t>
      </w:r>
    </w:p>
    <w:p>
      <w:pPr>
        <w:pStyle w:val="16"/>
      </w:pPr>
    </w:p>
    <w:p>
      <w:pPr>
        <w:spacing w:before="10" w:after="10" w:line="360" w:lineRule="auto"/>
        <w:ind w:firstLine="640"/>
        <w:outlineLvl w:val="2"/>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1、(上级)[2022]177号市级疫病防控专项资金（养犬管理资金）绩效目标表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1.努力确保不发生狂犬病</w:t>
            </w:r>
          </w:p>
          <w:p>
            <w:pPr>
              <w:pStyle w:val="9"/>
            </w:pPr>
            <w:r>
              <w:t>2.努力确保不发生狂犬病</w:t>
            </w:r>
          </w:p>
          <w:p>
            <w:pPr>
              <w:pStyle w:val="9"/>
            </w:pPr>
            <w:r>
              <w:t>3.努力确保我区犬只狂犬病强制免疫、电子标识植入等养犬管理措施的顺利实施。</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免疫动物数</w:t>
            </w:r>
          </w:p>
        </w:tc>
        <w:tc>
          <w:tcPr>
            <w:tcW w:w="2835" w:type="dxa"/>
            <w:vAlign w:val="center"/>
          </w:tcPr>
          <w:p>
            <w:pPr>
              <w:pStyle w:val="9"/>
            </w:pPr>
            <w:r>
              <w:t>犬存栏数</w:t>
            </w:r>
          </w:p>
        </w:tc>
        <w:tc>
          <w:tcPr>
            <w:tcW w:w="2551" w:type="dxa"/>
            <w:vAlign w:val="center"/>
          </w:tcPr>
          <w:p>
            <w:pPr>
              <w:pStyle w:val="9"/>
            </w:pPr>
            <w:r>
              <w:t>1养殖量</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资金使用拨付率</w:t>
            </w:r>
          </w:p>
        </w:tc>
        <w:tc>
          <w:tcPr>
            <w:tcW w:w="2551" w:type="dxa"/>
            <w:vAlign w:val="center"/>
          </w:tcPr>
          <w:p>
            <w:pPr>
              <w:pStyle w:val="9"/>
            </w:pPr>
            <w:r>
              <w:t>1拨付率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免疫合格率</w:t>
            </w:r>
          </w:p>
        </w:tc>
        <w:tc>
          <w:tcPr>
            <w:tcW w:w="2835" w:type="dxa"/>
            <w:vAlign w:val="center"/>
          </w:tcPr>
          <w:p>
            <w:pPr>
              <w:pStyle w:val="9"/>
            </w:pPr>
            <w:r>
              <w:t>免疫合格率80%以上</w:t>
            </w:r>
          </w:p>
        </w:tc>
        <w:tc>
          <w:tcPr>
            <w:tcW w:w="2551" w:type="dxa"/>
            <w:vAlign w:val="center"/>
          </w:tcPr>
          <w:p>
            <w:pPr>
              <w:pStyle w:val="9"/>
            </w:pPr>
            <w:r>
              <w:t>1达标率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按时间节点完成</w:t>
            </w:r>
          </w:p>
        </w:tc>
        <w:tc>
          <w:tcPr>
            <w:tcW w:w="2835" w:type="dxa"/>
            <w:vAlign w:val="center"/>
          </w:tcPr>
          <w:p>
            <w:pPr>
              <w:pStyle w:val="9"/>
            </w:pPr>
            <w:r>
              <w:t>按政策要求完成</w:t>
            </w:r>
          </w:p>
        </w:tc>
        <w:tc>
          <w:tcPr>
            <w:tcW w:w="2551" w:type="dxa"/>
            <w:vAlign w:val="center"/>
          </w:tcPr>
          <w:p>
            <w:pPr>
              <w:pStyle w:val="9"/>
            </w:pPr>
            <w:r>
              <w:t>1完成率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经济发展</w:t>
            </w:r>
          </w:p>
        </w:tc>
        <w:tc>
          <w:tcPr>
            <w:tcW w:w="2835" w:type="dxa"/>
            <w:vAlign w:val="center"/>
          </w:tcPr>
          <w:p>
            <w:pPr>
              <w:pStyle w:val="9"/>
            </w:pPr>
            <w:r>
              <w:t>群众避免经济损失</w:t>
            </w:r>
          </w:p>
        </w:tc>
        <w:tc>
          <w:tcPr>
            <w:tcW w:w="2551" w:type="dxa"/>
            <w:vAlign w:val="center"/>
          </w:tcPr>
          <w:p>
            <w:pPr>
              <w:pStyle w:val="9"/>
            </w:pPr>
            <w:r>
              <w:t>1完成率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预防、控制狂犬病发生</w:t>
            </w:r>
          </w:p>
        </w:tc>
        <w:tc>
          <w:tcPr>
            <w:tcW w:w="2835" w:type="dxa"/>
            <w:vAlign w:val="center"/>
          </w:tcPr>
          <w:p>
            <w:pPr>
              <w:pStyle w:val="9"/>
            </w:pPr>
            <w:r>
              <w:t>绿色健康养殖持续发展</w:t>
            </w:r>
          </w:p>
        </w:tc>
        <w:tc>
          <w:tcPr>
            <w:tcW w:w="2551" w:type="dxa"/>
            <w:vAlign w:val="center"/>
          </w:tcPr>
          <w:p>
            <w:pPr>
              <w:pStyle w:val="9"/>
            </w:pPr>
            <w:r>
              <w:t>1完成率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狂犬病发病率</w:t>
            </w:r>
          </w:p>
        </w:tc>
        <w:tc>
          <w:tcPr>
            <w:tcW w:w="2835" w:type="dxa"/>
            <w:vAlign w:val="center"/>
          </w:tcPr>
          <w:p>
            <w:pPr>
              <w:pStyle w:val="9"/>
            </w:pPr>
            <w:r>
              <w:t>降低狂犬病发病率</w:t>
            </w:r>
          </w:p>
        </w:tc>
        <w:tc>
          <w:tcPr>
            <w:tcW w:w="2551" w:type="dxa"/>
            <w:vAlign w:val="center"/>
          </w:tcPr>
          <w:p>
            <w:pPr>
              <w:pStyle w:val="9"/>
            </w:pPr>
            <w:r>
              <w:t>1完成率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不发生狂犬病疫情</w:t>
            </w:r>
          </w:p>
        </w:tc>
        <w:tc>
          <w:tcPr>
            <w:tcW w:w="2835" w:type="dxa"/>
            <w:vAlign w:val="center"/>
          </w:tcPr>
          <w:p>
            <w:pPr>
              <w:pStyle w:val="9"/>
            </w:pPr>
            <w:r>
              <w:t>改善群众生产生活环境</w:t>
            </w:r>
          </w:p>
        </w:tc>
        <w:tc>
          <w:tcPr>
            <w:tcW w:w="2551" w:type="dxa"/>
            <w:vAlign w:val="center"/>
          </w:tcPr>
          <w:p>
            <w:pPr>
              <w:pStyle w:val="9"/>
            </w:pPr>
            <w:r>
              <w:t>1完成率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受益群众满意度，重大动物疫病防控调查满意率。</w:t>
            </w:r>
          </w:p>
        </w:tc>
        <w:tc>
          <w:tcPr>
            <w:tcW w:w="2551" w:type="dxa"/>
            <w:vAlign w:val="center"/>
          </w:tcPr>
          <w:p>
            <w:pPr>
              <w:pStyle w:val="9"/>
            </w:pPr>
            <w:r>
              <w:t>1完成率</w:t>
            </w:r>
          </w:p>
        </w:tc>
        <w:tc>
          <w:tcPr>
            <w:tcW w:w="2268" w:type="dxa"/>
            <w:vAlign w:val="center"/>
          </w:tcPr>
          <w:p>
            <w:pPr>
              <w:pStyle w:val="9"/>
              <w:rPr>
                <w:rFonts w:hint="eastAsia" w:eastAsia="方正书宋_GBK"/>
                <w:lang w:eastAsia="zh-CN"/>
              </w:rPr>
            </w:pPr>
            <w:r>
              <w:rPr>
                <w:rFonts w:hint="eastAsia"/>
                <w:lang w:eastAsia="zh-CN"/>
              </w:rPr>
              <w:t>《中华人民共和国动物防疫法》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2、(上级)秦财农[2022]401号关于下达2022年中央农业生产发展资金（第二批）绩效目标表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1.通过开展种公牛后裔测定工作，达到畜禽遗传改良,加强肉牛生产性能，实现保障畜禽良种的供给能力。</w:t>
            </w:r>
            <w:r>
              <w:tab/>
            </w:r>
          </w:p>
          <w:p>
            <w:pPr>
              <w:pStyle w:val="9"/>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6头肉用种公牛后裔</w:t>
            </w:r>
          </w:p>
        </w:tc>
        <w:tc>
          <w:tcPr>
            <w:tcW w:w="2835" w:type="dxa"/>
            <w:vAlign w:val="center"/>
          </w:tcPr>
          <w:p>
            <w:pPr>
              <w:pStyle w:val="9"/>
            </w:pPr>
            <w:r>
              <w:t>对6头种公牛进行后裔性能测定</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通过专家验收</w:t>
            </w:r>
          </w:p>
        </w:tc>
        <w:tc>
          <w:tcPr>
            <w:tcW w:w="2835" w:type="dxa"/>
            <w:vAlign w:val="center"/>
          </w:tcPr>
          <w:p>
            <w:pPr>
              <w:pStyle w:val="9"/>
            </w:pPr>
            <w:r>
              <w:t>是否提高肉牛生产性能</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任务完成时间</w:t>
            </w:r>
          </w:p>
        </w:tc>
        <w:tc>
          <w:tcPr>
            <w:tcW w:w="2835" w:type="dxa"/>
            <w:vAlign w:val="center"/>
          </w:tcPr>
          <w:p>
            <w:pPr>
              <w:pStyle w:val="9"/>
            </w:pPr>
            <w:r>
              <w:t>在一年内完成</w:t>
            </w:r>
          </w:p>
        </w:tc>
        <w:tc>
          <w:tcPr>
            <w:tcW w:w="2551" w:type="dxa"/>
            <w:vAlign w:val="center"/>
          </w:tcPr>
          <w:p>
            <w:pPr>
              <w:pStyle w:val="9"/>
            </w:pPr>
            <w:r>
              <w:t>≤1年</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所需费用</w:t>
            </w:r>
          </w:p>
        </w:tc>
        <w:tc>
          <w:tcPr>
            <w:tcW w:w="2835" w:type="dxa"/>
            <w:vAlign w:val="center"/>
          </w:tcPr>
          <w:p>
            <w:pPr>
              <w:pStyle w:val="9"/>
            </w:pPr>
            <w:r>
              <w:t>全年所需费用</w:t>
            </w:r>
          </w:p>
        </w:tc>
        <w:tc>
          <w:tcPr>
            <w:tcW w:w="2551" w:type="dxa"/>
            <w:vAlign w:val="center"/>
          </w:tcPr>
          <w:p>
            <w:pPr>
              <w:pStyle w:val="9"/>
            </w:pPr>
            <w:r>
              <w:t>≤30万元</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开展肉牛生产性能测定，为后续提高肉牛良种水平、增加养殖场户收入</w:t>
            </w:r>
          </w:p>
        </w:tc>
        <w:tc>
          <w:tcPr>
            <w:tcW w:w="2835" w:type="dxa"/>
            <w:vAlign w:val="center"/>
          </w:tcPr>
          <w:p>
            <w:pPr>
              <w:pStyle w:val="9"/>
            </w:pPr>
            <w:r>
              <w:t>提升肉牛良种水平、增加养殖场户收入</w:t>
            </w:r>
          </w:p>
        </w:tc>
        <w:tc>
          <w:tcPr>
            <w:tcW w:w="2551" w:type="dxa"/>
            <w:vAlign w:val="center"/>
          </w:tcPr>
          <w:p>
            <w:pPr>
              <w:pStyle w:val="9"/>
            </w:pPr>
            <w:r>
              <w:t>加强肉牛生产性能，增加养殖场户收入</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落实国家畜禽遗传改良计划</w:t>
            </w:r>
          </w:p>
        </w:tc>
        <w:tc>
          <w:tcPr>
            <w:tcW w:w="2835" w:type="dxa"/>
            <w:vAlign w:val="center"/>
          </w:tcPr>
          <w:p>
            <w:pPr>
              <w:pStyle w:val="9"/>
            </w:pPr>
            <w:r>
              <w:t>加强肉牛生产性能测定，完善遗传评估体系基础性育种工作，保障畜禽良种的供给能力</w:t>
            </w:r>
          </w:p>
        </w:tc>
        <w:tc>
          <w:tcPr>
            <w:tcW w:w="2551" w:type="dxa"/>
            <w:vAlign w:val="center"/>
          </w:tcPr>
          <w:p>
            <w:pPr>
              <w:pStyle w:val="9"/>
            </w:pPr>
            <w:r>
              <w:t>保障畜禽良种的供给能力</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草食家畜饲养，实现秸秆、饲草过腹还田，提高土地肥力，环境友好</w:t>
            </w:r>
          </w:p>
        </w:tc>
        <w:tc>
          <w:tcPr>
            <w:tcW w:w="2835" w:type="dxa"/>
            <w:vAlign w:val="center"/>
          </w:tcPr>
          <w:p>
            <w:pPr>
              <w:pStyle w:val="9"/>
            </w:pPr>
            <w:r>
              <w:t>实现秸秆、饲草过腹还田，提高土地肥力，环境友好</w:t>
            </w:r>
          </w:p>
        </w:tc>
        <w:tc>
          <w:tcPr>
            <w:tcW w:w="2551" w:type="dxa"/>
            <w:vAlign w:val="center"/>
          </w:tcPr>
          <w:p>
            <w:pPr>
              <w:pStyle w:val="9"/>
            </w:pPr>
            <w:r>
              <w:t>实现秸秆、饲草过腹还田，提高土地肥力，环境友好。</w:t>
            </w:r>
          </w:p>
        </w:tc>
        <w:tc>
          <w:tcPr>
            <w:tcW w:w="2268" w:type="dxa"/>
            <w:vAlign w:val="center"/>
          </w:tcPr>
          <w:p>
            <w:pPr>
              <w:pStyle w:val="9"/>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3、病死畜禽无害化处理补助绩效目标表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1.按照“政府主导、市场运作、统筹规划、因地制宜、财政补助、保险联动”的原则，依法依规开展病死猪无害化处理工作，确保实现辖区养殖环节病死猪全部由无害化处理厂处理</w:t>
            </w:r>
          </w:p>
          <w:p>
            <w:pPr>
              <w:pStyle w:val="9"/>
            </w:pPr>
            <w:r>
              <w:t>2.健全病死猪无害化处理和收集体系</w:t>
            </w:r>
          </w:p>
          <w:p>
            <w:pPr>
              <w:pStyle w:val="9"/>
            </w:pPr>
            <w:r>
              <w:t>3.落实养殖环节病死猪无害化处理补助政策</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无害化处理头数</w:t>
            </w:r>
          </w:p>
        </w:tc>
        <w:tc>
          <w:tcPr>
            <w:tcW w:w="2835" w:type="dxa"/>
            <w:vAlign w:val="center"/>
          </w:tcPr>
          <w:p>
            <w:pPr>
              <w:pStyle w:val="9"/>
            </w:pPr>
            <w:r>
              <w:t>无害化处理养殖环节病死猪头数</w:t>
            </w:r>
          </w:p>
        </w:tc>
        <w:tc>
          <w:tcPr>
            <w:tcW w:w="2551" w:type="dxa"/>
            <w:vAlign w:val="center"/>
          </w:tcPr>
          <w:p>
            <w:pPr>
              <w:pStyle w:val="9"/>
            </w:pPr>
            <w:r>
              <w:t>≥20000头</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无害化处理率</w:t>
            </w:r>
          </w:p>
        </w:tc>
        <w:tc>
          <w:tcPr>
            <w:tcW w:w="2835" w:type="dxa"/>
            <w:vAlign w:val="center"/>
          </w:tcPr>
          <w:p>
            <w:pPr>
              <w:pStyle w:val="9"/>
            </w:pPr>
            <w:r>
              <w:t>辖区养殖环节病死猪由处理厂无害化处理率</w:t>
            </w:r>
          </w:p>
        </w:tc>
        <w:tc>
          <w:tcPr>
            <w:tcW w:w="2551" w:type="dxa"/>
            <w:vAlign w:val="center"/>
          </w:tcPr>
          <w:p>
            <w:pPr>
              <w:pStyle w:val="9"/>
            </w:pPr>
            <w:r>
              <w:t>≥98%</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补助支出及时率</w:t>
            </w:r>
          </w:p>
        </w:tc>
        <w:tc>
          <w:tcPr>
            <w:tcW w:w="2835" w:type="dxa"/>
            <w:vAlign w:val="center"/>
          </w:tcPr>
          <w:p>
            <w:pPr>
              <w:pStyle w:val="9"/>
            </w:pPr>
            <w:r>
              <w:t>补助支出及时率</w:t>
            </w:r>
          </w:p>
          <w:p>
            <w:pPr>
              <w:pStyle w:val="9"/>
            </w:pPr>
          </w:p>
        </w:tc>
        <w:tc>
          <w:tcPr>
            <w:tcW w:w="2551" w:type="dxa"/>
            <w:vAlign w:val="center"/>
          </w:tcPr>
          <w:p>
            <w:pPr>
              <w:pStyle w:val="9"/>
            </w:pPr>
            <w:r>
              <w:t>100%</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头均成本（区级）</w:t>
            </w:r>
          </w:p>
        </w:tc>
        <w:tc>
          <w:tcPr>
            <w:tcW w:w="2835" w:type="dxa"/>
            <w:vAlign w:val="center"/>
          </w:tcPr>
          <w:p>
            <w:pPr>
              <w:pStyle w:val="9"/>
            </w:pPr>
            <w:r>
              <w:t>养殖环节病死猪区级无害化处理补助资金标准</w:t>
            </w:r>
          </w:p>
          <w:p>
            <w:pPr>
              <w:pStyle w:val="9"/>
            </w:pPr>
          </w:p>
        </w:tc>
        <w:tc>
          <w:tcPr>
            <w:tcW w:w="2551" w:type="dxa"/>
            <w:vAlign w:val="center"/>
          </w:tcPr>
          <w:p>
            <w:pPr>
              <w:pStyle w:val="9"/>
            </w:pPr>
            <w:r>
              <w:t>≤10元/头</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无害化处理机制</w:t>
            </w:r>
          </w:p>
        </w:tc>
        <w:tc>
          <w:tcPr>
            <w:tcW w:w="2835" w:type="dxa"/>
            <w:vAlign w:val="center"/>
          </w:tcPr>
          <w:p>
            <w:pPr>
              <w:pStyle w:val="9"/>
            </w:pPr>
            <w:r>
              <w:t>养殖环节病死猪无害化处理机制完善程度</w:t>
            </w:r>
          </w:p>
          <w:p>
            <w:pPr>
              <w:pStyle w:val="9"/>
            </w:pPr>
          </w:p>
          <w:p>
            <w:pPr>
              <w:pStyle w:val="9"/>
            </w:pPr>
          </w:p>
          <w:p>
            <w:pPr>
              <w:pStyle w:val="9"/>
            </w:pPr>
          </w:p>
        </w:tc>
        <w:tc>
          <w:tcPr>
            <w:tcW w:w="2551" w:type="dxa"/>
            <w:vAlign w:val="center"/>
          </w:tcPr>
          <w:p>
            <w:pPr>
              <w:pStyle w:val="9"/>
            </w:pPr>
            <w:r>
              <w:t>比上年有所提高</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养殖收益率</w:t>
            </w:r>
          </w:p>
        </w:tc>
        <w:tc>
          <w:tcPr>
            <w:tcW w:w="2835" w:type="dxa"/>
            <w:vAlign w:val="center"/>
          </w:tcPr>
          <w:p>
            <w:pPr>
              <w:pStyle w:val="9"/>
            </w:pPr>
            <w:r>
              <w:t>增加生猪养殖收益率</w:t>
            </w:r>
          </w:p>
        </w:tc>
        <w:tc>
          <w:tcPr>
            <w:tcW w:w="2551" w:type="dxa"/>
            <w:vAlign w:val="center"/>
          </w:tcPr>
          <w:p>
            <w:pPr>
              <w:pStyle w:val="9"/>
            </w:pPr>
            <w:r>
              <w:t>≥1%</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生猪死亡率</w:t>
            </w:r>
          </w:p>
        </w:tc>
        <w:tc>
          <w:tcPr>
            <w:tcW w:w="2835" w:type="dxa"/>
            <w:vAlign w:val="center"/>
          </w:tcPr>
          <w:p>
            <w:pPr>
              <w:pStyle w:val="9"/>
            </w:pPr>
            <w:r>
              <w:t>降低和减少生猪死亡率</w:t>
            </w:r>
          </w:p>
        </w:tc>
        <w:tc>
          <w:tcPr>
            <w:tcW w:w="2551" w:type="dxa"/>
            <w:vAlign w:val="center"/>
          </w:tcPr>
          <w:p>
            <w:pPr>
              <w:pStyle w:val="9"/>
            </w:pPr>
            <w:r>
              <w:t>≥1%</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环境影响率</w:t>
            </w:r>
          </w:p>
        </w:tc>
        <w:tc>
          <w:tcPr>
            <w:tcW w:w="2835" w:type="dxa"/>
            <w:vAlign w:val="center"/>
          </w:tcPr>
          <w:p>
            <w:pPr>
              <w:pStyle w:val="9"/>
            </w:pPr>
            <w:r>
              <w:t>对环境的影响率</w:t>
            </w:r>
          </w:p>
        </w:tc>
        <w:tc>
          <w:tcPr>
            <w:tcW w:w="2551" w:type="dxa"/>
            <w:vAlign w:val="center"/>
          </w:tcPr>
          <w:p>
            <w:pPr>
              <w:pStyle w:val="9"/>
            </w:pPr>
            <w:r>
              <w:t>≤0.5%</w:t>
            </w:r>
          </w:p>
        </w:tc>
        <w:tc>
          <w:tcPr>
            <w:tcW w:w="2268" w:type="dxa"/>
            <w:vAlign w:val="center"/>
          </w:tcPr>
          <w:p>
            <w:pPr>
              <w:pStyle w:val="9"/>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畜牧养殖者满意度 </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秦农〔2021〕11号及年初工作计划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4、村级协防员工资绩效目标表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1.按照区委区政府的重大动物疫病防控部署，开展以春秋禽流感、口蹄疫、小反刍兽疫、布病等重大动物疫病的两次集中强制免疫工作</w:t>
            </w:r>
          </w:p>
          <w:p>
            <w:pPr>
              <w:pStyle w:val="9"/>
            </w:pPr>
            <w:r>
              <w:t>2.保障畜牧业健康发展</w:t>
            </w:r>
          </w:p>
          <w:p>
            <w:pPr>
              <w:pStyle w:val="9"/>
            </w:pPr>
            <w:r>
              <w:t>3. 力争不发生重大动物疫情，有疫不扩散</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聘用村级防疫员的人数</w:t>
            </w:r>
          </w:p>
          <w:p>
            <w:pPr>
              <w:pStyle w:val="9"/>
            </w:pPr>
          </w:p>
        </w:tc>
        <w:tc>
          <w:tcPr>
            <w:tcW w:w="2835" w:type="dxa"/>
            <w:vAlign w:val="center"/>
          </w:tcPr>
          <w:p>
            <w:pPr>
              <w:pStyle w:val="9"/>
            </w:pPr>
            <w:r>
              <w:t>聘用村级防疫员的人数</w:t>
            </w:r>
          </w:p>
          <w:p>
            <w:pPr>
              <w:pStyle w:val="9"/>
            </w:pPr>
          </w:p>
        </w:tc>
        <w:tc>
          <w:tcPr>
            <w:tcW w:w="2551" w:type="dxa"/>
            <w:vAlign w:val="center"/>
          </w:tcPr>
          <w:p>
            <w:pPr>
              <w:pStyle w:val="9"/>
            </w:pPr>
            <w:r>
              <w:t>≥311人</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免疫抗体合格率</w:t>
            </w:r>
          </w:p>
          <w:p>
            <w:pPr>
              <w:pStyle w:val="9"/>
            </w:pPr>
          </w:p>
        </w:tc>
        <w:tc>
          <w:tcPr>
            <w:tcW w:w="2835" w:type="dxa"/>
            <w:vAlign w:val="center"/>
          </w:tcPr>
          <w:p>
            <w:pPr>
              <w:pStyle w:val="9"/>
            </w:pPr>
            <w:r>
              <w:t>免疫抗体合格率</w:t>
            </w:r>
          </w:p>
          <w:p>
            <w:pPr>
              <w:pStyle w:val="9"/>
            </w:pPr>
          </w:p>
        </w:tc>
        <w:tc>
          <w:tcPr>
            <w:tcW w:w="2551" w:type="dxa"/>
            <w:vAlign w:val="center"/>
          </w:tcPr>
          <w:p>
            <w:pPr>
              <w:pStyle w:val="9"/>
            </w:pPr>
            <w:r>
              <w:t>≥70%</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免疫覆盖率</w:t>
            </w:r>
          </w:p>
          <w:p>
            <w:pPr>
              <w:pStyle w:val="9"/>
            </w:pPr>
          </w:p>
        </w:tc>
        <w:tc>
          <w:tcPr>
            <w:tcW w:w="2835" w:type="dxa"/>
            <w:vAlign w:val="center"/>
          </w:tcPr>
          <w:p>
            <w:pPr>
              <w:pStyle w:val="9"/>
            </w:pPr>
            <w:r>
              <w:t>免疫覆盖率</w:t>
            </w:r>
          </w:p>
          <w:p>
            <w:pPr>
              <w:pStyle w:val="9"/>
            </w:pPr>
          </w:p>
        </w:tc>
        <w:tc>
          <w:tcPr>
            <w:tcW w:w="2551" w:type="dxa"/>
            <w:vAlign w:val="center"/>
          </w:tcPr>
          <w:p>
            <w:pPr>
              <w:pStyle w:val="9"/>
            </w:pPr>
            <w:r>
              <w:t>100%</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免疫密度达标率</w:t>
            </w:r>
          </w:p>
          <w:p>
            <w:pPr>
              <w:pStyle w:val="9"/>
            </w:pPr>
          </w:p>
        </w:tc>
        <w:tc>
          <w:tcPr>
            <w:tcW w:w="2835" w:type="dxa"/>
            <w:vAlign w:val="center"/>
          </w:tcPr>
          <w:p>
            <w:pPr>
              <w:pStyle w:val="9"/>
            </w:pPr>
            <w:r>
              <w:t>免疫密度达标率</w:t>
            </w:r>
          </w:p>
          <w:p>
            <w:pPr>
              <w:pStyle w:val="9"/>
            </w:pPr>
          </w:p>
        </w:tc>
        <w:tc>
          <w:tcPr>
            <w:tcW w:w="2551" w:type="dxa"/>
            <w:vAlign w:val="center"/>
          </w:tcPr>
          <w:p>
            <w:pPr>
              <w:pStyle w:val="9"/>
            </w:pPr>
            <w:r>
              <w:t>100%</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工作完成及时率</w:t>
            </w:r>
          </w:p>
          <w:p>
            <w:pPr>
              <w:pStyle w:val="9"/>
            </w:pPr>
          </w:p>
        </w:tc>
        <w:tc>
          <w:tcPr>
            <w:tcW w:w="2835" w:type="dxa"/>
            <w:vAlign w:val="center"/>
          </w:tcPr>
          <w:p>
            <w:pPr>
              <w:pStyle w:val="9"/>
            </w:pPr>
            <w:r>
              <w:t>工作完成及时率</w:t>
            </w:r>
          </w:p>
          <w:p>
            <w:pPr>
              <w:pStyle w:val="9"/>
            </w:pPr>
          </w:p>
        </w:tc>
        <w:tc>
          <w:tcPr>
            <w:tcW w:w="2551" w:type="dxa"/>
            <w:vAlign w:val="center"/>
          </w:tcPr>
          <w:p>
            <w:pPr>
              <w:pStyle w:val="9"/>
            </w:pPr>
            <w:r>
              <w:t>100%</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人均支出成本</w:t>
            </w:r>
          </w:p>
          <w:p>
            <w:pPr>
              <w:pStyle w:val="9"/>
            </w:pPr>
          </w:p>
        </w:tc>
        <w:tc>
          <w:tcPr>
            <w:tcW w:w="2835" w:type="dxa"/>
            <w:vAlign w:val="center"/>
          </w:tcPr>
          <w:p>
            <w:pPr>
              <w:pStyle w:val="9"/>
            </w:pPr>
            <w:r>
              <w:t>人均支出成本</w:t>
            </w:r>
          </w:p>
          <w:p>
            <w:pPr>
              <w:pStyle w:val="9"/>
            </w:pPr>
          </w:p>
        </w:tc>
        <w:tc>
          <w:tcPr>
            <w:tcW w:w="2551" w:type="dxa"/>
            <w:vAlign w:val="center"/>
          </w:tcPr>
          <w:p>
            <w:pPr>
              <w:pStyle w:val="9"/>
            </w:pPr>
            <w:r>
              <w:t>≤500元/人</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力争不发生重大动物疫情</w:t>
            </w:r>
          </w:p>
        </w:tc>
        <w:tc>
          <w:tcPr>
            <w:tcW w:w="2835" w:type="dxa"/>
            <w:vAlign w:val="center"/>
          </w:tcPr>
          <w:p>
            <w:pPr>
              <w:pStyle w:val="9"/>
            </w:pPr>
            <w:r>
              <w:t>力争不发生重大动物疫情，有疫不扩散</w:t>
            </w:r>
          </w:p>
          <w:p>
            <w:pPr>
              <w:pStyle w:val="9"/>
            </w:pPr>
          </w:p>
        </w:tc>
        <w:tc>
          <w:tcPr>
            <w:tcW w:w="2551" w:type="dxa"/>
            <w:vAlign w:val="center"/>
          </w:tcPr>
          <w:p>
            <w:pPr>
              <w:pStyle w:val="9"/>
            </w:pPr>
            <w:r>
              <w:t>比上年有所提高</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保障畜牧业健康发展</w:t>
            </w:r>
          </w:p>
          <w:p>
            <w:pPr>
              <w:pStyle w:val="9"/>
            </w:pPr>
          </w:p>
        </w:tc>
        <w:tc>
          <w:tcPr>
            <w:tcW w:w="2835" w:type="dxa"/>
            <w:vAlign w:val="center"/>
          </w:tcPr>
          <w:p>
            <w:pPr>
              <w:pStyle w:val="9"/>
            </w:pPr>
            <w:r>
              <w:t>保障畜牧业健康发展</w:t>
            </w:r>
          </w:p>
          <w:p>
            <w:pPr>
              <w:pStyle w:val="9"/>
            </w:pPr>
          </w:p>
        </w:tc>
        <w:tc>
          <w:tcPr>
            <w:tcW w:w="2551" w:type="dxa"/>
            <w:vAlign w:val="center"/>
          </w:tcPr>
          <w:p>
            <w:pPr>
              <w:pStyle w:val="9"/>
            </w:pPr>
            <w:r>
              <w:t>比上年有所提高</w:t>
            </w:r>
          </w:p>
        </w:tc>
        <w:tc>
          <w:tcPr>
            <w:tcW w:w="2268" w:type="dxa"/>
            <w:vAlign w:val="center"/>
          </w:tcPr>
          <w:p>
            <w:pPr>
              <w:pStyle w:val="9"/>
            </w:pPr>
            <w:r>
              <w:t>秦牧（计）字【2006】6号、年初工作计划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村级协防员的满意度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秦牧（计）字【2006】6号、年初工作计划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5、动物疫病防控专项资金绩效目标表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1.保障畜牧业健康发展。</w:t>
            </w:r>
          </w:p>
          <w:p>
            <w:pPr>
              <w:pStyle w:val="9"/>
            </w:pPr>
            <w:r>
              <w:t>2.全面落实重点动物疫病的培训宣传、免疫、消毒、监测、扑杀以及应急等措施。</w:t>
            </w:r>
          </w:p>
          <w:p>
            <w:pPr>
              <w:pStyle w:val="9"/>
            </w:pPr>
            <w:r>
              <w:t>3. 提升畜产品监管能力</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聘用防疫员人数</w:t>
            </w:r>
          </w:p>
          <w:p>
            <w:pPr>
              <w:pStyle w:val="9"/>
            </w:pPr>
          </w:p>
        </w:tc>
        <w:tc>
          <w:tcPr>
            <w:tcW w:w="2835" w:type="dxa"/>
            <w:vAlign w:val="center"/>
          </w:tcPr>
          <w:p>
            <w:pPr>
              <w:pStyle w:val="9"/>
            </w:pPr>
            <w:r>
              <w:t>聘用村级动物防疫员的人数</w:t>
            </w:r>
          </w:p>
          <w:p>
            <w:pPr>
              <w:pStyle w:val="9"/>
            </w:pPr>
          </w:p>
        </w:tc>
        <w:tc>
          <w:tcPr>
            <w:tcW w:w="2551" w:type="dxa"/>
            <w:vAlign w:val="center"/>
          </w:tcPr>
          <w:p>
            <w:pPr>
              <w:pStyle w:val="9"/>
            </w:pPr>
            <w:r>
              <w:t>≥300人</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免疫密度率</w:t>
            </w:r>
          </w:p>
        </w:tc>
        <w:tc>
          <w:tcPr>
            <w:tcW w:w="2835" w:type="dxa"/>
            <w:vAlign w:val="center"/>
          </w:tcPr>
          <w:p>
            <w:pPr>
              <w:pStyle w:val="9"/>
            </w:pPr>
            <w:r>
              <w:t>免疫密度率</w:t>
            </w:r>
          </w:p>
        </w:tc>
        <w:tc>
          <w:tcPr>
            <w:tcW w:w="2551" w:type="dxa"/>
            <w:vAlign w:val="center"/>
          </w:tcPr>
          <w:p>
            <w:pPr>
              <w:pStyle w:val="9"/>
            </w:pPr>
            <w:r>
              <w:t>100%</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免疫覆盖率</w:t>
            </w:r>
          </w:p>
          <w:p>
            <w:pPr>
              <w:pStyle w:val="9"/>
            </w:pPr>
          </w:p>
        </w:tc>
        <w:tc>
          <w:tcPr>
            <w:tcW w:w="2835" w:type="dxa"/>
            <w:vAlign w:val="center"/>
          </w:tcPr>
          <w:p>
            <w:pPr>
              <w:pStyle w:val="9"/>
            </w:pPr>
            <w:r>
              <w:t>禽流感、口蹄疫、小反刍兽疫、布病免疫覆盖率</w:t>
            </w:r>
          </w:p>
          <w:p>
            <w:pPr>
              <w:pStyle w:val="9"/>
            </w:pPr>
          </w:p>
        </w:tc>
        <w:tc>
          <w:tcPr>
            <w:tcW w:w="2551" w:type="dxa"/>
            <w:vAlign w:val="center"/>
          </w:tcPr>
          <w:p>
            <w:pPr>
              <w:pStyle w:val="9"/>
            </w:pPr>
            <w:r>
              <w:t>100%</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免疫抗体合格率</w:t>
            </w:r>
          </w:p>
          <w:p>
            <w:pPr>
              <w:pStyle w:val="9"/>
            </w:pPr>
          </w:p>
        </w:tc>
        <w:tc>
          <w:tcPr>
            <w:tcW w:w="2835" w:type="dxa"/>
            <w:vAlign w:val="center"/>
          </w:tcPr>
          <w:p>
            <w:pPr>
              <w:pStyle w:val="9"/>
            </w:pPr>
            <w:r>
              <w:t>免疫抗体合格率</w:t>
            </w:r>
          </w:p>
          <w:p>
            <w:pPr>
              <w:pStyle w:val="9"/>
            </w:pPr>
          </w:p>
        </w:tc>
        <w:tc>
          <w:tcPr>
            <w:tcW w:w="2551" w:type="dxa"/>
            <w:vAlign w:val="center"/>
          </w:tcPr>
          <w:p>
            <w:pPr>
              <w:pStyle w:val="9"/>
            </w:pPr>
            <w:r>
              <w:t>≥70%</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免疫抗体合格率</w:t>
            </w:r>
          </w:p>
          <w:p>
            <w:pPr>
              <w:pStyle w:val="9"/>
            </w:pPr>
          </w:p>
        </w:tc>
        <w:tc>
          <w:tcPr>
            <w:tcW w:w="2835" w:type="dxa"/>
            <w:vAlign w:val="center"/>
          </w:tcPr>
          <w:p>
            <w:pPr>
              <w:pStyle w:val="9"/>
            </w:pPr>
            <w:r>
              <w:t>禽流感、口蹄疫、小反刍兽疫、布病免疫抗体合格率</w:t>
            </w:r>
          </w:p>
          <w:p>
            <w:pPr>
              <w:pStyle w:val="9"/>
            </w:pPr>
          </w:p>
        </w:tc>
        <w:tc>
          <w:tcPr>
            <w:tcW w:w="2551" w:type="dxa"/>
            <w:vAlign w:val="center"/>
          </w:tcPr>
          <w:p>
            <w:pPr>
              <w:pStyle w:val="9"/>
            </w:pPr>
            <w:r>
              <w:t>100%</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防疫工作完成及时率</w:t>
            </w:r>
          </w:p>
          <w:p>
            <w:pPr>
              <w:pStyle w:val="9"/>
            </w:pPr>
          </w:p>
        </w:tc>
        <w:tc>
          <w:tcPr>
            <w:tcW w:w="2835" w:type="dxa"/>
            <w:vAlign w:val="center"/>
          </w:tcPr>
          <w:p>
            <w:pPr>
              <w:pStyle w:val="9"/>
            </w:pPr>
            <w:r>
              <w:t>防疫工作完成及时率</w:t>
            </w:r>
          </w:p>
          <w:p>
            <w:pPr>
              <w:pStyle w:val="9"/>
            </w:pPr>
          </w:p>
        </w:tc>
        <w:tc>
          <w:tcPr>
            <w:tcW w:w="2551" w:type="dxa"/>
            <w:vAlign w:val="center"/>
          </w:tcPr>
          <w:p>
            <w:pPr>
              <w:pStyle w:val="9"/>
            </w:pPr>
            <w:r>
              <w:t>100%</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p>
            <w:pPr>
              <w:pStyle w:val="9"/>
            </w:pPr>
          </w:p>
        </w:tc>
        <w:tc>
          <w:tcPr>
            <w:tcW w:w="2835" w:type="dxa"/>
            <w:vAlign w:val="center"/>
          </w:tcPr>
          <w:p>
            <w:pPr>
              <w:pStyle w:val="9"/>
            </w:pPr>
            <w:r>
              <w:t>实际支出小于预算数</w:t>
            </w:r>
          </w:p>
          <w:p>
            <w:pPr>
              <w:pStyle w:val="9"/>
            </w:pPr>
          </w:p>
        </w:tc>
        <w:tc>
          <w:tcPr>
            <w:tcW w:w="2551" w:type="dxa"/>
            <w:vAlign w:val="center"/>
          </w:tcPr>
          <w:p>
            <w:pPr>
              <w:pStyle w:val="9"/>
            </w:pPr>
            <w:r>
              <w:t>≤20万元</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力争不发生重大动物疫情</w:t>
            </w:r>
          </w:p>
        </w:tc>
        <w:tc>
          <w:tcPr>
            <w:tcW w:w="2835" w:type="dxa"/>
            <w:vAlign w:val="center"/>
          </w:tcPr>
          <w:p>
            <w:pPr>
              <w:pStyle w:val="9"/>
            </w:pPr>
            <w:r>
              <w:t>力争不发生重大动物疫情，有疫不扩散</w:t>
            </w:r>
          </w:p>
          <w:p>
            <w:pPr>
              <w:pStyle w:val="9"/>
            </w:pPr>
          </w:p>
        </w:tc>
        <w:tc>
          <w:tcPr>
            <w:tcW w:w="2551" w:type="dxa"/>
            <w:vAlign w:val="center"/>
          </w:tcPr>
          <w:p>
            <w:pPr>
              <w:pStyle w:val="9"/>
            </w:pPr>
            <w:r>
              <w:t>比上年有所提高</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减少养殖污染</w:t>
            </w:r>
          </w:p>
          <w:p>
            <w:pPr>
              <w:pStyle w:val="9"/>
            </w:pPr>
          </w:p>
        </w:tc>
        <w:tc>
          <w:tcPr>
            <w:tcW w:w="2835" w:type="dxa"/>
            <w:vAlign w:val="center"/>
          </w:tcPr>
          <w:p>
            <w:pPr>
              <w:pStyle w:val="9"/>
            </w:pPr>
            <w:r>
              <w:t>减少养殖污染</w:t>
            </w:r>
          </w:p>
        </w:tc>
        <w:tc>
          <w:tcPr>
            <w:tcW w:w="2551" w:type="dxa"/>
            <w:vAlign w:val="center"/>
          </w:tcPr>
          <w:p>
            <w:pPr>
              <w:pStyle w:val="9"/>
            </w:pPr>
            <w:r>
              <w:t>比上年有所提高</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防疫员的满意度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中华人民共和国动物防疫法、2021年全市重大动物疫病防控工作方案及年初工作计划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6、秦财农[2021]591号中央-动物防疫等补助经费绩效目标表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1.保障畜牧业健康发展</w:t>
            </w:r>
          </w:p>
          <w:p>
            <w:pPr>
              <w:pStyle w:val="9"/>
            </w:pPr>
            <w:r>
              <w:t>2. 提升畜产品监管能力</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聘用防疫员人数</w:t>
            </w:r>
          </w:p>
          <w:p>
            <w:pPr>
              <w:pStyle w:val="9"/>
            </w:pPr>
          </w:p>
        </w:tc>
        <w:tc>
          <w:tcPr>
            <w:tcW w:w="2835" w:type="dxa"/>
            <w:vAlign w:val="center"/>
          </w:tcPr>
          <w:p>
            <w:pPr>
              <w:pStyle w:val="9"/>
            </w:pPr>
            <w:r>
              <w:t>聘用村级动物防疫员的人数</w:t>
            </w:r>
          </w:p>
          <w:p>
            <w:pPr>
              <w:pStyle w:val="9"/>
            </w:pPr>
          </w:p>
        </w:tc>
        <w:tc>
          <w:tcPr>
            <w:tcW w:w="2551" w:type="dxa"/>
            <w:vAlign w:val="center"/>
          </w:tcPr>
          <w:p>
            <w:pPr>
              <w:pStyle w:val="9"/>
            </w:pPr>
            <w:r>
              <w:t>≥300人</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免疫密度</w:t>
            </w:r>
          </w:p>
          <w:p>
            <w:pPr>
              <w:pStyle w:val="9"/>
            </w:pPr>
          </w:p>
        </w:tc>
        <w:tc>
          <w:tcPr>
            <w:tcW w:w="2835" w:type="dxa"/>
            <w:vAlign w:val="center"/>
          </w:tcPr>
          <w:p>
            <w:pPr>
              <w:pStyle w:val="9"/>
            </w:pPr>
            <w:r>
              <w:t>免疫密度</w:t>
            </w:r>
          </w:p>
          <w:p>
            <w:pPr>
              <w:pStyle w:val="9"/>
            </w:pPr>
          </w:p>
        </w:tc>
        <w:tc>
          <w:tcPr>
            <w:tcW w:w="2551" w:type="dxa"/>
            <w:vAlign w:val="center"/>
          </w:tcPr>
          <w:p>
            <w:pPr>
              <w:pStyle w:val="9"/>
            </w:pPr>
            <w:r>
              <w:t>100百分之</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免疫覆盖率</w:t>
            </w:r>
          </w:p>
          <w:p>
            <w:pPr>
              <w:pStyle w:val="9"/>
            </w:pPr>
          </w:p>
        </w:tc>
        <w:tc>
          <w:tcPr>
            <w:tcW w:w="2835" w:type="dxa"/>
            <w:vAlign w:val="center"/>
          </w:tcPr>
          <w:p>
            <w:pPr>
              <w:pStyle w:val="9"/>
            </w:pPr>
            <w:r>
              <w:t>禽流感、口蹄疫、小反刍兽疫、布病免疫覆盖率</w:t>
            </w:r>
          </w:p>
          <w:p>
            <w:pPr>
              <w:pStyle w:val="9"/>
            </w:pPr>
          </w:p>
        </w:tc>
        <w:tc>
          <w:tcPr>
            <w:tcW w:w="2551" w:type="dxa"/>
            <w:vAlign w:val="center"/>
          </w:tcPr>
          <w:p>
            <w:pPr>
              <w:pStyle w:val="9"/>
            </w:pPr>
            <w:r>
              <w:t>100百分之</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免疫抗体合格率</w:t>
            </w:r>
          </w:p>
          <w:p>
            <w:pPr>
              <w:pStyle w:val="9"/>
            </w:pPr>
          </w:p>
        </w:tc>
        <w:tc>
          <w:tcPr>
            <w:tcW w:w="2835" w:type="dxa"/>
            <w:vAlign w:val="center"/>
          </w:tcPr>
          <w:p>
            <w:pPr>
              <w:pStyle w:val="9"/>
            </w:pPr>
            <w:r>
              <w:t>免疫抗体合格率</w:t>
            </w:r>
          </w:p>
          <w:p>
            <w:pPr>
              <w:pStyle w:val="9"/>
            </w:pPr>
          </w:p>
        </w:tc>
        <w:tc>
          <w:tcPr>
            <w:tcW w:w="2551" w:type="dxa"/>
            <w:vAlign w:val="center"/>
          </w:tcPr>
          <w:p>
            <w:pPr>
              <w:pStyle w:val="9"/>
            </w:pPr>
            <w:r>
              <w:t>≥70百分之</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免疫抗体合格率</w:t>
            </w:r>
          </w:p>
          <w:p>
            <w:pPr>
              <w:pStyle w:val="9"/>
            </w:pPr>
          </w:p>
        </w:tc>
        <w:tc>
          <w:tcPr>
            <w:tcW w:w="2835" w:type="dxa"/>
            <w:vAlign w:val="center"/>
          </w:tcPr>
          <w:p>
            <w:pPr>
              <w:pStyle w:val="9"/>
            </w:pPr>
            <w:r>
              <w:t>禽流感、口蹄疫、小反刍兽疫、布病免疫抗体合格率</w:t>
            </w:r>
          </w:p>
          <w:p>
            <w:pPr>
              <w:pStyle w:val="9"/>
            </w:pPr>
          </w:p>
        </w:tc>
        <w:tc>
          <w:tcPr>
            <w:tcW w:w="2551" w:type="dxa"/>
            <w:vAlign w:val="center"/>
          </w:tcPr>
          <w:p>
            <w:pPr>
              <w:pStyle w:val="9"/>
            </w:pPr>
            <w:r>
              <w:t>100百分之</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防疫工作完成及时率</w:t>
            </w:r>
          </w:p>
          <w:p>
            <w:pPr>
              <w:pStyle w:val="9"/>
            </w:pPr>
          </w:p>
        </w:tc>
        <w:tc>
          <w:tcPr>
            <w:tcW w:w="2835" w:type="dxa"/>
            <w:vAlign w:val="center"/>
          </w:tcPr>
          <w:p>
            <w:pPr>
              <w:pStyle w:val="9"/>
            </w:pPr>
            <w:r>
              <w:t>防疫工作完成及时率</w:t>
            </w:r>
          </w:p>
          <w:p>
            <w:pPr>
              <w:pStyle w:val="9"/>
            </w:pPr>
          </w:p>
        </w:tc>
        <w:tc>
          <w:tcPr>
            <w:tcW w:w="2551" w:type="dxa"/>
            <w:vAlign w:val="center"/>
          </w:tcPr>
          <w:p>
            <w:pPr>
              <w:pStyle w:val="9"/>
            </w:pPr>
            <w:r>
              <w:t>100百分之</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p>
            <w:pPr>
              <w:pStyle w:val="9"/>
            </w:pPr>
          </w:p>
        </w:tc>
        <w:tc>
          <w:tcPr>
            <w:tcW w:w="2835" w:type="dxa"/>
            <w:vAlign w:val="center"/>
          </w:tcPr>
          <w:p>
            <w:pPr>
              <w:pStyle w:val="9"/>
            </w:pPr>
            <w:r>
              <w:t>实际支出小于预算数</w:t>
            </w:r>
          </w:p>
          <w:p>
            <w:pPr>
              <w:pStyle w:val="9"/>
            </w:pPr>
          </w:p>
        </w:tc>
        <w:tc>
          <w:tcPr>
            <w:tcW w:w="2551" w:type="dxa"/>
            <w:vAlign w:val="center"/>
          </w:tcPr>
          <w:p>
            <w:pPr>
              <w:pStyle w:val="9"/>
            </w:pPr>
            <w:r>
              <w:t>≤85.24万元</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力争不发生重大动物疫情，有疫不扩散</w:t>
            </w:r>
          </w:p>
          <w:p>
            <w:pPr>
              <w:pStyle w:val="9"/>
            </w:pPr>
          </w:p>
        </w:tc>
        <w:tc>
          <w:tcPr>
            <w:tcW w:w="2835" w:type="dxa"/>
            <w:vAlign w:val="center"/>
          </w:tcPr>
          <w:p>
            <w:pPr>
              <w:pStyle w:val="9"/>
            </w:pPr>
            <w:r>
              <w:t>力争不发生重大动物疫情，有疫不扩散</w:t>
            </w:r>
          </w:p>
          <w:p>
            <w:pPr>
              <w:pStyle w:val="9"/>
            </w:pPr>
          </w:p>
        </w:tc>
        <w:tc>
          <w:tcPr>
            <w:tcW w:w="2551" w:type="dxa"/>
            <w:vAlign w:val="center"/>
          </w:tcPr>
          <w:p>
            <w:pPr>
              <w:pStyle w:val="9"/>
            </w:pPr>
            <w:r>
              <w:t>比上年有所提高</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减少养殖污染</w:t>
            </w:r>
          </w:p>
          <w:p>
            <w:pPr>
              <w:pStyle w:val="9"/>
            </w:pPr>
          </w:p>
        </w:tc>
        <w:tc>
          <w:tcPr>
            <w:tcW w:w="2835" w:type="dxa"/>
            <w:vAlign w:val="center"/>
          </w:tcPr>
          <w:p>
            <w:pPr>
              <w:pStyle w:val="9"/>
            </w:pPr>
            <w:r>
              <w:t>减少养殖污染</w:t>
            </w:r>
          </w:p>
        </w:tc>
        <w:tc>
          <w:tcPr>
            <w:tcW w:w="2551" w:type="dxa"/>
            <w:vAlign w:val="center"/>
          </w:tcPr>
          <w:p>
            <w:pPr>
              <w:pStyle w:val="9"/>
            </w:pPr>
            <w:r>
              <w:t>比上年有所提高</w:t>
            </w:r>
          </w:p>
        </w:tc>
        <w:tc>
          <w:tcPr>
            <w:tcW w:w="2268" w:type="dxa"/>
            <w:vAlign w:val="center"/>
          </w:tcPr>
          <w:p>
            <w:pPr>
              <w:pStyle w:val="9"/>
            </w:pPr>
            <w:r>
              <w:t>中华人民共和国动物防疫法、2021年全市重大动物疫病防控工作方案及年初工作计划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防疫员、服务对象满意度</w:t>
            </w:r>
          </w:p>
        </w:tc>
        <w:tc>
          <w:tcPr>
            <w:tcW w:w="2835" w:type="dxa"/>
            <w:vAlign w:val="center"/>
          </w:tcPr>
          <w:p>
            <w:pPr>
              <w:pStyle w:val="9"/>
            </w:pPr>
            <w:r>
              <w:t>调查中满意人数占调查总人数比例</w:t>
            </w:r>
          </w:p>
          <w:p>
            <w:pPr>
              <w:pStyle w:val="9"/>
            </w:pPr>
          </w:p>
        </w:tc>
        <w:tc>
          <w:tcPr>
            <w:tcW w:w="2551" w:type="dxa"/>
            <w:vAlign w:val="center"/>
          </w:tcPr>
          <w:p>
            <w:pPr>
              <w:pStyle w:val="9"/>
            </w:pPr>
            <w:r>
              <w:t>≥95百分之</w:t>
            </w:r>
          </w:p>
        </w:tc>
        <w:tc>
          <w:tcPr>
            <w:tcW w:w="2268" w:type="dxa"/>
            <w:vAlign w:val="center"/>
          </w:tcPr>
          <w:p>
            <w:pPr>
              <w:pStyle w:val="9"/>
            </w:pPr>
            <w:r>
              <w:t>中华人民共和国动物防疫法、2021年全市重大动物疫病防控工作方案及年初工作计划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7、秦财农[2021]733号农产品质量安全及疫病防治专项资金绩效目标表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1.保障畜牧业健康发展</w:t>
            </w:r>
          </w:p>
          <w:p>
            <w:pPr>
              <w:pStyle w:val="9"/>
            </w:pPr>
            <w:r>
              <w:t>2.提升畜产品监管能力</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委托动物无害化处理厂无害化处理养殖环节病死猪头数</w:t>
            </w:r>
          </w:p>
          <w:p>
            <w:pPr>
              <w:pStyle w:val="9"/>
            </w:pPr>
          </w:p>
        </w:tc>
        <w:tc>
          <w:tcPr>
            <w:tcW w:w="2835" w:type="dxa"/>
            <w:vAlign w:val="center"/>
          </w:tcPr>
          <w:p>
            <w:pPr>
              <w:pStyle w:val="9"/>
            </w:pPr>
            <w:r>
              <w:t>委托动物无害化处理厂无害化处理养殖环节病死猪头数</w:t>
            </w:r>
          </w:p>
          <w:p>
            <w:pPr>
              <w:pStyle w:val="9"/>
            </w:pPr>
          </w:p>
        </w:tc>
        <w:tc>
          <w:tcPr>
            <w:tcW w:w="2551" w:type="dxa"/>
            <w:vAlign w:val="center"/>
          </w:tcPr>
          <w:p>
            <w:pPr>
              <w:pStyle w:val="9"/>
            </w:pPr>
            <w:r>
              <w:t>≥20000头</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辖区养殖环节病死猪由处理厂无害化处理率</w:t>
            </w:r>
          </w:p>
          <w:p>
            <w:pPr>
              <w:pStyle w:val="9"/>
            </w:pPr>
          </w:p>
        </w:tc>
        <w:tc>
          <w:tcPr>
            <w:tcW w:w="2835" w:type="dxa"/>
            <w:vAlign w:val="center"/>
          </w:tcPr>
          <w:p>
            <w:pPr>
              <w:pStyle w:val="9"/>
            </w:pPr>
            <w:r>
              <w:t>辖区养殖环节病死猪由处理厂无害化处理率</w:t>
            </w:r>
          </w:p>
          <w:p>
            <w:pPr>
              <w:pStyle w:val="9"/>
            </w:pPr>
          </w:p>
        </w:tc>
        <w:tc>
          <w:tcPr>
            <w:tcW w:w="2551" w:type="dxa"/>
            <w:vAlign w:val="center"/>
          </w:tcPr>
          <w:p>
            <w:pPr>
              <w:pStyle w:val="9"/>
            </w:pPr>
            <w:r>
              <w:t>≥98百分之</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补助支出及时率</w:t>
            </w:r>
          </w:p>
        </w:tc>
        <w:tc>
          <w:tcPr>
            <w:tcW w:w="2835" w:type="dxa"/>
            <w:vAlign w:val="center"/>
          </w:tcPr>
          <w:p>
            <w:pPr>
              <w:pStyle w:val="9"/>
            </w:pPr>
            <w:r>
              <w:t>补助支出及时率</w:t>
            </w:r>
          </w:p>
          <w:p>
            <w:pPr>
              <w:pStyle w:val="9"/>
            </w:pPr>
          </w:p>
        </w:tc>
        <w:tc>
          <w:tcPr>
            <w:tcW w:w="2551" w:type="dxa"/>
            <w:vAlign w:val="center"/>
          </w:tcPr>
          <w:p>
            <w:pPr>
              <w:pStyle w:val="9"/>
            </w:pPr>
            <w:r>
              <w:t>100百分之</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养殖环节病死猪区级无害化处理补助资金标准</w:t>
            </w:r>
          </w:p>
          <w:p>
            <w:pPr>
              <w:pStyle w:val="9"/>
            </w:pPr>
          </w:p>
        </w:tc>
        <w:tc>
          <w:tcPr>
            <w:tcW w:w="2835" w:type="dxa"/>
            <w:vAlign w:val="center"/>
          </w:tcPr>
          <w:p>
            <w:pPr>
              <w:pStyle w:val="9"/>
            </w:pPr>
            <w:r>
              <w:t>养殖环节病死猪区级无害化处理补助资金标准</w:t>
            </w:r>
          </w:p>
          <w:p>
            <w:pPr>
              <w:pStyle w:val="9"/>
            </w:pPr>
          </w:p>
        </w:tc>
        <w:tc>
          <w:tcPr>
            <w:tcW w:w="2551" w:type="dxa"/>
            <w:vAlign w:val="center"/>
          </w:tcPr>
          <w:p>
            <w:pPr>
              <w:pStyle w:val="9"/>
            </w:pPr>
            <w:r>
              <w:t>≤28.7万元</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养殖环节病死猪无害化处理机制完善程度</w:t>
            </w:r>
          </w:p>
          <w:p>
            <w:pPr>
              <w:pStyle w:val="9"/>
            </w:pPr>
          </w:p>
          <w:p>
            <w:pPr>
              <w:pStyle w:val="9"/>
            </w:pPr>
          </w:p>
        </w:tc>
        <w:tc>
          <w:tcPr>
            <w:tcW w:w="2835" w:type="dxa"/>
            <w:vAlign w:val="center"/>
          </w:tcPr>
          <w:p>
            <w:pPr>
              <w:pStyle w:val="9"/>
            </w:pPr>
            <w:r>
              <w:t>养殖环节病死猪无害化处理机制完善程度</w:t>
            </w:r>
          </w:p>
          <w:p>
            <w:pPr>
              <w:pStyle w:val="9"/>
            </w:pPr>
          </w:p>
          <w:p>
            <w:pPr>
              <w:pStyle w:val="9"/>
            </w:pPr>
          </w:p>
          <w:p>
            <w:pPr>
              <w:pStyle w:val="9"/>
            </w:pPr>
          </w:p>
        </w:tc>
        <w:tc>
          <w:tcPr>
            <w:tcW w:w="2551" w:type="dxa"/>
            <w:vAlign w:val="center"/>
          </w:tcPr>
          <w:p>
            <w:pPr>
              <w:pStyle w:val="9"/>
            </w:pPr>
            <w:r>
              <w:t>≥1百分之</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因规范无害化处理病死猪而增加生猪养殖收益率</w:t>
            </w:r>
          </w:p>
          <w:p>
            <w:pPr>
              <w:pStyle w:val="9"/>
            </w:pPr>
          </w:p>
          <w:p>
            <w:pPr>
              <w:pStyle w:val="9"/>
            </w:pPr>
          </w:p>
        </w:tc>
        <w:tc>
          <w:tcPr>
            <w:tcW w:w="2835" w:type="dxa"/>
            <w:vAlign w:val="center"/>
          </w:tcPr>
          <w:p>
            <w:pPr>
              <w:pStyle w:val="9"/>
            </w:pPr>
            <w:r>
              <w:t>因规范无害化处理病死猪而增加生猪养殖收益率</w:t>
            </w:r>
          </w:p>
          <w:p>
            <w:pPr>
              <w:pStyle w:val="9"/>
            </w:pPr>
          </w:p>
          <w:p>
            <w:pPr>
              <w:pStyle w:val="9"/>
            </w:pPr>
          </w:p>
          <w:p>
            <w:pPr>
              <w:pStyle w:val="9"/>
            </w:pPr>
          </w:p>
        </w:tc>
        <w:tc>
          <w:tcPr>
            <w:tcW w:w="2551" w:type="dxa"/>
            <w:vAlign w:val="center"/>
          </w:tcPr>
          <w:p>
            <w:pPr>
              <w:pStyle w:val="9"/>
            </w:pPr>
            <w:r>
              <w:t>≥1百分之</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因规范无害化处理病死猪而降低和减少生猪死亡率</w:t>
            </w:r>
          </w:p>
          <w:p>
            <w:pPr>
              <w:pStyle w:val="9"/>
            </w:pPr>
          </w:p>
        </w:tc>
        <w:tc>
          <w:tcPr>
            <w:tcW w:w="2835" w:type="dxa"/>
            <w:vAlign w:val="center"/>
          </w:tcPr>
          <w:p>
            <w:pPr>
              <w:pStyle w:val="9"/>
            </w:pPr>
            <w:r>
              <w:t>因规范无害化处理病死猪而降低和减少生猪死亡率</w:t>
            </w:r>
          </w:p>
          <w:p>
            <w:pPr>
              <w:pStyle w:val="9"/>
            </w:pPr>
          </w:p>
        </w:tc>
        <w:tc>
          <w:tcPr>
            <w:tcW w:w="2551" w:type="dxa"/>
            <w:vAlign w:val="center"/>
          </w:tcPr>
          <w:p>
            <w:pPr>
              <w:pStyle w:val="9"/>
            </w:pPr>
            <w:r>
              <w:t>≤0.5百分之</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对环境的影响率</w:t>
            </w:r>
          </w:p>
          <w:p>
            <w:pPr>
              <w:pStyle w:val="9"/>
            </w:pPr>
          </w:p>
          <w:p>
            <w:pPr>
              <w:pStyle w:val="9"/>
            </w:pPr>
          </w:p>
        </w:tc>
        <w:tc>
          <w:tcPr>
            <w:tcW w:w="2835" w:type="dxa"/>
            <w:vAlign w:val="center"/>
          </w:tcPr>
          <w:p>
            <w:pPr>
              <w:pStyle w:val="9"/>
            </w:pPr>
            <w:r>
              <w:t>对环境的影响率</w:t>
            </w:r>
          </w:p>
          <w:p>
            <w:pPr>
              <w:pStyle w:val="9"/>
            </w:pPr>
          </w:p>
          <w:p>
            <w:pPr>
              <w:pStyle w:val="9"/>
            </w:pPr>
          </w:p>
        </w:tc>
        <w:tc>
          <w:tcPr>
            <w:tcW w:w="2551" w:type="dxa"/>
            <w:vAlign w:val="center"/>
          </w:tcPr>
          <w:p>
            <w:pPr>
              <w:pStyle w:val="9"/>
            </w:pPr>
            <w:r>
              <w:t>比上年有所提高</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畜牧养殖者满意度 </w:t>
            </w:r>
          </w:p>
          <w:p>
            <w:pPr>
              <w:pStyle w:val="9"/>
            </w:pPr>
          </w:p>
        </w:tc>
        <w:tc>
          <w:tcPr>
            <w:tcW w:w="2835" w:type="dxa"/>
            <w:vAlign w:val="center"/>
          </w:tcPr>
          <w:p>
            <w:pPr>
              <w:pStyle w:val="9"/>
            </w:pPr>
            <w:r>
              <w:t>调查中满意人数占调查总人数比例</w:t>
            </w:r>
          </w:p>
        </w:tc>
        <w:tc>
          <w:tcPr>
            <w:tcW w:w="2551" w:type="dxa"/>
            <w:vAlign w:val="center"/>
          </w:tcPr>
          <w:p>
            <w:pPr>
              <w:pStyle w:val="9"/>
            </w:pPr>
            <w:r>
              <w:t>≥90百分之</w:t>
            </w:r>
          </w:p>
        </w:tc>
        <w:tc>
          <w:tcPr>
            <w:tcW w:w="2268" w:type="dxa"/>
            <w:vAlign w:val="center"/>
          </w:tcPr>
          <w:p>
            <w:pPr>
              <w:pStyle w:val="9"/>
            </w:pPr>
            <w:r>
              <w:t>秦农牧〔2012〕38号、秦农综〔2020〕63号、秦农〔2021〕11号及年初工作计划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8、秦财农[2022]614号秦皇岛市财政局关于下达2022年中央动物防疫等补助经费（第二批）绩效目标表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1.通过落实养殖场防疫主体责任，达到巩固提升强制免疫效果和财政资金使用效率。</w:t>
            </w:r>
          </w:p>
          <w:p>
            <w:pPr>
              <w:pStyle w:val="9"/>
            </w:pPr>
            <w:r>
              <w:t>2.通过指导“先打后补”企业按程序开展强制免疫，自主采购疫苗开展免疫工作，农业农村主管部门负责免疫效果监测，达到确保免疫密度和抗体合格率。</w:t>
            </w:r>
          </w:p>
          <w:p>
            <w:pPr>
              <w:pStyle w:val="9"/>
            </w:pPr>
            <w:r>
              <w:t>3.通过开展工作，促进统筹用于其他动物防疫工作。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禽流感、口蹄疫、小反刍兽疫、布病免疫覆盖面</w:t>
            </w:r>
          </w:p>
        </w:tc>
        <w:tc>
          <w:tcPr>
            <w:tcW w:w="2835" w:type="dxa"/>
            <w:vAlign w:val="center"/>
          </w:tcPr>
          <w:p>
            <w:pPr>
              <w:pStyle w:val="9"/>
            </w:pPr>
            <w:r>
              <w:t>禽流感、口蹄疫、小反刍兽疫、布病免疫密度</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禽流感、口蹄疫、小反刍兽疫、布病免疫效果</w:t>
            </w:r>
          </w:p>
        </w:tc>
        <w:tc>
          <w:tcPr>
            <w:tcW w:w="2835" w:type="dxa"/>
            <w:vAlign w:val="center"/>
          </w:tcPr>
          <w:p>
            <w:pPr>
              <w:pStyle w:val="9"/>
            </w:pPr>
            <w:r>
              <w:t>禽流感、口蹄疫、小反刍兽疫、布病免疫抗体合格率</w:t>
            </w:r>
          </w:p>
        </w:tc>
        <w:tc>
          <w:tcPr>
            <w:tcW w:w="2551" w:type="dxa"/>
            <w:vAlign w:val="center"/>
          </w:tcPr>
          <w:p>
            <w:pPr>
              <w:pStyle w:val="9"/>
            </w:pPr>
            <w:r>
              <w:t>≥70%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规定时间内完成任务</w:t>
            </w:r>
          </w:p>
        </w:tc>
        <w:tc>
          <w:tcPr>
            <w:tcW w:w="2835" w:type="dxa"/>
            <w:vAlign w:val="center"/>
          </w:tcPr>
          <w:p>
            <w:pPr>
              <w:pStyle w:val="9"/>
            </w:pPr>
            <w:r>
              <w:t>任务完成时间</w:t>
            </w:r>
          </w:p>
        </w:tc>
        <w:tc>
          <w:tcPr>
            <w:tcW w:w="2551" w:type="dxa"/>
            <w:vAlign w:val="center"/>
          </w:tcPr>
          <w:p>
            <w:pPr>
              <w:pStyle w:val="9"/>
            </w:pPr>
            <w:r>
              <w:t>1年</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所需经费</w:t>
            </w:r>
          </w:p>
        </w:tc>
        <w:tc>
          <w:tcPr>
            <w:tcW w:w="2835" w:type="dxa"/>
            <w:vAlign w:val="center"/>
          </w:tcPr>
          <w:p>
            <w:pPr>
              <w:pStyle w:val="9"/>
            </w:pPr>
            <w:r>
              <w:t>全年所需经费</w:t>
            </w:r>
          </w:p>
        </w:tc>
        <w:tc>
          <w:tcPr>
            <w:tcW w:w="2551" w:type="dxa"/>
            <w:vAlign w:val="center"/>
          </w:tcPr>
          <w:p>
            <w:pPr>
              <w:pStyle w:val="9"/>
            </w:pPr>
            <w:r>
              <w:t>1.13万元</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常年保持</w:t>
            </w:r>
          </w:p>
        </w:tc>
        <w:tc>
          <w:tcPr>
            <w:tcW w:w="2835" w:type="dxa"/>
            <w:vAlign w:val="center"/>
          </w:tcPr>
          <w:p>
            <w:pPr>
              <w:pStyle w:val="9"/>
            </w:pPr>
            <w:r>
              <w:t>全区动物疫情发生可防可控</w:t>
            </w:r>
          </w:p>
        </w:tc>
        <w:tc>
          <w:tcPr>
            <w:tcW w:w="2551" w:type="dxa"/>
            <w:vAlign w:val="center"/>
          </w:tcPr>
          <w:p>
            <w:pPr>
              <w:pStyle w:val="9"/>
            </w:pPr>
            <w:r>
              <w:t>比上年有所提高</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动物健康目标</w:t>
            </w:r>
          </w:p>
        </w:tc>
        <w:tc>
          <w:tcPr>
            <w:tcW w:w="2835" w:type="dxa"/>
            <w:vAlign w:val="center"/>
          </w:tcPr>
          <w:p>
            <w:pPr>
              <w:pStyle w:val="9"/>
            </w:pPr>
            <w:r>
              <w:t>力争不发生重大动物疫情，有疫不扩散</w:t>
            </w:r>
          </w:p>
        </w:tc>
        <w:tc>
          <w:tcPr>
            <w:tcW w:w="2551" w:type="dxa"/>
            <w:vAlign w:val="center"/>
          </w:tcPr>
          <w:p>
            <w:pPr>
              <w:pStyle w:val="9"/>
            </w:pPr>
            <w:r>
              <w:t>完成全年的免疫任务，确保无疫发生</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减少经济损失</w:t>
            </w:r>
          </w:p>
        </w:tc>
        <w:tc>
          <w:tcPr>
            <w:tcW w:w="2835" w:type="dxa"/>
            <w:vAlign w:val="center"/>
          </w:tcPr>
          <w:p>
            <w:pPr>
              <w:pStyle w:val="9"/>
            </w:pPr>
            <w:r>
              <w:t>减少因疫病引起的死亡率</w:t>
            </w:r>
          </w:p>
        </w:tc>
        <w:tc>
          <w:tcPr>
            <w:tcW w:w="2551" w:type="dxa"/>
            <w:vAlign w:val="center"/>
          </w:tcPr>
          <w:p>
            <w:pPr>
              <w:pStyle w:val="9"/>
            </w:pPr>
            <w:r>
              <w:t>比上年死亡率有所降低</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减少疫病传播</w:t>
            </w:r>
          </w:p>
        </w:tc>
        <w:tc>
          <w:tcPr>
            <w:tcW w:w="2835" w:type="dxa"/>
            <w:vAlign w:val="center"/>
          </w:tcPr>
          <w:p>
            <w:pPr>
              <w:pStyle w:val="9"/>
            </w:pPr>
            <w:r>
              <w:t>防制结合减少疫病传播</w:t>
            </w:r>
          </w:p>
        </w:tc>
        <w:tc>
          <w:tcPr>
            <w:tcW w:w="2551" w:type="dxa"/>
            <w:vAlign w:val="center"/>
          </w:tcPr>
          <w:p>
            <w:pPr>
              <w:pStyle w:val="9"/>
            </w:pPr>
            <w:r>
              <w:t>比上年疫病传播有所减少</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非常满意</w:t>
            </w:r>
          </w:p>
        </w:tc>
        <w:tc>
          <w:tcPr>
            <w:tcW w:w="2551" w:type="dxa"/>
            <w:vAlign w:val="center"/>
          </w:tcPr>
          <w:p>
            <w:pPr>
              <w:pStyle w:val="9"/>
            </w:pPr>
            <w:r>
              <w:t>比上年有所提高</w:t>
            </w:r>
          </w:p>
        </w:tc>
        <w:tc>
          <w:tcPr>
            <w:tcW w:w="2268" w:type="dxa"/>
            <w:vAlign w:val="center"/>
          </w:tcPr>
          <w:p>
            <w:pPr>
              <w:pStyle w:val="9"/>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9、秦财农[2022]615号秦皇岛市财政局关于下达2022年动物防疫补助经费（动物强制免疫“先打后补”）绩效目标表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1.通过落实养殖场防疫主体责任，达到巩固提升强制免疫效果和财政资金使用效率。</w:t>
            </w:r>
            <w:r>
              <w:tab/>
            </w:r>
            <w:r>
              <w:tab/>
            </w:r>
            <w:r>
              <w:tab/>
            </w:r>
            <w:r>
              <w:tab/>
            </w:r>
            <w:r>
              <w:tab/>
            </w:r>
            <w:r>
              <w:tab/>
            </w:r>
          </w:p>
          <w:p>
            <w:pPr>
              <w:pStyle w:val="9"/>
            </w:pPr>
          </w:p>
          <w:p>
            <w:pPr>
              <w:pStyle w:val="9"/>
            </w:pPr>
            <w:r>
              <w:t>2.通过指导“先打后补”企业按程序开展强制免疫，自主采购疫苗开展免疫工作，农业农村主管部门负责免疫效果监测，达到确保免疫密度和抗体合格率。</w:t>
            </w:r>
            <w:r>
              <w:tab/>
            </w:r>
            <w:r>
              <w:tab/>
            </w:r>
            <w:r>
              <w:tab/>
            </w:r>
            <w:r>
              <w:tab/>
            </w:r>
            <w:r>
              <w:tab/>
            </w:r>
            <w:r>
              <w:tab/>
            </w:r>
          </w:p>
          <w:p>
            <w:pPr>
              <w:pStyle w:val="9"/>
            </w:pP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禽流感、口蹄疫、小反刍兽疫、布病免疫覆盖面</w:t>
            </w:r>
          </w:p>
        </w:tc>
        <w:tc>
          <w:tcPr>
            <w:tcW w:w="2835" w:type="dxa"/>
            <w:vAlign w:val="center"/>
          </w:tcPr>
          <w:p>
            <w:pPr>
              <w:pStyle w:val="9"/>
            </w:pPr>
            <w:r>
              <w:t>禽流感、口蹄疫、小反刍兽疫、布病免疫密度</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禽流感、口蹄疫、小反刍兽疫、布病免疫效果</w:t>
            </w:r>
          </w:p>
        </w:tc>
        <w:tc>
          <w:tcPr>
            <w:tcW w:w="2835" w:type="dxa"/>
            <w:vAlign w:val="center"/>
          </w:tcPr>
          <w:p>
            <w:pPr>
              <w:pStyle w:val="9"/>
            </w:pPr>
            <w:r>
              <w:t>禽流感、口蹄疫、小反刍兽疫、布病免疫抗体合格率</w:t>
            </w:r>
          </w:p>
        </w:tc>
        <w:tc>
          <w:tcPr>
            <w:tcW w:w="2551" w:type="dxa"/>
            <w:vAlign w:val="center"/>
          </w:tcPr>
          <w:p>
            <w:pPr>
              <w:pStyle w:val="9"/>
            </w:pPr>
            <w:r>
              <w:t>≥70%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规定时间内完成任务</w:t>
            </w:r>
          </w:p>
        </w:tc>
        <w:tc>
          <w:tcPr>
            <w:tcW w:w="2835" w:type="dxa"/>
            <w:vAlign w:val="center"/>
          </w:tcPr>
          <w:p>
            <w:pPr>
              <w:pStyle w:val="9"/>
            </w:pPr>
            <w:r>
              <w:t>任务完成时间</w:t>
            </w:r>
          </w:p>
        </w:tc>
        <w:tc>
          <w:tcPr>
            <w:tcW w:w="2551" w:type="dxa"/>
            <w:vAlign w:val="center"/>
          </w:tcPr>
          <w:p>
            <w:pPr>
              <w:pStyle w:val="9"/>
            </w:pPr>
            <w:r>
              <w:t>1年</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所需经费</w:t>
            </w:r>
          </w:p>
        </w:tc>
        <w:tc>
          <w:tcPr>
            <w:tcW w:w="2835" w:type="dxa"/>
            <w:vAlign w:val="center"/>
          </w:tcPr>
          <w:p>
            <w:pPr>
              <w:pStyle w:val="9"/>
            </w:pPr>
            <w:r>
              <w:t>全年所需经费</w:t>
            </w:r>
          </w:p>
        </w:tc>
        <w:tc>
          <w:tcPr>
            <w:tcW w:w="2551" w:type="dxa"/>
            <w:vAlign w:val="center"/>
          </w:tcPr>
          <w:p>
            <w:pPr>
              <w:pStyle w:val="9"/>
            </w:pPr>
            <w:r>
              <w:t>0.73万元</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常年保持</w:t>
            </w:r>
          </w:p>
        </w:tc>
        <w:tc>
          <w:tcPr>
            <w:tcW w:w="2835" w:type="dxa"/>
            <w:vAlign w:val="center"/>
          </w:tcPr>
          <w:p>
            <w:pPr>
              <w:pStyle w:val="9"/>
            </w:pPr>
            <w:r>
              <w:t>全区动物疫情发生可防可控</w:t>
            </w:r>
          </w:p>
        </w:tc>
        <w:tc>
          <w:tcPr>
            <w:tcW w:w="2551" w:type="dxa"/>
            <w:vAlign w:val="center"/>
          </w:tcPr>
          <w:p>
            <w:pPr>
              <w:pStyle w:val="9"/>
            </w:pPr>
            <w:r>
              <w:t>比上年有所提高</w:t>
            </w:r>
          </w:p>
          <w:p>
            <w:pPr>
              <w:pStyle w:val="9"/>
            </w:pP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动物健康目标</w:t>
            </w:r>
          </w:p>
        </w:tc>
        <w:tc>
          <w:tcPr>
            <w:tcW w:w="2835" w:type="dxa"/>
            <w:vAlign w:val="center"/>
          </w:tcPr>
          <w:p>
            <w:pPr>
              <w:pStyle w:val="9"/>
            </w:pPr>
            <w:r>
              <w:t>力争不发生重大动物疫情，有疫不扩散</w:t>
            </w:r>
          </w:p>
        </w:tc>
        <w:tc>
          <w:tcPr>
            <w:tcW w:w="2551" w:type="dxa"/>
            <w:vAlign w:val="center"/>
          </w:tcPr>
          <w:p>
            <w:pPr>
              <w:pStyle w:val="9"/>
            </w:pPr>
            <w:r>
              <w:t>完成全年的免疫任务，确保无疫发生</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减少经济损失</w:t>
            </w:r>
          </w:p>
        </w:tc>
        <w:tc>
          <w:tcPr>
            <w:tcW w:w="2835" w:type="dxa"/>
            <w:vAlign w:val="center"/>
          </w:tcPr>
          <w:p>
            <w:pPr>
              <w:pStyle w:val="9"/>
            </w:pPr>
            <w:r>
              <w:t>减少因疫病引起的死亡率</w:t>
            </w:r>
          </w:p>
        </w:tc>
        <w:tc>
          <w:tcPr>
            <w:tcW w:w="2551" w:type="dxa"/>
            <w:vAlign w:val="center"/>
          </w:tcPr>
          <w:p>
            <w:pPr>
              <w:pStyle w:val="9"/>
            </w:pPr>
            <w:r>
              <w:t>比上年死亡率有所降低</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减少疫病传播</w:t>
            </w:r>
          </w:p>
        </w:tc>
        <w:tc>
          <w:tcPr>
            <w:tcW w:w="2835" w:type="dxa"/>
            <w:vAlign w:val="center"/>
          </w:tcPr>
          <w:p>
            <w:pPr>
              <w:pStyle w:val="9"/>
            </w:pPr>
            <w:r>
              <w:t>防治结合减少疫病传播</w:t>
            </w:r>
          </w:p>
        </w:tc>
        <w:tc>
          <w:tcPr>
            <w:tcW w:w="2551" w:type="dxa"/>
            <w:vAlign w:val="center"/>
          </w:tcPr>
          <w:p>
            <w:pPr>
              <w:pStyle w:val="9"/>
            </w:pPr>
            <w:r>
              <w:t>比上年疫病传播有所减少</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非常满意</w:t>
            </w:r>
          </w:p>
        </w:tc>
        <w:tc>
          <w:tcPr>
            <w:tcW w:w="2551" w:type="dxa"/>
            <w:vAlign w:val="center"/>
          </w:tcPr>
          <w:p>
            <w:pPr>
              <w:pStyle w:val="9"/>
            </w:pPr>
            <w:r>
              <w:t>比上年有所提高</w:t>
            </w:r>
          </w:p>
          <w:p>
            <w:pPr>
              <w:pStyle w:val="9"/>
            </w:pPr>
          </w:p>
        </w:tc>
        <w:tc>
          <w:tcPr>
            <w:tcW w:w="2268" w:type="dxa"/>
            <w:vAlign w:val="center"/>
          </w:tcPr>
          <w:p>
            <w:pPr>
              <w:pStyle w:val="9"/>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10、秦财农[2022]656号秦皇岛市财政局关于提前下达2023年中央动物防疫补助经费预算指标的通知绩效目标表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1.保障畜牧业健康发展</w:t>
            </w:r>
          </w:p>
          <w:p>
            <w:pPr>
              <w:pStyle w:val="9"/>
            </w:pPr>
            <w:r>
              <w:t>2.提升畜产品监管能力</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禽流感、口蹄疫、小反刍兽疫、布病免疫覆盖面</w:t>
            </w:r>
          </w:p>
        </w:tc>
        <w:tc>
          <w:tcPr>
            <w:tcW w:w="2835" w:type="dxa"/>
            <w:vAlign w:val="center"/>
          </w:tcPr>
          <w:p>
            <w:pPr>
              <w:pStyle w:val="9"/>
            </w:pPr>
            <w:r>
              <w:t>禽流感、口蹄疫、小反刍兽疫、布病免疫密度</w:t>
            </w:r>
          </w:p>
        </w:tc>
        <w:tc>
          <w:tcPr>
            <w:tcW w:w="2551" w:type="dxa"/>
            <w:vAlign w:val="center"/>
          </w:tcPr>
          <w:p>
            <w:pPr>
              <w:pStyle w:val="9"/>
            </w:pPr>
            <w:r>
              <w:t>≥100%</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禽流感、口蹄疫、小反刍兽疫、布病免疫效果</w:t>
            </w:r>
          </w:p>
        </w:tc>
        <w:tc>
          <w:tcPr>
            <w:tcW w:w="2835" w:type="dxa"/>
            <w:vAlign w:val="center"/>
          </w:tcPr>
          <w:p>
            <w:pPr>
              <w:pStyle w:val="9"/>
            </w:pPr>
            <w:r>
              <w:t>禽流感、口蹄疫、小反刍兽疫、布病免疫抗体合格率</w:t>
            </w:r>
          </w:p>
        </w:tc>
        <w:tc>
          <w:tcPr>
            <w:tcW w:w="2551" w:type="dxa"/>
            <w:vAlign w:val="center"/>
          </w:tcPr>
          <w:p>
            <w:pPr>
              <w:pStyle w:val="9"/>
            </w:pPr>
            <w:r>
              <w:t>≥70%</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规定时间内完成任务</w:t>
            </w:r>
          </w:p>
        </w:tc>
        <w:tc>
          <w:tcPr>
            <w:tcW w:w="2835" w:type="dxa"/>
            <w:vAlign w:val="center"/>
          </w:tcPr>
          <w:p>
            <w:pPr>
              <w:pStyle w:val="9"/>
            </w:pPr>
            <w:r>
              <w:t>任务完成时间</w:t>
            </w:r>
          </w:p>
        </w:tc>
        <w:tc>
          <w:tcPr>
            <w:tcW w:w="2551" w:type="dxa"/>
            <w:vAlign w:val="center"/>
          </w:tcPr>
          <w:p>
            <w:pPr>
              <w:pStyle w:val="9"/>
            </w:pPr>
            <w:r>
              <w:t>1年</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所需经费</w:t>
            </w:r>
          </w:p>
        </w:tc>
        <w:tc>
          <w:tcPr>
            <w:tcW w:w="2835" w:type="dxa"/>
            <w:vAlign w:val="center"/>
          </w:tcPr>
          <w:p>
            <w:pPr>
              <w:pStyle w:val="9"/>
            </w:pPr>
            <w:r>
              <w:t>全年所需经费</w:t>
            </w:r>
          </w:p>
        </w:tc>
        <w:tc>
          <w:tcPr>
            <w:tcW w:w="2551" w:type="dxa"/>
            <w:vAlign w:val="center"/>
          </w:tcPr>
          <w:p>
            <w:pPr>
              <w:pStyle w:val="9"/>
            </w:pPr>
            <w:r>
              <w:t>≤37.37万元</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“先打后补”企业按程序开展强制免疫</w:t>
            </w:r>
          </w:p>
        </w:tc>
        <w:tc>
          <w:tcPr>
            <w:tcW w:w="2835" w:type="dxa"/>
            <w:vAlign w:val="center"/>
          </w:tcPr>
          <w:p>
            <w:pPr>
              <w:pStyle w:val="9"/>
            </w:pPr>
            <w:r>
              <w:t>自主采购疫苗开展免疫工作</w:t>
            </w:r>
          </w:p>
        </w:tc>
        <w:tc>
          <w:tcPr>
            <w:tcW w:w="2551" w:type="dxa"/>
            <w:vAlign w:val="center"/>
          </w:tcPr>
          <w:p>
            <w:pPr>
              <w:pStyle w:val="9"/>
            </w:pPr>
            <w:r>
              <w:t>比上年有所提高</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动物健康目标</w:t>
            </w:r>
          </w:p>
        </w:tc>
        <w:tc>
          <w:tcPr>
            <w:tcW w:w="2835" w:type="dxa"/>
            <w:vAlign w:val="center"/>
          </w:tcPr>
          <w:p>
            <w:pPr>
              <w:pStyle w:val="9"/>
            </w:pPr>
            <w:r>
              <w:t>力争不发生重大动物疫情，有疫不扩散</w:t>
            </w:r>
          </w:p>
        </w:tc>
        <w:tc>
          <w:tcPr>
            <w:tcW w:w="2551" w:type="dxa"/>
            <w:vAlign w:val="center"/>
          </w:tcPr>
          <w:p>
            <w:pPr>
              <w:pStyle w:val="9"/>
            </w:pPr>
            <w:r>
              <w:t>比上年有所提高</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落实养殖场防疫主体责任</w:t>
            </w:r>
          </w:p>
        </w:tc>
        <w:tc>
          <w:tcPr>
            <w:tcW w:w="2835" w:type="dxa"/>
            <w:vAlign w:val="center"/>
          </w:tcPr>
          <w:p>
            <w:pPr>
              <w:pStyle w:val="9"/>
            </w:pPr>
            <w:r>
              <w:t>巩固提升强制免疫效果和财政资金使用效率</w:t>
            </w:r>
          </w:p>
        </w:tc>
        <w:tc>
          <w:tcPr>
            <w:tcW w:w="2551" w:type="dxa"/>
            <w:vAlign w:val="center"/>
          </w:tcPr>
          <w:p>
            <w:pPr>
              <w:pStyle w:val="9"/>
            </w:pPr>
            <w:r>
              <w:t>比上年有所提高</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减少疫病传播</w:t>
            </w:r>
          </w:p>
        </w:tc>
        <w:tc>
          <w:tcPr>
            <w:tcW w:w="2835" w:type="dxa"/>
            <w:vAlign w:val="center"/>
          </w:tcPr>
          <w:p>
            <w:pPr>
              <w:pStyle w:val="9"/>
            </w:pPr>
            <w:r>
              <w:t>防治结合减少疫病传播</w:t>
            </w:r>
          </w:p>
        </w:tc>
        <w:tc>
          <w:tcPr>
            <w:tcW w:w="2551" w:type="dxa"/>
            <w:vAlign w:val="center"/>
          </w:tcPr>
          <w:p>
            <w:pPr>
              <w:pStyle w:val="9"/>
            </w:pPr>
            <w:r>
              <w:t>比上年疫病传播有所减少</w:t>
            </w:r>
          </w:p>
        </w:tc>
        <w:tc>
          <w:tcPr>
            <w:tcW w:w="2268" w:type="dxa"/>
            <w:vAlign w:val="center"/>
          </w:tcPr>
          <w:p>
            <w:pPr>
              <w:pStyle w:val="9"/>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畜牧养殖者满意度</w:t>
            </w: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中华人民共和国动物防疫法、河北省2023年动物疫病强制免疫“先打后补”实施方案及年初工作计划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11、秦财农[2022]656号秦皇岛市财政局关于提前下达2023年中央动物防疫补助经费预算指标的通知绩效目标表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1.依法依规开展病死猪无害化处理工作，确保实现辖区养殖环节病死猪全部由无害化处理厂处理</w:t>
            </w:r>
          </w:p>
          <w:p>
            <w:pPr>
              <w:pStyle w:val="9"/>
            </w:pPr>
            <w:r>
              <w:t>2.健全病死猪无害化处理和收集体系</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委托动物无害化处理厂无害化处理养殖环节病死猪头数</w:t>
            </w:r>
          </w:p>
          <w:p>
            <w:pPr>
              <w:pStyle w:val="9"/>
            </w:pPr>
          </w:p>
        </w:tc>
        <w:tc>
          <w:tcPr>
            <w:tcW w:w="2835" w:type="dxa"/>
            <w:vAlign w:val="center"/>
          </w:tcPr>
          <w:p>
            <w:pPr>
              <w:pStyle w:val="9"/>
            </w:pPr>
            <w:r>
              <w:t>委托动物无害化处理厂无害化处理养殖环节病死猪头数</w:t>
            </w:r>
          </w:p>
          <w:p>
            <w:pPr>
              <w:pStyle w:val="9"/>
            </w:pPr>
          </w:p>
        </w:tc>
        <w:tc>
          <w:tcPr>
            <w:tcW w:w="2551" w:type="dxa"/>
            <w:vAlign w:val="center"/>
          </w:tcPr>
          <w:p>
            <w:pPr>
              <w:pStyle w:val="9"/>
            </w:pPr>
            <w:r>
              <w:t>≥20000头</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辖区养殖环节病死猪由处理厂无害化处理率</w:t>
            </w:r>
          </w:p>
          <w:p>
            <w:pPr>
              <w:pStyle w:val="9"/>
            </w:pPr>
          </w:p>
        </w:tc>
        <w:tc>
          <w:tcPr>
            <w:tcW w:w="2835" w:type="dxa"/>
            <w:vAlign w:val="center"/>
          </w:tcPr>
          <w:p>
            <w:pPr>
              <w:pStyle w:val="9"/>
            </w:pPr>
            <w:r>
              <w:t>辖区养殖环节病死猪由处理厂无害化处理率</w:t>
            </w:r>
          </w:p>
          <w:p>
            <w:pPr>
              <w:pStyle w:val="9"/>
            </w:pPr>
          </w:p>
        </w:tc>
        <w:tc>
          <w:tcPr>
            <w:tcW w:w="2551" w:type="dxa"/>
            <w:vAlign w:val="center"/>
          </w:tcPr>
          <w:p>
            <w:pPr>
              <w:pStyle w:val="9"/>
            </w:pPr>
            <w:r>
              <w:t>≥98%</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补助支出及时率</w:t>
            </w:r>
          </w:p>
        </w:tc>
        <w:tc>
          <w:tcPr>
            <w:tcW w:w="2835" w:type="dxa"/>
            <w:vAlign w:val="center"/>
          </w:tcPr>
          <w:p>
            <w:pPr>
              <w:pStyle w:val="9"/>
            </w:pPr>
            <w:r>
              <w:t>补助支出及时率</w:t>
            </w:r>
          </w:p>
          <w:p>
            <w:pPr>
              <w:pStyle w:val="9"/>
            </w:pPr>
          </w:p>
        </w:tc>
        <w:tc>
          <w:tcPr>
            <w:tcW w:w="2551" w:type="dxa"/>
            <w:vAlign w:val="center"/>
          </w:tcPr>
          <w:p>
            <w:pPr>
              <w:pStyle w:val="9"/>
            </w:pPr>
            <w:r>
              <w:t>100%</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养殖环节病死猪区级无害化处理补助资金标准</w:t>
            </w:r>
          </w:p>
          <w:p>
            <w:pPr>
              <w:pStyle w:val="9"/>
            </w:pPr>
          </w:p>
        </w:tc>
        <w:tc>
          <w:tcPr>
            <w:tcW w:w="2835" w:type="dxa"/>
            <w:vAlign w:val="center"/>
          </w:tcPr>
          <w:p>
            <w:pPr>
              <w:pStyle w:val="9"/>
            </w:pPr>
            <w:r>
              <w:t>养殖环节病死猪区级无害化处理补助资金总数</w:t>
            </w:r>
          </w:p>
        </w:tc>
        <w:tc>
          <w:tcPr>
            <w:tcW w:w="2551" w:type="dxa"/>
            <w:vAlign w:val="center"/>
          </w:tcPr>
          <w:p>
            <w:pPr>
              <w:pStyle w:val="9"/>
            </w:pPr>
            <w:r>
              <w:t>≤39.67万元</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养殖环节病死猪无害化处理机制完善程度</w:t>
            </w:r>
          </w:p>
          <w:p>
            <w:pPr>
              <w:pStyle w:val="9"/>
            </w:pPr>
          </w:p>
          <w:p>
            <w:pPr>
              <w:pStyle w:val="9"/>
            </w:pPr>
          </w:p>
        </w:tc>
        <w:tc>
          <w:tcPr>
            <w:tcW w:w="2835" w:type="dxa"/>
            <w:vAlign w:val="center"/>
          </w:tcPr>
          <w:p>
            <w:pPr>
              <w:pStyle w:val="9"/>
            </w:pPr>
            <w:r>
              <w:t>养殖环节病死猪无害化处理机制完善程度</w:t>
            </w:r>
          </w:p>
          <w:p>
            <w:pPr>
              <w:pStyle w:val="9"/>
            </w:pPr>
          </w:p>
          <w:p>
            <w:pPr>
              <w:pStyle w:val="9"/>
            </w:pPr>
          </w:p>
          <w:p>
            <w:pPr>
              <w:pStyle w:val="9"/>
            </w:pPr>
          </w:p>
        </w:tc>
        <w:tc>
          <w:tcPr>
            <w:tcW w:w="2551" w:type="dxa"/>
            <w:vAlign w:val="center"/>
          </w:tcPr>
          <w:p>
            <w:pPr>
              <w:pStyle w:val="9"/>
            </w:pPr>
            <w:r>
              <w:t>≥1%</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因规范无害化处理病死猪而增加生猪养殖收益率</w:t>
            </w:r>
          </w:p>
          <w:p>
            <w:pPr>
              <w:pStyle w:val="9"/>
            </w:pPr>
          </w:p>
          <w:p>
            <w:pPr>
              <w:pStyle w:val="9"/>
            </w:pPr>
          </w:p>
        </w:tc>
        <w:tc>
          <w:tcPr>
            <w:tcW w:w="2835" w:type="dxa"/>
            <w:vAlign w:val="center"/>
          </w:tcPr>
          <w:p>
            <w:pPr>
              <w:pStyle w:val="9"/>
            </w:pPr>
            <w:r>
              <w:t>因规范无害化处理病死猪而增加生猪养殖收益率</w:t>
            </w:r>
          </w:p>
          <w:p>
            <w:pPr>
              <w:pStyle w:val="9"/>
            </w:pPr>
          </w:p>
          <w:p>
            <w:pPr>
              <w:pStyle w:val="9"/>
            </w:pPr>
          </w:p>
          <w:p>
            <w:pPr>
              <w:pStyle w:val="9"/>
            </w:pPr>
          </w:p>
        </w:tc>
        <w:tc>
          <w:tcPr>
            <w:tcW w:w="2551" w:type="dxa"/>
            <w:vAlign w:val="center"/>
          </w:tcPr>
          <w:p>
            <w:pPr>
              <w:pStyle w:val="9"/>
            </w:pPr>
            <w:r>
              <w:t>≥1%</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因规范无害化处理病死猪而降低和减少生猪死亡率</w:t>
            </w:r>
          </w:p>
          <w:p>
            <w:pPr>
              <w:pStyle w:val="9"/>
            </w:pPr>
          </w:p>
        </w:tc>
        <w:tc>
          <w:tcPr>
            <w:tcW w:w="2835" w:type="dxa"/>
            <w:vAlign w:val="center"/>
          </w:tcPr>
          <w:p>
            <w:pPr>
              <w:pStyle w:val="9"/>
            </w:pPr>
            <w:r>
              <w:t>因规范无害化处理病死猪而降低和减少生猪死亡率</w:t>
            </w:r>
          </w:p>
          <w:p>
            <w:pPr>
              <w:pStyle w:val="9"/>
            </w:pPr>
          </w:p>
        </w:tc>
        <w:tc>
          <w:tcPr>
            <w:tcW w:w="2551" w:type="dxa"/>
            <w:vAlign w:val="center"/>
          </w:tcPr>
          <w:p>
            <w:pPr>
              <w:pStyle w:val="9"/>
            </w:pPr>
            <w:r>
              <w:t>≤0.5%</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对环境的影响率</w:t>
            </w:r>
          </w:p>
          <w:p>
            <w:pPr>
              <w:pStyle w:val="9"/>
            </w:pPr>
          </w:p>
          <w:p>
            <w:pPr>
              <w:pStyle w:val="9"/>
            </w:pPr>
          </w:p>
        </w:tc>
        <w:tc>
          <w:tcPr>
            <w:tcW w:w="2835" w:type="dxa"/>
            <w:vAlign w:val="center"/>
          </w:tcPr>
          <w:p>
            <w:pPr>
              <w:pStyle w:val="9"/>
            </w:pPr>
            <w:r>
              <w:t>对环境的影响率</w:t>
            </w:r>
          </w:p>
          <w:p>
            <w:pPr>
              <w:pStyle w:val="9"/>
            </w:pPr>
          </w:p>
          <w:p>
            <w:pPr>
              <w:pStyle w:val="9"/>
            </w:pPr>
          </w:p>
        </w:tc>
        <w:tc>
          <w:tcPr>
            <w:tcW w:w="2551" w:type="dxa"/>
            <w:vAlign w:val="center"/>
          </w:tcPr>
          <w:p>
            <w:pPr>
              <w:pStyle w:val="9"/>
            </w:pPr>
            <w:r>
              <w:t>比上年有所提高</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畜牧养殖者满意度 </w:t>
            </w:r>
          </w:p>
          <w:p>
            <w:pPr>
              <w:pStyle w:val="9"/>
            </w:pP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秦农牧〔2012〕38号、秦农综〔2020〕63号、秦农〔2021〕11号及年初工作计划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12、秦财农[2022]682号秦皇岛市财政局关于提前下达2023年省级农业科技成果转化及推广专项资金预算的通知绩效目标表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1.通过开展以保障优良畜禽供应为目标的工作，提升供种基地规模和水平，培育种业龙头企业，达到提高畜禽供种能力和质量。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4栋牛栏杆重建、</w:t>
            </w:r>
          </w:p>
          <w:p>
            <w:pPr>
              <w:pStyle w:val="9"/>
            </w:pPr>
            <w:r>
              <w:t>6栋运动场改造、羊草140吨、精饲料50吨、引进种公牛15头</w:t>
            </w:r>
          </w:p>
        </w:tc>
        <w:tc>
          <w:tcPr>
            <w:tcW w:w="2835" w:type="dxa"/>
            <w:vAlign w:val="center"/>
          </w:tcPr>
          <w:p>
            <w:pPr>
              <w:pStyle w:val="9"/>
            </w:pPr>
            <w:r>
              <w:t>4栋牛栏杆用钢管重建、</w:t>
            </w:r>
          </w:p>
          <w:p>
            <w:pPr>
              <w:pStyle w:val="9"/>
            </w:pPr>
            <w:r>
              <w:t>6栋运动场铺红砖、采购羊草140吨、采购精饲料50吨、引进三个血系的种公牛15头</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通过专家验收</w:t>
            </w:r>
          </w:p>
        </w:tc>
        <w:tc>
          <w:tcPr>
            <w:tcW w:w="2835" w:type="dxa"/>
            <w:vAlign w:val="center"/>
          </w:tcPr>
          <w:p>
            <w:pPr>
              <w:pStyle w:val="9"/>
            </w:pPr>
            <w:r>
              <w:t>是否完成目标</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任务完成时间</w:t>
            </w:r>
          </w:p>
        </w:tc>
        <w:tc>
          <w:tcPr>
            <w:tcW w:w="2835" w:type="dxa"/>
            <w:vAlign w:val="center"/>
          </w:tcPr>
          <w:p>
            <w:pPr>
              <w:pStyle w:val="9"/>
            </w:pPr>
            <w:r>
              <w:t>在一年内完成</w:t>
            </w:r>
          </w:p>
        </w:tc>
        <w:tc>
          <w:tcPr>
            <w:tcW w:w="2551" w:type="dxa"/>
            <w:vAlign w:val="center"/>
          </w:tcPr>
          <w:p>
            <w:pPr>
              <w:pStyle w:val="9"/>
            </w:pPr>
            <w:r>
              <w:t>≤1年</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所需费用</w:t>
            </w:r>
          </w:p>
        </w:tc>
        <w:tc>
          <w:tcPr>
            <w:tcW w:w="2835" w:type="dxa"/>
            <w:vAlign w:val="center"/>
          </w:tcPr>
          <w:p>
            <w:pPr>
              <w:pStyle w:val="9"/>
            </w:pPr>
            <w:r>
              <w:t>全年所需费用</w:t>
            </w:r>
          </w:p>
        </w:tc>
        <w:tc>
          <w:tcPr>
            <w:tcW w:w="2551" w:type="dxa"/>
            <w:vAlign w:val="center"/>
          </w:tcPr>
          <w:p>
            <w:pPr>
              <w:pStyle w:val="9"/>
            </w:pPr>
            <w:r>
              <w:t>≤100万元</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提高肉牛良种水平、增加养殖场户收入</w:t>
            </w:r>
          </w:p>
        </w:tc>
        <w:tc>
          <w:tcPr>
            <w:tcW w:w="2835" w:type="dxa"/>
            <w:vAlign w:val="center"/>
          </w:tcPr>
          <w:p>
            <w:pPr>
              <w:pStyle w:val="9"/>
            </w:pPr>
            <w:r>
              <w:t>提升肉牛良种水平、增加养殖场户收入</w:t>
            </w:r>
          </w:p>
        </w:tc>
        <w:tc>
          <w:tcPr>
            <w:tcW w:w="2551" w:type="dxa"/>
            <w:vAlign w:val="center"/>
          </w:tcPr>
          <w:p>
            <w:pPr>
              <w:pStyle w:val="9"/>
            </w:pPr>
            <w:r>
              <w:t>提升肉牛良种水平、增加养殖场户收入</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提高畜禽种业核心竞争力</w:t>
            </w:r>
          </w:p>
        </w:tc>
        <w:tc>
          <w:tcPr>
            <w:tcW w:w="2835" w:type="dxa"/>
            <w:vAlign w:val="center"/>
          </w:tcPr>
          <w:p>
            <w:pPr>
              <w:pStyle w:val="9"/>
            </w:pPr>
            <w:r>
              <w:t>提升畜禽供种保障能力和生产水平</w:t>
            </w:r>
          </w:p>
        </w:tc>
        <w:tc>
          <w:tcPr>
            <w:tcW w:w="2551" w:type="dxa"/>
            <w:vAlign w:val="center"/>
          </w:tcPr>
          <w:p>
            <w:pPr>
              <w:pStyle w:val="9"/>
            </w:pPr>
            <w:r>
              <w:t>保障畜禽良种的供给能力</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草食家畜饲养，实现秸秆、饲草过腹还田，提高土地肥力，环境友好</w:t>
            </w:r>
          </w:p>
        </w:tc>
        <w:tc>
          <w:tcPr>
            <w:tcW w:w="2835" w:type="dxa"/>
            <w:vAlign w:val="center"/>
          </w:tcPr>
          <w:p>
            <w:pPr>
              <w:pStyle w:val="9"/>
            </w:pPr>
            <w:r>
              <w:t>实现秸秆、饲草过腹还田，提高土地肥力，环境友好</w:t>
            </w:r>
          </w:p>
        </w:tc>
        <w:tc>
          <w:tcPr>
            <w:tcW w:w="2551" w:type="dxa"/>
            <w:vAlign w:val="center"/>
          </w:tcPr>
          <w:p>
            <w:pPr>
              <w:pStyle w:val="9"/>
            </w:pPr>
            <w:r>
              <w:t>实现秸秆、饲草过腹还田，提高土地肥力，环境友好。</w:t>
            </w:r>
          </w:p>
        </w:tc>
        <w:tc>
          <w:tcPr>
            <w:tcW w:w="2268" w:type="dxa"/>
            <w:vAlign w:val="center"/>
          </w:tcPr>
          <w:p>
            <w:pPr>
              <w:pStyle w:val="9"/>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13、秦财农[2022]683号秦皇岛市财政局关于提前下达2023年省级农产品质量安全及疫病防治资金的通知绩效目标表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1.保障畜牧业健康发展</w:t>
            </w:r>
          </w:p>
          <w:p>
            <w:pPr>
              <w:pStyle w:val="9"/>
            </w:pPr>
            <w:r>
              <w:t>2.提升畜产品监管能力</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完成指定项目的畜牧业统计监测任务</w:t>
            </w:r>
          </w:p>
        </w:tc>
        <w:tc>
          <w:tcPr>
            <w:tcW w:w="2835" w:type="dxa"/>
            <w:vAlign w:val="center"/>
          </w:tcPr>
          <w:p>
            <w:pPr>
              <w:pStyle w:val="9"/>
            </w:pPr>
            <w:r>
              <w:t>完成指定项目的畜牧业统计监测任务</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完成指定项目的畜牧业统计监测任务</w:t>
            </w:r>
          </w:p>
        </w:tc>
        <w:tc>
          <w:tcPr>
            <w:tcW w:w="2835" w:type="dxa"/>
            <w:vAlign w:val="center"/>
          </w:tcPr>
          <w:p>
            <w:pPr>
              <w:pStyle w:val="9"/>
            </w:pPr>
            <w:r>
              <w:t>完成指定项目的畜牧业统计监测任务</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按时间节点完成监测任务</w:t>
            </w:r>
          </w:p>
        </w:tc>
        <w:tc>
          <w:tcPr>
            <w:tcW w:w="2835" w:type="dxa"/>
            <w:vAlign w:val="center"/>
          </w:tcPr>
          <w:p>
            <w:pPr>
              <w:pStyle w:val="9"/>
            </w:pPr>
            <w:r>
              <w:t>按时间节点完成监测任务</w:t>
            </w:r>
          </w:p>
        </w:tc>
        <w:tc>
          <w:tcPr>
            <w:tcW w:w="2551" w:type="dxa"/>
            <w:vAlign w:val="center"/>
          </w:tcPr>
          <w:p>
            <w:pPr>
              <w:pStyle w:val="9"/>
            </w:pPr>
            <w:r>
              <w:t>≤1年</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所需费用</w:t>
            </w:r>
          </w:p>
        </w:tc>
        <w:tc>
          <w:tcPr>
            <w:tcW w:w="2835" w:type="dxa"/>
            <w:vAlign w:val="center"/>
          </w:tcPr>
          <w:p>
            <w:pPr>
              <w:pStyle w:val="9"/>
            </w:pPr>
            <w:r>
              <w:t>所需费用</w:t>
            </w:r>
          </w:p>
        </w:tc>
        <w:tc>
          <w:tcPr>
            <w:tcW w:w="2551" w:type="dxa"/>
            <w:vAlign w:val="center"/>
          </w:tcPr>
          <w:p>
            <w:pPr>
              <w:pStyle w:val="9"/>
            </w:pPr>
            <w:r>
              <w:t>≤20万元</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数据采集上报</w:t>
            </w:r>
          </w:p>
        </w:tc>
        <w:tc>
          <w:tcPr>
            <w:tcW w:w="2835" w:type="dxa"/>
            <w:vAlign w:val="center"/>
          </w:tcPr>
          <w:p>
            <w:pPr>
              <w:pStyle w:val="9"/>
            </w:pPr>
            <w:r>
              <w:t>数据采集上报</w:t>
            </w:r>
          </w:p>
        </w:tc>
        <w:tc>
          <w:tcPr>
            <w:tcW w:w="2551" w:type="dxa"/>
            <w:vAlign w:val="center"/>
          </w:tcPr>
          <w:p>
            <w:pPr>
              <w:pStyle w:val="9"/>
            </w:pPr>
            <w:r>
              <w:t>≥1%</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为上级制定政策提供数字参考</w:t>
            </w:r>
          </w:p>
        </w:tc>
        <w:tc>
          <w:tcPr>
            <w:tcW w:w="2835" w:type="dxa"/>
            <w:vAlign w:val="center"/>
          </w:tcPr>
          <w:p>
            <w:pPr>
              <w:pStyle w:val="9"/>
            </w:pPr>
            <w:r>
              <w:t>为上级制定政策提供数字参考</w:t>
            </w:r>
          </w:p>
        </w:tc>
        <w:tc>
          <w:tcPr>
            <w:tcW w:w="2551" w:type="dxa"/>
            <w:vAlign w:val="center"/>
          </w:tcPr>
          <w:p>
            <w:pPr>
              <w:pStyle w:val="9"/>
            </w:pPr>
            <w:r>
              <w:t>≥1%</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提高畜禽养殖场户效益规避风险</w:t>
            </w:r>
          </w:p>
        </w:tc>
        <w:tc>
          <w:tcPr>
            <w:tcW w:w="2835" w:type="dxa"/>
            <w:vAlign w:val="center"/>
          </w:tcPr>
          <w:p>
            <w:pPr>
              <w:pStyle w:val="9"/>
            </w:pPr>
            <w:r>
              <w:t>提高畜禽养殖场户效益</w:t>
            </w:r>
          </w:p>
        </w:tc>
        <w:tc>
          <w:tcPr>
            <w:tcW w:w="2551" w:type="dxa"/>
            <w:vAlign w:val="center"/>
          </w:tcPr>
          <w:p>
            <w:pPr>
              <w:pStyle w:val="9"/>
            </w:pPr>
            <w:r>
              <w:t>≤0.5%</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对环境的影响率</w:t>
            </w:r>
          </w:p>
        </w:tc>
        <w:tc>
          <w:tcPr>
            <w:tcW w:w="2835" w:type="dxa"/>
            <w:vAlign w:val="center"/>
          </w:tcPr>
          <w:p>
            <w:pPr>
              <w:pStyle w:val="9"/>
            </w:pPr>
            <w:r>
              <w:t>对环境的影响率</w:t>
            </w:r>
          </w:p>
        </w:tc>
        <w:tc>
          <w:tcPr>
            <w:tcW w:w="2551" w:type="dxa"/>
            <w:vAlign w:val="center"/>
          </w:tcPr>
          <w:p>
            <w:pPr>
              <w:pStyle w:val="9"/>
            </w:pPr>
            <w:r>
              <w:t>比上年有所提高</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畜牧养殖者满意度</w:t>
            </w: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秦财农〔2022〕683号及年初工作计划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14、秦财农[2022]683号秦皇岛市财政局关于提前下达2023年省级农产品质量安全及疫病防治资金的通知绩效目标表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1.依法依规开展病死猪无害化处理工作，确保实现辖区养殖环节病死猪全部由无害化处理厂处理</w:t>
            </w:r>
          </w:p>
          <w:p>
            <w:pPr>
              <w:pStyle w:val="9"/>
            </w:pPr>
            <w:r>
              <w:t>2.健全病死猪无害化处理和收集体系</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委托动物无害化处理厂无害化处理养殖环节病死猪头数</w:t>
            </w:r>
          </w:p>
          <w:p>
            <w:pPr>
              <w:pStyle w:val="9"/>
            </w:pPr>
          </w:p>
        </w:tc>
        <w:tc>
          <w:tcPr>
            <w:tcW w:w="2835" w:type="dxa"/>
            <w:vAlign w:val="center"/>
          </w:tcPr>
          <w:p>
            <w:pPr>
              <w:pStyle w:val="9"/>
            </w:pPr>
            <w:r>
              <w:t>委托动物无害化处理厂无害化处理养殖环节病死猪头数</w:t>
            </w:r>
          </w:p>
          <w:p>
            <w:pPr>
              <w:pStyle w:val="9"/>
            </w:pPr>
          </w:p>
        </w:tc>
        <w:tc>
          <w:tcPr>
            <w:tcW w:w="2551" w:type="dxa"/>
            <w:vAlign w:val="center"/>
          </w:tcPr>
          <w:p>
            <w:pPr>
              <w:pStyle w:val="9"/>
            </w:pPr>
            <w:r>
              <w:t>≥20000头</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辖区养殖环节病死猪由处理厂无害化处理率</w:t>
            </w:r>
          </w:p>
          <w:p>
            <w:pPr>
              <w:pStyle w:val="9"/>
            </w:pPr>
          </w:p>
        </w:tc>
        <w:tc>
          <w:tcPr>
            <w:tcW w:w="2835" w:type="dxa"/>
            <w:vAlign w:val="center"/>
          </w:tcPr>
          <w:p>
            <w:pPr>
              <w:pStyle w:val="9"/>
            </w:pPr>
            <w:r>
              <w:t>辖区养殖环节病死猪由处理厂无害化处理率</w:t>
            </w:r>
          </w:p>
          <w:p>
            <w:pPr>
              <w:pStyle w:val="9"/>
            </w:pPr>
          </w:p>
        </w:tc>
        <w:tc>
          <w:tcPr>
            <w:tcW w:w="2551" w:type="dxa"/>
            <w:vAlign w:val="center"/>
          </w:tcPr>
          <w:p>
            <w:pPr>
              <w:pStyle w:val="9"/>
            </w:pPr>
            <w:r>
              <w:t>≥98%</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补助支出及时率</w:t>
            </w:r>
          </w:p>
        </w:tc>
        <w:tc>
          <w:tcPr>
            <w:tcW w:w="2835" w:type="dxa"/>
            <w:vAlign w:val="center"/>
          </w:tcPr>
          <w:p>
            <w:pPr>
              <w:pStyle w:val="9"/>
            </w:pPr>
            <w:r>
              <w:t>补助支出及时率</w:t>
            </w:r>
          </w:p>
          <w:p>
            <w:pPr>
              <w:pStyle w:val="9"/>
            </w:pPr>
          </w:p>
        </w:tc>
        <w:tc>
          <w:tcPr>
            <w:tcW w:w="2551" w:type="dxa"/>
            <w:vAlign w:val="center"/>
          </w:tcPr>
          <w:p>
            <w:pPr>
              <w:pStyle w:val="9"/>
            </w:pPr>
            <w:r>
              <w:t>100%</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养殖环节病死猪区级无害化处理补助资金标准</w:t>
            </w:r>
          </w:p>
          <w:p>
            <w:pPr>
              <w:pStyle w:val="9"/>
            </w:pPr>
          </w:p>
        </w:tc>
        <w:tc>
          <w:tcPr>
            <w:tcW w:w="2835" w:type="dxa"/>
            <w:vAlign w:val="center"/>
          </w:tcPr>
          <w:p>
            <w:pPr>
              <w:pStyle w:val="9"/>
            </w:pPr>
            <w:r>
              <w:t>养殖环节病死猪区级无害化处理补助资金总数</w:t>
            </w:r>
          </w:p>
        </w:tc>
        <w:tc>
          <w:tcPr>
            <w:tcW w:w="2551" w:type="dxa"/>
            <w:vAlign w:val="center"/>
          </w:tcPr>
          <w:p>
            <w:pPr>
              <w:pStyle w:val="9"/>
            </w:pPr>
            <w:r>
              <w:t>≤13.75万元</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养殖环节病死猪无害化处理机制完善程度</w:t>
            </w:r>
          </w:p>
          <w:p>
            <w:pPr>
              <w:pStyle w:val="9"/>
            </w:pPr>
          </w:p>
          <w:p>
            <w:pPr>
              <w:pStyle w:val="9"/>
            </w:pPr>
          </w:p>
        </w:tc>
        <w:tc>
          <w:tcPr>
            <w:tcW w:w="2835" w:type="dxa"/>
            <w:vAlign w:val="center"/>
          </w:tcPr>
          <w:p>
            <w:pPr>
              <w:pStyle w:val="9"/>
            </w:pPr>
            <w:r>
              <w:t>养殖环节病死猪无害化处理机制完善程度</w:t>
            </w:r>
          </w:p>
          <w:p>
            <w:pPr>
              <w:pStyle w:val="9"/>
            </w:pPr>
          </w:p>
          <w:p>
            <w:pPr>
              <w:pStyle w:val="9"/>
            </w:pPr>
          </w:p>
          <w:p>
            <w:pPr>
              <w:pStyle w:val="9"/>
            </w:pPr>
          </w:p>
        </w:tc>
        <w:tc>
          <w:tcPr>
            <w:tcW w:w="2551" w:type="dxa"/>
            <w:vAlign w:val="center"/>
          </w:tcPr>
          <w:p>
            <w:pPr>
              <w:pStyle w:val="9"/>
            </w:pPr>
            <w:r>
              <w:t>≥1%</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因规范无害化处理病死猪而增加生猪养殖收益率</w:t>
            </w:r>
          </w:p>
          <w:p>
            <w:pPr>
              <w:pStyle w:val="9"/>
            </w:pPr>
          </w:p>
          <w:p>
            <w:pPr>
              <w:pStyle w:val="9"/>
            </w:pPr>
          </w:p>
        </w:tc>
        <w:tc>
          <w:tcPr>
            <w:tcW w:w="2835" w:type="dxa"/>
            <w:vAlign w:val="center"/>
          </w:tcPr>
          <w:p>
            <w:pPr>
              <w:pStyle w:val="9"/>
            </w:pPr>
            <w:r>
              <w:t>因规范无害化处理病死猪而增加生猪养殖收益率</w:t>
            </w:r>
          </w:p>
          <w:p>
            <w:pPr>
              <w:pStyle w:val="9"/>
            </w:pPr>
          </w:p>
          <w:p>
            <w:pPr>
              <w:pStyle w:val="9"/>
            </w:pPr>
          </w:p>
          <w:p>
            <w:pPr>
              <w:pStyle w:val="9"/>
            </w:pPr>
          </w:p>
        </w:tc>
        <w:tc>
          <w:tcPr>
            <w:tcW w:w="2551" w:type="dxa"/>
            <w:vAlign w:val="center"/>
          </w:tcPr>
          <w:p>
            <w:pPr>
              <w:pStyle w:val="9"/>
            </w:pPr>
            <w:r>
              <w:t>≥1%</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因规范无害化处理病死猪而降低和减少生猪死亡率</w:t>
            </w:r>
          </w:p>
          <w:p>
            <w:pPr>
              <w:pStyle w:val="9"/>
            </w:pPr>
          </w:p>
        </w:tc>
        <w:tc>
          <w:tcPr>
            <w:tcW w:w="2835" w:type="dxa"/>
            <w:vAlign w:val="center"/>
          </w:tcPr>
          <w:p>
            <w:pPr>
              <w:pStyle w:val="9"/>
            </w:pPr>
            <w:r>
              <w:t>因规范无害化处理病死猪而降低和减少生猪死亡率</w:t>
            </w:r>
          </w:p>
          <w:p>
            <w:pPr>
              <w:pStyle w:val="9"/>
            </w:pPr>
          </w:p>
        </w:tc>
        <w:tc>
          <w:tcPr>
            <w:tcW w:w="2551" w:type="dxa"/>
            <w:vAlign w:val="center"/>
          </w:tcPr>
          <w:p>
            <w:pPr>
              <w:pStyle w:val="9"/>
            </w:pPr>
            <w:r>
              <w:t>≤0.5%</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对环境的影响率</w:t>
            </w:r>
          </w:p>
          <w:p>
            <w:pPr>
              <w:pStyle w:val="9"/>
            </w:pPr>
          </w:p>
          <w:p>
            <w:pPr>
              <w:pStyle w:val="9"/>
            </w:pPr>
          </w:p>
        </w:tc>
        <w:tc>
          <w:tcPr>
            <w:tcW w:w="2835" w:type="dxa"/>
            <w:vAlign w:val="center"/>
          </w:tcPr>
          <w:p>
            <w:pPr>
              <w:pStyle w:val="9"/>
            </w:pPr>
            <w:r>
              <w:t>对环境的影响率</w:t>
            </w:r>
          </w:p>
          <w:p>
            <w:pPr>
              <w:pStyle w:val="9"/>
            </w:pPr>
          </w:p>
          <w:p>
            <w:pPr>
              <w:pStyle w:val="9"/>
            </w:pPr>
          </w:p>
        </w:tc>
        <w:tc>
          <w:tcPr>
            <w:tcW w:w="2551" w:type="dxa"/>
            <w:vAlign w:val="center"/>
          </w:tcPr>
          <w:p>
            <w:pPr>
              <w:pStyle w:val="9"/>
            </w:pPr>
            <w:r>
              <w:t>比上年有所提高</w:t>
            </w:r>
          </w:p>
        </w:tc>
        <w:tc>
          <w:tcPr>
            <w:tcW w:w="2268" w:type="dxa"/>
            <w:vAlign w:val="center"/>
          </w:tcPr>
          <w:p>
            <w:pPr>
              <w:pStyle w:val="9"/>
            </w:pPr>
            <w:r>
              <w:t>秦农牧〔2012〕38号、秦农综〔2020〕63号、秦农〔2021〕11号及年初工作计划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畜牧养殖者满意度 </w:t>
            </w:r>
          </w:p>
          <w:p>
            <w:pPr>
              <w:pStyle w:val="9"/>
            </w:pP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秦农牧〔2012〕38号、秦农综〔2020〕63号、秦农〔2021〕11号及年初工作计划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15、秦财农[2022]683号秦皇岛市财政局关于提前下达2023年省级农产品质量安全及疫病防治资金的通知绩效目标表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1.保障畜牧业健康发展</w:t>
            </w:r>
          </w:p>
          <w:p>
            <w:pPr>
              <w:pStyle w:val="9"/>
            </w:pPr>
            <w:r>
              <w:t>2.提升畜产品监管能力</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完成指定项目的畜牧业统计监测任务</w:t>
            </w:r>
          </w:p>
        </w:tc>
        <w:tc>
          <w:tcPr>
            <w:tcW w:w="2835" w:type="dxa"/>
            <w:vAlign w:val="center"/>
          </w:tcPr>
          <w:p>
            <w:pPr>
              <w:pStyle w:val="9"/>
            </w:pPr>
            <w:r>
              <w:t>完成指定项目的畜牧业统计监测任务</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完成指定项目的畜牧业统计监测任务</w:t>
            </w:r>
          </w:p>
        </w:tc>
        <w:tc>
          <w:tcPr>
            <w:tcW w:w="2835" w:type="dxa"/>
            <w:vAlign w:val="center"/>
          </w:tcPr>
          <w:p>
            <w:pPr>
              <w:pStyle w:val="9"/>
            </w:pPr>
            <w:r>
              <w:t>完成指定项目的畜牧业统计监测任务</w:t>
            </w:r>
          </w:p>
        </w:tc>
        <w:tc>
          <w:tcPr>
            <w:tcW w:w="2551" w:type="dxa"/>
            <w:vAlign w:val="center"/>
          </w:tcPr>
          <w:p>
            <w:pPr>
              <w:pStyle w:val="9"/>
            </w:pPr>
            <w:r>
              <w:t>100%</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按时间节点完成监测任务</w:t>
            </w:r>
          </w:p>
        </w:tc>
        <w:tc>
          <w:tcPr>
            <w:tcW w:w="2835" w:type="dxa"/>
            <w:vAlign w:val="center"/>
          </w:tcPr>
          <w:p>
            <w:pPr>
              <w:pStyle w:val="9"/>
            </w:pPr>
            <w:r>
              <w:t>按时间节点完成监测任务</w:t>
            </w:r>
          </w:p>
        </w:tc>
        <w:tc>
          <w:tcPr>
            <w:tcW w:w="2551" w:type="dxa"/>
            <w:vAlign w:val="center"/>
          </w:tcPr>
          <w:p>
            <w:pPr>
              <w:pStyle w:val="9"/>
            </w:pPr>
            <w:r>
              <w:t>≤1年</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所需费用</w:t>
            </w:r>
          </w:p>
        </w:tc>
        <w:tc>
          <w:tcPr>
            <w:tcW w:w="2835" w:type="dxa"/>
            <w:vAlign w:val="center"/>
          </w:tcPr>
          <w:p>
            <w:pPr>
              <w:pStyle w:val="9"/>
            </w:pPr>
            <w:r>
              <w:t>所需费用</w:t>
            </w:r>
          </w:p>
        </w:tc>
        <w:tc>
          <w:tcPr>
            <w:tcW w:w="2551" w:type="dxa"/>
            <w:vAlign w:val="center"/>
          </w:tcPr>
          <w:p>
            <w:pPr>
              <w:pStyle w:val="9"/>
            </w:pPr>
            <w:r>
              <w:t>≤0.15万元</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数据采集上报</w:t>
            </w:r>
          </w:p>
        </w:tc>
        <w:tc>
          <w:tcPr>
            <w:tcW w:w="2835" w:type="dxa"/>
            <w:vAlign w:val="center"/>
          </w:tcPr>
          <w:p>
            <w:pPr>
              <w:pStyle w:val="9"/>
            </w:pPr>
            <w:r>
              <w:t>数据采集上报</w:t>
            </w:r>
          </w:p>
        </w:tc>
        <w:tc>
          <w:tcPr>
            <w:tcW w:w="2551" w:type="dxa"/>
            <w:vAlign w:val="center"/>
          </w:tcPr>
          <w:p>
            <w:pPr>
              <w:pStyle w:val="9"/>
            </w:pPr>
            <w:r>
              <w:t>≥1%</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为上级制定政策提供数字参考</w:t>
            </w:r>
          </w:p>
        </w:tc>
        <w:tc>
          <w:tcPr>
            <w:tcW w:w="2835" w:type="dxa"/>
            <w:vAlign w:val="center"/>
          </w:tcPr>
          <w:p>
            <w:pPr>
              <w:pStyle w:val="9"/>
            </w:pPr>
            <w:r>
              <w:t>为上级制定政策提供数字参考</w:t>
            </w:r>
          </w:p>
        </w:tc>
        <w:tc>
          <w:tcPr>
            <w:tcW w:w="2551" w:type="dxa"/>
            <w:vAlign w:val="center"/>
          </w:tcPr>
          <w:p>
            <w:pPr>
              <w:pStyle w:val="9"/>
            </w:pPr>
            <w:r>
              <w:t>≥1%</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提高畜禽养殖场户效益规避风险</w:t>
            </w:r>
          </w:p>
        </w:tc>
        <w:tc>
          <w:tcPr>
            <w:tcW w:w="2835" w:type="dxa"/>
            <w:vAlign w:val="center"/>
          </w:tcPr>
          <w:p>
            <w:pPr>
              <w:pStyle w:val="9"/>
            </w:pPr>
            <w:r>
              <w:t>提高畜禽养殖场户效益</w:t>
            </w:r>
          </w:p>
        </w:tc>
        <w:tc>
          <w:tcPr>
            <w:tcW w:w="2551" w:type="dxa"/>
            <w:vAlign w:val="center"/>
          </w:tcPr>
          <w:p>
            <w:pPr>
              <w:pStyle w:val="9"/>
            </w:pPr>
            <w:r>
              <w:t>≤0.5%</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对环境的影响率</w:t>
            </w:r>
          </w:p>
        </w:tc>
        <w:tc>
          <w:tcPr>
            <w:tcW w:w="2835" w:type="dxa"/>
            <w:vAlign w:val="center"/>
          </w:tcPr>
          <w:p>
            <w:pPr>
              <w:pStyle w:val="9"/>
            </w:pPr>
            <w:r>
              <w:t>对环境的影响率</w:t>
            </w:r>
          </w:p>
        </w:tc>
        <w:tc>
          <w:tcPr>
            <w:tcW w:w="2551" w:type="dxa"/>
            <w:vAlign w:val="center"/>
          </w:tcPr>
          <w:p>
            <w:pPr>
              <w:pStyle w:val="9"/>
            </w:pPr>
            <w:r>
              <w:t>比上年有所提高</w:t>
            </w:r>
          </w:p>
        </w:tc>
        <w:tc>
          <w:tcPr>
            <w:tcW w:w="2268" w:type="dxa"/>
            <w:vAlign w:val="center"/>
          </w:tcPr>
          <w:p>
            <w:pPr>
              <w:pStyle w:val="9"/>
            </w:pPr>
            <w:r>
              <w:t>秦财农〔2022〕683号及年初工作计划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畜牧养殖者满意度</w:t>
            </w: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秦财农〔2022〕683号及年初工作计划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16、秦财农[2022]683号秦皇岛市财政局关于提前下达2023年省级农产品质量安全及疫病防治资金的通知绩效目标表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按照区委区政府的重大动物疫病防控部署，开展以春秋禽流感、口蹄疫、小反刍兽疫、布病等重大动物疫病的两次集中强制免疫工作，免疫密度100%，免疫抗体合格率70%以上，实现力争不发生重大动物疫情、有疫不扩散的目标，保障畜牧业健康发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免疫覆盖面</w:t>
            </w:r>
          </w:p>
        </w:tc>
        <w:tc>
          <w:tcPr>
            <w:tcW w:w="2835" w:type="dxa"/>
            <w:vAlign w:val="center"/>
          </w:tcPr>
          <w:p>
            <w:pPr>
              <w:pStyle w:val="9"/>
            </w:pPr>
            <w:r>
              <w:t>免疫密度达</w:t>
            </w:r>
          </w:p>
        </w:tc>
        <w:tc>
          <w:tcPr>
            <w:tcW w:w="2551" w:type="dxa"/>
            <w:vAlign w:val="center"/>
          </w:tcPr>
          <w:p>
            <w:pPr>
              <w:pStyle w:val="9"/>
            </w:pPr>
            <w:r>
              <w:t>100%</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免疫质量</w:t>
            </w:r>
          </w:p>
        </w:tc>
        <w:tc>
          <w:tcPr>
            <w:tcW w:w="2835" w:type="dxa"/>
            <w:vAlign w:val="center"/>
          </w:tcPr>
          <w:p>
            <w:pPr>
              <w:pStyle w:val="9"/>
            </w:pPr>
            <w:r>
              <w:t>免疫抗体合格率</w:t>
            </w:r>
          </w:p>
        </w:tc>
        <w:tc>
          <w:tcPr>
            <w:tcW w:w="2551" w:type="dxa"/>
            <w:vAlign w:val="center"/>
          </w:tcPr>
          <w:p>
            <w:pPr>
              <w:pStyle w:val="9"/>
            </w:pPr>
            <w:r>
              <w:t>≥70%</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规定时间内工作完成情况</w:t>
            </w:r>
          </w:p>
        </w:tc>
        <w:tc>
          <w:tcPr>
            <w:tcW w:w="2835" w:type="dxa"/>
            <w:vAlign w:val="center"/>
          </w:tcPr>
          <w:p>
            <w:pPr>
              <w:pStyle w:val="9"/>
            </w:pPr>
            <w:r>
              <w:t>全区养殖场户完成免疫注射工作</w:t>
            </w:r>
          </w:p>
        </w:tc>
        <w:tc>
          <w:tcPr>
            <w:tcW w:w="2551" w:type="dxa"/>
            <w:vAlign w:val="center"/>
          </w:tcPr>
          <w:p>
            <w:pPr>
              <w:pStyle w:val="9"/>
            </w:pPr>
            <w:r>
              <w:t>规定时间节点完成任务</w:t>
            </w:r>
          </w:p>
        </w:tc>
        <w:tc>
          <w:tcPr>
            <w:tcW w:w="2268" w:type="dxa"/>
            <w:vAlign w:val="center"/>
          </w:tcPr>
          <w:p>
            <w:pPr>
              <w:pStyle w:val="9"/>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经费需求</w:t>
            </w:r>
          </w:p>
        </w:tc>
        <w:tc>
          <w:tcPr>
            <w:tcW w:w="2835" w:type="dxa"/>
            <w:vAlign w:val="center"/>
          </w:tcPr>
          <w:p>
            <w:pPr>
              <w:pStyle w:val="9"/>
            </w:pPr>
            <w:r>
              <w:t>全年所需经费</w:t>
            </w:r>
          </w:p>
        </w:tc>
        <w:tc>
          <w:tcPr>
            <w:tcW w:w="2551" w:type="dxa"/>
            <w:vAlign w:val="center"/>
          </w:tcPr>
          <w:p>
            <w:pPr>
              <w:pStyle w:val="9"/>
            </w:pPr>
            <w:r>
              <w:t>≤5.2万元</w:t>
            </w:r>
          </w:p>
        </w:tc>
        <w:tc>
          <w:tcPr>
            <w:tcW w:w="2268" w:type="dxa"/>
            <w:vAlign w:val="center"/>
          </w:tcPr>
          <w:p>
            <w:pPr>
              <w:pStyle w:val="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常年保持</w:t>
            </w:r>
          </w:p>
        </w:tc>
        <w:tc>
          <w:tcPr>
            <w:tcW w:w="2835" w:type="dxa"/>
            <w:vAlign w:val="center"/>
          </w:tcPr>
          <w:p>
            <w:pPr>
              <w:pStyle w:val="9"/>
            </w:pPr>
            <w:r>
              <w:t>全区动物疫情发生可防可控</w:t>
            </w:r>
          </w:p>
        </w:tc>
        <w:tc>
          <w:tcPr>
            <w:tcW w:w="2551" w:type="dxa"/>
            <w:vAlign w:val="center"/>
          </w:tcPr>
          <w:p>
            <w:pPr>
              <w:pStyle w:val="9"/>
            </w:pPr>
            <w:r>
              <w:t>比上年有所提高</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动物健康目标</w:t>
            </w:r>
          </w:p>
        </w:tc>
        <w:tc>
          <w:tcPr>
            <w:tcW w:w="2835" w:type="dxa"/>
            <w:vAlign w:val="center"/>
          </w:tcPr>
          <w:p>
            <w:pPr>
              <w:pStyle w:val="9"/>
            </w:pPr>
            <w:r>
              <w:t>力争不发生重大动物疫情，有疫不扩散</w:t>
            </w:r>
          </w:p>
        </w:tc>
        <w:tc>
          <w:tcPr>
            <w:tcW w:w="2551" w:type="dxa"/>
            <w:vAlign w:val="center"/>
          </w:tcPr>
          <w:p>
            <w:pPr>
              <w:pStyle w:val="9"/>
            </w:pPr>
            <w:r>
              <w:t>完成全年的免疫任务，确保无疫发生</w:t>
            </w:r>
          </w:p>
        </w:tc>
        <w:tc>
          <w:tcPr>
            <w:tcW w:w="2268" w:type="dxa"/>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减少经济损失</w:t>
            </w:r>
          </w:p>
        </w:tc>
        <w:tc>
          <w:tcPr>
            <w:tcW w:w="2835" w:type="dxa"/>
            <w:vAlign w:val="center"/>
          </w:tcPr>
          <w:p>
            <w:pPr>
              <w:pStyle w:val="9"/>
            </w:pPr>
            <w:r>
              <w:t>减少养殖场户因疫病引起的死亡率</w:t>
            </w:r>
          </w:p>
        </w:tc>
        <w:tc>
          <w:tcPr>
            <w:tcW w:w="2551" w:type="dxa"/>
            <w:vAlign w:val="center"/>
          </w:tcPr>
          <w:p>
            <w:pPr>
              <w:pStyle w:val="9"/>
            </w:pPr>
            <w:r>
              <w:t>比上年有所提高</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减少疫病传播</w:t>
            </w:r>
          </w:p>
        </w:tc>
        <w:tc>
          <w:tcPr>
            <w:tcW w:w="2835" w:type="dxa"/>
            <w:vAlign w:val="center"/>
          </w:tcPr>
          <w:p>
            <w:pPr>
              <w:pStyle w:val="9"/>
            </w:pPr>
            <w:r>
              <w:t>防制结合减少疫病传播</w:t>
            </w:r>
          </w:p>
        </w:tc>
        <w:tc>
          <w:tcPr>
            <w:tcW w:w="2551" w:type="dxa"/>
            <w:vAlign w:val="center"/>
          </w:tcPr>
          <w:p>
            <w:pPr>
              <w:pStyle w:val="9"/>
            </w:pPr>
            <w:r>
              <w:t>比上年有所提高</w:t>
            </w:r>
          </w:p>
        </w:tc>
        <w:tc>
          <w:tcPr>
            <w:tcW w:w="2268" w:type="dxa"/>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非常满意</w:t>
            </w:r>
          </w:p>
        </w:tc>
        <w:tc>
          <w:tcPr>
            <w:tcW w:w="2551" w:type="dxa"/>
            <w:vAlign w:val="center"/>
          </w:tcPr>
          <w:p>
            <w:pPr>
              <w:pStyle w:val="9"/>
            </w:pPr>
            <w:r>
              <w:t>文字描述</w:t>
            </w:r>
          </w:p>
        </w:tc>
        <w:tc>
          <w:tcPr>
            <w:tcW w:w="2268" w:type="dxa"/>
            <w:vAlign w:val="center"/>
          </w:tcPr>
          <w:p>
            <w:pPr>
              <w:pStyle w:val="9"/>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17、秦财农[2022]683号秦皇岛市财政局关于提前下达2023年省级农产品质量安全及疫病防治资金的通知绩效目标表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1.保障畜牧业健康发展</w:t>
            </w:r>
          </w:p>
          <w:p>
            <w:pPr>
              <w:pStyle w:val="9"/>
            </w:pPr>
            <w:r>
              <w:t>2.做好疫病诊断、消毒灭源、病原及免疫监测工作，确保重大动物疫病防控工作成效</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全区8个镇244个养殖村</w:t>
            </w:r>
          </w:p>
        </w:tc>
        <w:tc>
          <w:tcPr>
            <w:tcW w:w="2835" w:type="dxa"/>
            <w:vAlign w:val="center"/>
          </w:tcPr>
          <w:p>
            <w:pPr>
              <w:pStyle w:val="9"/>
            </w:pPr>
            <w:r>
              <w:t>全区猪、牛、羊、禽养殖数量</w:t>
            </w:r>
          </w:p>
        </w:tc>
        <w:tc>
          <w:tcPr>
            <w:tcW w:w="2551" w:type="dxa"/>
            <w:vAlign w:val="center"/>
          </w:tcPr>
          <w:p>
            <w:pPr>
              <w:pStyle w:val="9"/>
            </w:pPr>
            <w:r>
              <w:t>≥140 万头、万只</w:t>
            </w:r>
          </w:p>
        </w:tc>
        <w:tc>
          <w:tcPr>
            <w:tcW w:w="2268" w:type="dxa"/>
            <w:vAlign w:val="center"/>
          </w:tcPr>
          <w:p>
            <w:pPr>
              <w:pStyle w:val="9"/>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消毒灭源覆盖率</w:t>
            </w:r>
          </w:p>
        </w:tc>
        <w:tc>
          <w:tcPr>
            <w:tcW w:w="2835" w:type="dxa"/>
            <w:vAlign w:val="center"/>
          </w:tcPr>
          <w:p>
            <w:pPr>
              <w:pStyle w:val="9"/>
            </w:pPr>
            <w:r>
              <w:t>全区所有养殖场户</w:t>
            </w:r>
          </w:p>
        </w:tc>
        <w:tc>
          <w:tcPr>
            <w:tcW w:w="2551" w:type="dxa"/>
            <w:vAlign w:val="center"/>
          </w:tcPr>
          <w:p>
            <w:pPr>
              <w:pStyle w:val="9"/>
            </w:pPr>
            <w:r>
              <w:t>≥90%</w:t>
            </w:r>
          </w:p>
        </w:tc>
        <w:tc>
          <w:tcPr>
            <w:tcW w:w="2268" w:type="dxa"/>
            <w:vAlign w:val="center"/>
          </w:tcPr>
          <w:p>
            <w:pPr>
              <w:pStyle w:val="9"/>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免疫抗体合格率</w:t>
            </w:r>
          </w:p>
        </w:tc>
        <w:tc>
          <w:tcPr>
            <w:tcW w:w="2835" w:type="dxa"/>
            <w:vAlign w:val="center"/>
          </w:tcPr>
          <w:p>
            <w:pPr>
              <w:pStyle w:val="9"/>
            </w:pPr>
            <w:r>
              <w:t>禽流感、口蹄疫、小反刍兽疫、布病免疫抗体合格率</w:t>
            </w:r>
          </w:p>
        </w:tc>
        <w:tc>
          <w:tcPr>
            <w:tcW w:w="2551" w:type="dxa"/>
            <w:vAlign w:val="center"/>
          </w:tcPr>
          <w:p>
            <w:pPr>
              <w:pStyle w:val="9"/>
            </w:pPr>
            <w:r>
              <w:t>≥70%</w:t>
            </w:r>
          </w:p>
        </w:tc>
        <w:tc>
          <w:tcPr>
            <w:tcW w:w="2268" w:type="dxa"/>
            <w:vAlign w:val="center"/>
          </w:tcPr>
          <w:p>
            <w:pPr>
              <w:pStyle w:val="9"/>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防疫工作完成及时率</w:t>
            </w:r>
          </w:p>
        </w:tc>
        <w:tc>
          <w:tcPr>
            <w:tcW w:w="2835" w:type="dxa"/>
            <w:vAlign w:val="center"/>
          </w:tcPr>
          <w:p>
            <w:pPr>
              <w:pStyle w:val="9"/>
            </w:pPr>
            <w:r>
              <w:t>防疫工作完成及时率</w:t>
            </w:r>
          </w:p>
        </w:tc>
        <w:tc>
          <w:tcPr>
            <w:tcW w:w="2551" w:type="dxa"/>
            <w:vAlign w:val="center"/>
          </w:tcPr>
          <w:p>
            <w:pPr>
              <w:pStyle w:val="9"/>
            </w:pPr>
            <w:r>
              <w:t>100%</w:t>
            </w:r>
          </w:p>
        </w:tc>
        <w:tc>
          <w:tcPr>
            <w:tcW w:w="2268" w:type="dxa"/>
            <w:vAlign w:val="center"/>
          </w:tcPr>
          <w:p>
            <w:pPr>
              <w:pStyle w:val="9"/>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tc>
        <w:tc>
          <w:tcPr>
            <w:tcW w:w="2835" w:type="dxa"/>
            <w:vAlign w:val="center"/>
          </w:tcPr>
          <w:p>
            <w:pPr>
              <w:pStyle w:val="9"/>
            </w:pPr>
            <w:r>
              <w:t>实际支出小于预算数</w:t>
            </w:r>
          </w:p>
        </w:tc>
        <w:tc>
          <w:tcPr>
            <w:tcW w:w="2551" w:type="dxa"/>
            <w:vAlign w:val="center"/>
          </w:tcPr>
          <w:p>
            <w:pPr>
              <w:pStyle w:val="9"/>
            </w:pPr>
            <w:r>
              <w:t>≤10万元</w:t>
            </w:r>
          </w:p>
        </w:tc>
        <w:tc>
          <w:tcPr>
            <w:tcW w:w="2268" w:type="dxa"/>
            <w:vAlign w:val="center"/>
          </w:tcPr>
          <w:p>
            <w:pPr>
              <w:pStyle w:val="9"/>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力争不发生重大动物疫情，有疫不扩散</w:t>
            </w:r>
          </w:p>
        </w:tc>
        <w:tc>
          <w:tcPr>
            <w:tcW w:w="2835" w:type="dxa"/>
            <w:vAlign w:val="center"/>
          </w:tcPr>
          <w:p>
            <w:pPr>
              <w:pStyle w:val="9"/>
            </w:pPr>
            <w:r>
              <w:t>力争不发生重大动物疫情，有疫不扩散</w:t>
            </w:r>
          </w:p>
        </w:tc>
        <w:tc>
          <w:tcPr>
            <w:tcW w:w="2551" w:type="dxa"/>
            <w:vAlign w:val="center"/>
          </w:tcPr>
          <w:p>
            <w:pPr>
              <w:pStyle w:val="9"/>
            </w:pPr>
            <w:r>
              <w:t>比上年有所提高</w:t>
            </w:r>
          </w:p>
        </w:tc>
        <w:tc>
          <w:tcPr>
            <w:tcW w:w="2268" w:type="dxa"/>
            <w:vAlign w:val="center"/>
          </w:tcPr>
          <w:p>
            <w:pPr>
              <w:pStyle w:val="9"/>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减少养殖污染</w:t>
            </w:r>
          </w:p>
        </w:tc>
        <w:tc>
          <w:tcPr>
            <w:tcW w:w="2835" w:type="dxa"/>
            <w:vAlign w:val="center"/>
          </w:tcPr>
          <w:p>
            <w:pPr>
              <w:pStyle w:val="9"/>
            </w:pPr>
            <w:r>
              <w:t>减少养殖污染</w:t>
            </w:r>
          </w:p>
        </w:tc>
        <w:tc>
          <w:tcPr>
            <w:tcW w:w="2551" w:type="dxa"/>
            <w:vAlign w:val="center"/>
          </w:tcPr>
          <w:p>
            <w:pPr>
              <w:pStyle w:val="9"/>
            </w:pPr>
            <w:r>
              <w:t>比上年有所提高</w:t>
            </w:r>
          </w:p>
        </w:tc>
        <w:tc>
          <w:tcPr>
            <w:tcW w:w="2268" w:type="dxa"/>
            <w:vAlign w:val="center"/>
          </w:tcPr>
          <w:p>
            <w:pPr>
              <w:pStyle w:val="9"/>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防疫员、服务对象满意度</w:t>
            </w:r>
          </w:p>
        </w:tc>
        <w:tc>
          <w:tcPr>
            <w:tcW w:w="2835" w:type="dxa"/>
            <w:vAlign w:val="center"/>
          </w:tcPr>
          <w:p>
            <w:pPr>
              <w:pStyle w:val="9"/>
            </w:pPr>
            <w:r>
              <w:t>调查中满意人数占调查总人数比例</w:t>
            </w:r>
          </w:p>
        </w:tc>
        <w:tc>
          <w:tcPr>
            <w:tcW w:w="2551" w:type="dxa"/>
            <w:vAlign w:val="center"/>
          </w:tcPr>
          <w:p>
            <w:pPr>
              <w:pStyle w:val="9"/>
            </w:pPr>
            <w:r>
              <w:t>≥95百分之</w:t>
            </w:r>
          </w:p>
        </w:tc>
        <w:tc>
          <w:tcPr>
            <w:tcW w:w="2268" w:type="dxa"/>
            <w:vAlign w:val="center"/>
          </w:tcPr>
          <w:p>
            <w:pPr>
              <w:pStyle w:val="9"/>
            </w:pPr>
            <w:r>
              <w:t>中华人民共和国动物防疫法、2021年全市重大动物疫病防控工作方案及年初工作计划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18、秦财农【2022】362号秦皇岛市财政局关于下达2022年省级农产品质量安全资金的通知绩效目标表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1.及时掌握全区畜禽产品质量安全状况，完成省级下达定量检测任务，不发生重大畜禽产品质量安全事件。</w:t>
            </w:r>
          </w:p>
          <w:p>
            <w:pPr>
              <w:pStyle w:val="9"/>
            </w:pPr>
            <w:r>
              <w:t>2.推行食用畜禽产品承诺达标合格证制度，开展追溯体系建设</w:t>
            </w:r>
          </w:p>
          <w:p>
            <w:pPr>
              <w:pStyle w:val="9"/>
            </w:pPr>
            <w:r>
              <w:t>3.强化省监管平台应用</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p>
        </w:tc>
        <w:tc>
          <w:tcPr>
            <w:tcW w:w="2268" w:type="dxa"/>
            <w:vAlign w:val="center"/>
          </w:tcPr>
          <w:p>
            <w:pPr>
              <w:pStyle w:val="9"/>
            </w:pPr>
          </w:p>
        </w:tc>
        <w:tc>
          <w:tcPr>
            <w:tcW w:w="2835" w:type="dxa"/>
            <w:vAlign w:val="center"/>
          </w:tcPr>
          <w:p>
            <w:pPr>
              <w:pStyle w:val="9"/>
            </w:pPr>
          </w:p>
        </w:tc>
        <w:tc>
          <w:tcPr>
            <w:tcW w:w="2835" w:type="dxa"/>
            <w:vAlign w:val="center"/>
          </w:tcPr>
          <w:p>
            <w:pPr>
              <w:pStyle w:val="9"/>
            </w:pPr>
          </w:p>
        </w:tc>
        <w:tc>
          <w:tcPr>
            <w:tcW w:w="2551" w:type="dxa"/>
            <w:vAlign w:val="center"/>
          </w:tcPr>
          <w:p>
            <w:pPr>
              <w:pStyle w:val="9"/>
            </w:pPr>
          </w:p>
        </w:tc>
        <w:tc>
          <w:tcPr>
            <w:tcW w:w="2268" w:type="dxa"/>
            <w:vAlign w:val="center"/>
          </w:tcPr>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19、职业病防护经费绩效目标表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1.做好畜间布病、结核病、炭疽病等人畜共患病的防控工作</w:t>
            </w:r>
          </w:p>
          <w:p>
            <w:pPr>
              <w:pStyle w:val="9"/>
            </w:pPr>
            <w:r>
              <w:t>2.落实排查、流调、监测、培训宣传、免疫、消毒、扑杀以及应急等措施。</w:t>
            </w:r>
          </w:p>
          <w:p>
            <w:pPr>
              <w:pStyle w:val="9"/>
            </w:pPr>
            <w:r>
              <w:t>3. 力争不发生布病、结核病、炭疽病等人畜共患病疫情，有疫不扩散</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职业病体检的人数</w:t>
            </w:r>
          </w:p>
          <w:p>
            <w:pPr>
              <w:pStyle w:val="9"/>
            </w:pPr>
          </w:p>
        </w:tc>
        <w:tc>
          <w:tcPr>
            <w:tcW w:w="2835" w:type="dxa"/>
            <w:vAlign w:val="center"/>
          </w:tcPr>
          <w:p>
            <w:pPr>
              <w:pStyle w:val="9"/>
            </w:pPr>
            <w:r>
              <w:t>职业病体检的人数</w:t>
            </w:r>
          </w:p>
          <w:p>
            <w:pPr>
              <w:pStyle w:val="9"/>
            </w:pPr>
          </w:p>
        </w:tc>
        <w:tc>
          <w:tcPr>
            <w:tcW w:w="2551" w:type="dxa"/>
            <w:vAlign w:val="center"/>
          </w:tcPr>
          <w:p>
            <w:pPr>
              <w:pStyle w:val="9"/>
            </w:pPr>
            <w:r>
              <w:t>≥65人</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购置劳保用品的数量</w:t>
            </w:r>
          </w:p>
          <w:p>
            <w:pPr>
              <w:pStyle w:val="9"/>
            </w:pPr>
          </w:p>
        </w:tc>
        <w:tc>
          <w:tcPr>
            <w:tcW w:w="2835" w:type="dxa"/>
            <w:vAlign w:val="center"/>
          </w:tcPr>
          <w:p>
            <w:pPr>
              <w:pStyle w:val="9"/>
            </w:pPr>
            <w:r>
              <w:t>购置劳保用品的数量</w:t>
            </w:r>
          </w:p>
          <w:p>
            <w:pPr>
              <w:pStyle w:val="9"/>
            </w:pPr>
          </w:p>
        </w:tc>
        <w:tc>
          <w:tcPr>
            <w:tcW w:w="2551" w:type="dxa"/>
            <w:vAlign w:val="center"/>
          </w:tcPr>
          <w:p>
            <w:pPr>
              <w:pStyle w:val="9"/>
            </w:pPr>
            <w:r>
              <w:t>≥100套</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 xml:space="preserve">购置防护服的数量 </w:t>
            </w:r>
          </w:p>
          <w:p>
            <w:pPr>
              <w:pStyle w:val="9"/>
            </w:pPr>
          </w:p>
        </w:tc>
        <w:tc>
          <w:tcPr>
            <w:tcW w:w="2835" w:type="dxa"/>
            <w:vAlign w:val="center"/>
          </w:tcPr>
          <w:p>
            <w:pPr>
              <w:pStyle w:val="9"/>
            </w:pPr>
            <w:r>
              <w:t xml:space="preserve">购置防护服的数量 </w:t>
            </w:r>
          </w:p>
          <w:p>
            <w:pPr>
              <w:pStyle w:val="9"/>
            </w:pPr>
          </w:p>
        </w:tc>
        <w:tc>
          <w:tcPr>
            <w:tcW w:w="2551" w:type="dxa"/>
            <w:vAlign w:val="center"/>
          </w:tcPr>
          <w:p>
            <w:pPr>
              <w:pStyle w:val="9"/>
            </w:pPr>
            <w:r>
              <w:t>≥50套</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购置口罩的数量</w:t>
            </w:r>
          </w:p>
          <w:p>
            <w:pPr>
              <w:pStyle w:val="9"/>
            </w:pPr>
          </w:p>
        </w:tc>
        <w:tc>
          <w:tcPr>
            <w:tcW w:w="2835" w:type="dxa"/>
            <w:vAlign w:val="center"/>
          </w:tcPr>
          <w:p>
            <w:pPr>
              <w:pStyle w:val="9"/>
            </w:pPr>
            <w:r>
              <w:t>购置口罩的数量</w:t>
            </w:r>
          </w:p>
          <w:p>
            <w:pPr>
              <w:pStyle w:val="9"/>
            </w:pPr>
          </w:p>
        </w:tc>
        <w:tc>
          <w:tcPr>
            <w:tcW w:w="2551" w:type="dxa"/>
            <w:vAlign w:val="center"/>
          </w:tcPr>
          <w:p>
            <w:pPr>
              <w:pStyle w:val="9"/>
            </w:pPr>
            <w:r>
              <w:t>≥325包</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防护工作全覆盖率</w:t>
            </w:r>
          </w:p>
          <w:p>
            <w:pPr>
              <w:pStyle w:val="9"/>
            </w:pPr>
          </w:p>
        </w:tc>
        <w:tc>
          <w:tcPr>
            <w:tcW w:w="2835" w:type="dxa"/>
            <w:vAlign w:val="center"/>
          </w:tcPr>
          <w:p>
            <w:pPr>
              <w:pStyle w:val="9"/>
            </w:pPr>
            <w:r>
              <w:t>患病全覆盖率</w:t>
            </w:r>
          </w:p>
        </w:tc>
        <w:tc>
          <w:tcPr>
            <w:tcW w:w="2551" w:type="dxa"/>
            <w:vAlign w:val="center"/>
          </w:tcPr>
          <w:p>
            <w:pPr>
              <w:pStyle w:val="9"/>
            </w:pPr>
            <w:r>
              <w:t>100%</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样品采集及疫情排查覆盖率</w:t>
            </w:r>
          </w:p>
          <w:p>
            <w:pPr>
              <w:pStyle w:val="9"/>
            </w:pPr>
          </w:p>
        </w:tc>
        <w:tc>
          <w:tcPr>
            <w:tcW w:w="2835" w:type="dxa"/>
            <w:vAlign w:val="center"/>
          </w:tcPr>
          <w:p>
            <w:pPr>
              <w:pStyle w:val="9"/>
            </w:pPr>
            <w:r>
              <w:t>样品采集、疫情排查覆盖率</w:t>
            </w:r>
          </w:p>
          <w:p>
            <w:pPr>
              <w:pStyle w:val="9"/>
            </w:pPr>
          </w:p>
        </w:tc>
        <w:tc>
          <w:tcPr>
            <w:tcW w:w="2551" w:type="dxa"/>
            <w:vAlign w:val="center"/>
          </w:tcPr>
          <w:p>
            <w:pPr>
              <w:pStyle w:val="9"/>
            </w:pPr>
            <w:r>
              <w:t>100%</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工作完成及时率</w:t>
            </w:r>
          </w:p>
          <w:p>
            <w:pPr>
              <w:pStyle w:val="9"/>
            </w:pPr>
          </w:p>
        </w:tc>
        <w:tc>
          <w:tcPr>
            <w:tcW w:w="2835" w:type="dxa"/>
            <w:vAlign w:val="center"/>
          </w:tcPr>
          <w:p>
            <w:pPr>
              <w:pStyle w:val="9"/>
            </w:pPr>
            <w:r>
              <w:t>样品采集、疫情排查完成及时率</w:t>
            </w:r>
          </w:p>
          <w:p>
            <w:pPr>
              <w:pStyle w:val="9"/>
            </w:pPr>
          </w:p>
        </w:tc>
        <w:tc>
          <w:tcPr>
            <w:tcW w:w="2551" w:type="dxa"/>
            <w:vAlign w:val="center"/>
          </w:tcPr>
          <w:p>
            <w:pPr>
              <w:pStyle w:val="9"/>
            </w:pPr>
            <w:r>
              <w:t>100%</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购置个人防护用品支出成本</w:t>
            </w:r>
          </w:p>
          <w:p>
            <w:pPr>
              <w:pStyle w:val="9"/>
            </w:pPr>
          </w:p>
        </w:tc>
        <w:tc>
          <w:tcPr>
            <w:tcW w:w="2835" w:type="dxa"/>
            <w:vAlign w:val="center"/>
          </w:tcPr>
          <w:p>
            <w:pPr>
              <w:pStyle w:val="9"/>
            </w:pPr>
            <w:r>
              <w:t>购置个人防护用品支出成本</w:t>
            </w:r>
          </w:p>
          <w:p>
            <w:pPr>
              <w:pStyle w:val="9"/>
            </w:pPr>
          </w:p>
        </w:tc>
        <w:tc>
          <w:tcPr>
            <w:tcW w:w="2551" w:type="dxa"/>
            <w:vAlign w:val="center"/>
          </w:tcPr>
          <w:p>
            <w:pPr>
              <w:pStyle w:val="9"/>
            </w:pPr>
            <w:r>
              <w:t>≤0.5万元</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职业病体检支出成本</w:t>
            </w:r>
          </w:p>
          <w:p>
            <w:pPr>
              <w:pStyle w:val="9"/>
            </w:pPr>
          </w:p>
        </w:tc>
        <w:tc>
          <w:tcPr>
            <w:tcW w:w="2835" w:type="dxa"/>
            <w:vAlign w:val="center"/>
          </w:tcPr>
          <w:p>
            <w:pPr>
              <w:pStyle w:val="9"/>
            </w:pPr>
            <w:r>
              <w:t>职业病体检支出成本</w:t>
            </w:r>
          </w:p>
          <w:p>
            <w:pPr>
              <w:pStyle w:val="9"/>
            </w:pPr>
          </w:p>
        </w:tc>
        <w:tc>
          <w:tcPr>
            <w:tcW w:w="2551" w:type="dxa"/>
            <w:vAlign w:val="center"/>
          </w:tcPr>
          <w:p>
            <w:pPr>
              <w:pStyle w:val="9"/>
            </w:pPr>
            <w:r>
              <w:t>≤385元/人</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力争不发生布病、结核病、炭疽病</w:t>
            </w:r>
          </w:p>
        </w:tc>
        <w:tc>
          <w:tcPr>
            <w:tcW w:w="2835" w:type="dxa"/>
            <w:vAlign w:val="center"/>
          </w:tcPr>
          <w:p>
            <w:pPr>
              <w:pStyle w:val="9"/>
            </w:pPr>
            <w:r>
              <w:t>不发生布病、结核病、炭疽病等人畜共患病疫情</w:t>
            </w:r>
          </w:p>
        </w:tc>
        <w:tc>
          <w:tcPr>
            <w:tcW w:w="2551" w:type="dxa"/>
            <w:vAlign w:val="center"/>
          </w:tcPr>
          <w:p>
            <w:pPr>
              <w:pStyle w:val="9"/>
            </w:pPr>
            <w:r>
              <w:t>比上年有所提高</w:t>
            </w:r>
          </w:p>
        </w:tc>
        <w:tc>
          <w:tcPr>
            <w:tcW w:w="2268" w:type="dxa"/>
            <w:vAlign w:val="center"/>
          </w:tcPr>
          <w:p>
            <w:pPr>
              <w:pStyle w:val="9"/>
            </w:pPr>
            <w:r>
              <w:t>秦疫控（防）字【2021】17号、海食安办【2021】1号及年初工作计划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体检人员的满意度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秦疫控（防）字【2021】17号、海食安办【2021】1号及年初工作计划</w:t>
            </w:r>
          </w:p>
          <w:p>
            <w:pPr>
              <w:pStyle w:val="9"/>
            </w:pP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2023年，秦皇岛市海港区畜牧技术站安排政府采购预算13.52万元。具体内容见下表。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478秦皇岛市海港区畜牧技术站</w:t>
            </w:r>
          </w:p>
        </w:tc>
        <w:tc>
          <w:tcPr>
            <w:tcW w:w="8674" w:type="dxa"/>
            <w:gridSpan w:val="9"/>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13.52</w:t>
            </w:r>
          </w:p>
        </w:tc>
        <w:tc>
          <w:tcPr>
            <w:tcW w:w="964" w:type="dxa"/>
            <w:vAlign w:val="center"/>
          </w:tcPr>
          <w:p>
            <w:pPr>
              <w:pStyle w:val="12"/>
            </w:pPr>
            <w:r>
              <w:t>13.52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秦皇岛市海港区畜牧技术站本级小计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13.52</w:t>
            </w:r>
          </w:p>
        </w:tc>
        <w:tc>
          <w:tcPr>
            <w:tcW w:w="964" w:type="dxa"/>
            <w:vAlign w:val="center"/>
          </w:tcPr>
          <w:p>
            <w:pPr>
              <w:pStyle w:val="12"/>
            </w:pPr>
            <w:r>
              <w:t>13.52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2023年日常公用经费预算（三保）</w:t>
            </w:r>
          </w:p>
        </w:tc>
        <w:tc>
          <w:tcPr>
            <w:tcW w:w="964" w:type="dxa"/>
            <w:vAlign w:val="center"/>
          </w:tcPr>
          <w:p>
            <w:pPr>
              <w:pStyle w:val="10"/>
            </w:pPr>
            <w:r>
              <w:t>69.87</w:t>
            </w:r>
          </w:p>
        </w:tc>
        <w:tc>
          <w:tcPr>
            <w:tcW w:w="1134" w:type="dxa"/>
            <w:vAlign w:val="center"/>
          </w:tcPr>
          <w:p>
            <w:pPr>
              <w:pStyle w:val="9"/>
            </w:pPr>
            <w:r>
              <w:t>其他服务</w:t>
            </w:r>
          </w:p>
        </w:tc>
        <w:tc>
          <w:tcPr>
            <w:tcW w:w="1134" w:type="dxa"/>
            <w:vAlign w:val="center"/>
          </w:tcPr>
          <w:p>
            <w:pPr>
              <w:pStyle w:val="9"/>
            </w:pPr>
            <w:r>
              <w:t>C99000000</w:t>
            </w:r>
          </w:p>
        </w:tc>
        <w:tc>
          <w:tcPr>
            <w:tcW w:w="709" w:type="dxa"/>
            <w:vAlign w:val="center"/>
          </w:tcPr>
          <w:p>
            <w:pPr>
              <w:pStyle w:val="8"/>
            </w:pPr>
            <w:r>
              <w:t>11</w:t>
            </w:r>
          </w:p>
        </w:tc>
        <w:tc>
          <w:tcPr>
            <w:tcW w:w="850" w:type="dxa"/>
            <w:vAlign w:val="center"/>
          </w:tcPr>
          <w:p>
            <w:pPr>
              <w:pStyle w:val="10"/>
            </w:pPr>
            <w:r>
              <w:t>1</w:t>
            </w:r>
          </w:p>
        </w:tc>
        <w:tc>
          <w:tcPr>
            <w:tcW w:w="850" w:type="dxa"/>
            <w:vAlign w:val="center"/>
          </w:tcPr>
          <w:p>
            <w:pPr>
              <w:pStyle w:val="10"/>
            </w:pPr>
            <w:r>
              <w:t>13.52</w:t>
            </w:r>
          </w:p>
        </w:tc>
        <w:tc>
          <w:tcPr>
            <w:tcW w:w="964" w:type="dxa"/>
            <w:vAlign w:val="center"/>
          </w:tcPr>
          <w:p>
            <w:pPr>
              <w:pStyle w:val="10"/>
            </w:pPr>
            <w:r>
              <w:t>13.52</w:t>
            </w:r>
          </w:p>
        </w:tc>
        <w:tc>
          <w:tcPr>
            <w:tcW w:w="964" w:type="dxa"/>
            <w:vAlign w:val="center"/>
          </w:tcPr>
          <w:p>
            <w:pPr>
              <w:pStyle w:val="10"/>
            </w:pPr>
            <w:r>
              <w:t>13.52</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13.52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秦皇岛市海港区畜牧技术站（含所属单位）上年末固定资产金额为</w:t>
      </w:r>
      <w:r>
        <w:rPr>
          <w:rFonts w:hint="eastAsia" w:eastAsia="方正仿宋_GBK"/>
          <w:color w:val="000000"/>
          <w:sz w:val="28"/>
          <w:lang w:val="en-US" w:eastAsia="zh-CN"/>
        </w:rPr>
        <w:t>468.33</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478秦皇岛市海港区畜牧技术站</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Theme="minorEastAsia"/>
                <w:lang w:eastAsia="zh-CN"/>
              </w:rPr>
            </w:pPr>
            <w:r>
              <w:rPr>
                <w:rFonts w:hint="eastAsia" w:eastAsiaTheme="minorEastAsia"/>
                <w:lang w:eastAsia="zh-CN"/>
              </w:rPr>
              <w:t>房屋（平米）</w:t>
            </w:r>
          </w:p>
        </w:tc>
        <w:tc>
          <w:tcPr>
            <w:tcW w:w="2835" w:type="dxa"/>
            <w:vAlign w:val="center"/>
          </w:tcPr>
          <w:p>
            <w:pPr>
              <w:pStyle w:val="8"/>
              <w:rPr>
                <w:rFonts w:hint="eastAsia" w:eastAsiaTheme="minorEastAsia"/>
                <w:lang w:eastAsia="zh-CN"/>
              </w:rPr>
            </w:pPr>
            <w:r>
              <w:rPr>
                <w:rFonts w:hint="eastAsia" w:eastAsiaTheme="minorEastAsia"/>
                <w:lang w:eastAsia="zh-CN"/>
              </w:rPr>
              <w:t>1994.27</w:t>
            </w:r>
          </w:p>
        </w:tc>
        <w:tc>
          <w:tcPr>
            <w:tcW w:w="2835" w:type="dxa"/>
            <w:vAlign w:val="center"/>
          </w:tcPr>
          <w:p>
            <w:pPr>
              <w:pStyle w:val="10"/>
              <w:rPr>
                <w:rFonts w:hint="eastAsia" w:eastAsiaTheme="minorEastAsia"/>
                <w:lang w:eastAsia="zh-CN"/>
              </w:rPr>
            </w:pPr>
            <w:r>
              <w:rPr>
                <w:rFonts w:hint="eastAsia" w:eastAsiaTheme="minorEastAsia"/>
                <w:lang w:eastAsia="zh-CN"/>
              </w:rPr>
              <w:t>183.44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Theme="minorEastAsia"/>
                <w:lang w:eastAsia="zh-CN"/>
              </w:rPr>
            </w:pPr>
            <w:r>
              <w:rPr>
                <w:rFonts w:hint="eastAsia" w:eastAsiaTheme="minorEastAsia"/>
                <w:lang w:eastAsia="zh-CN"/>
              </w:rPr>
              <w:t>车辆</w:t>
            </w:r>
          </w:p>
        </w:tc>
        <w:tc>
          <w:tcPr>
            <w:tcW w:w="2835" w:type="dxa"/>
            <w:vAlign w:val="center"/>
          </w:tcPr>
          <w:p>
            <w:pPr>
              <w:pStyle w:val="8"/>
              <w:rPr>
                <w:rFonts w:hint="eastAsia" w:eastAsiaTheme="minorEastAsia"/>
                <w:lang w:eastAsia="zh-CN"/>
              </w:rPr>
            </w:pPr>
            <w:r>
              <w:rPr>
                <w:rFonts w:hint="eastAsia" w:eastAsiaTheme="minorEastAsia"/>
                <w:lang w:eastAsia="zh-CN"/>
              </w:rPr>
              <w:t>6</w:t>
            </w:r>
          </w:p>
        </w:tc>
        <w:tc>
          <w:tcPr>
            <w:tcW w:w="2835" w:type="dxa"/>
            <w:vAlign w:val="center"/>
          </w:tcPr>
          <w:p>
            <w:pPr>
              <w:pStyle w:val="10"/>
              <w:rPr>
                <w:rFonts w:hint="eastAsia" w:eastAsiaTheme="minorEastAsia"/>
                <w:lang w:eastAsia="zh-CN"/>
              </w:rPr>
            </w:pPr>
            <w:r>
              <w:rPr>
                <w:rFonts w:hint="eastAsia" w:eastAsiaTheme="minorEastAsia"/>
                <w:lang w:eastAsia="zh-CN"/>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Theme="minorEastAsia"/>
                <w:lang w:eastAsia="zh-CN"/>
              </w:rPr>
            </w:pPr>
            <w:r>
              <w:rPr>
                <w:rFonts w:hint="eastAsia" w:eastAsiaTheme="minorEastAsia"/>
                <w:lang w:eastAsia="zh-CN"/>
              </w:rPr>
              <w:t>图书和档案（本、套等）</w:t>
            </w:r>
          </w:p>
        </w:tc>
        <w:tc>
          <w:tcPr>
            <w:tcW w:w="2835" w:type="dxa"/>
            <w:vAlign w:val="center"/>
          </w:tcPr>
          <w:p>
            <w:pPr>
              <w:pStyle w:val="8"/>
              <w:rPr>
                <w:rFonts w:hint="eastAsia" w:eastAsiaTheme="minorEastAsia"/>
                <w:lang w:eastAsia="zh-CN"/>
              </w:rPr>
            </w:pPr>
            <w:r>
              <w:rPr>
                <w:rFonts w:hint="eastAsia" w:eastAsiaTheme="minorEastAsia"/>
                <w:lang w:eastAsia="zh-CN"/>
              </w:rPr>
              <w:t>1</w:t>
            </w:r>
          </w:p>
        </w:tc>
        <w:tc>
          <w:tcPr>
            <w:tcW w:w="2835" w:type="dxa"/>
            <w:vAlign w:val="center"/>
          </w:tcPr>
          <w:p>
            <w:pPr>
              <w:pStyle w:val="10"/>
              <w:rPr>
                <w:rFonts w:hint="eastAsia" w:eastAsiaTheme="minorEastAsia"/>
                <w:lang w:eastAsia="zh-CN"/>
              </w:rPr>
            </w:pPr>
            <w:r>
              <w:rPr>
                <w:rFonts w:hint="eastAsia" w:eastAsiaTheme="minorEastAsia"/>
                <w:lang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Theme="minorEastAsia"/>
                <w:lang w:eastAsia="zh-CN"/>
              </w:rPr>
            </w:pPr>
            <w:r>
              <w:rPr>
                <w:rFonts w:hint="eastAsia" w:eastAsiaTheme="minorEastAsia"/>
                <w:lang w:eastAsia="zh-CN"/>
              </w:rPr>
              <w:t>家具和用具（个、套等）</w:t>
            </w:r>
          </w:p>
        </w:tc>
        <w:tc>
          <w:tcPr>
            <w:tcW w:w="2835" w:type="dxa"/>
            <w:vAlign w:val="center"/>
          </w:tcPr>
          <w:p>
            <w:pPr>
              <w:pStyle w:val="8"/>
              <w:rPr>
                <w:rFonts w:hint="eastAsia" w:eastAsiaTheme="minorEastAsia"/>
                <w:lang w:eastAsia="zh-CN"/>
              </w:rPr>
            </w:pPr>
            <w:r>
              <w:rPr>
                <w:rFonts w:hint="eastAsia" w:eastAsiaTheme="minorEastAsia"/>
                <w:lang w:eastAsia="zh-CN"/>
              </w:rPr>
              <w:t>136</w:t>
            </w:r>
          </w:p>
        </w:tc>
        <w:tc>
          <w:tcPr>
            <w:tcW w:w="2835" w:type="dxa"/>
            <w:vAlign w:val="center"/>
          </w:tcPr>
          <w:p>
            <w:pPr>
              <w:pStyle w:val="10"/>
              <w:rPr>
                <w:rFonts w:hint="eastAsia" w:eastAsiaTheme="minorEastAsia"/>
                <w:lang w:eastAsia="zh-CN"/>
              </w:rPr>
            </w:pPr>
            <w:r>
              <w:rPr>
                <w:rFonts w:hint="eastAsia" w:eastAsiaTheme="minorEastAsia"/>
                <w:lang w:eastAsia="zh-CN"/>
              </w:rPr>
              <w:t>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Theme="minorEastAsia"/>
                <w:lang w:eastAsia="zh-CN"/>
              </w:rPr>
            </w:pPr>
            <w:r>
              <w:rPr>
                <w:rFonts w:hint="eastAsia" w:eastAsiaTheme="minorEastAsia"/>
                <w:lang w:eastAsia="zh-CN"/>
              </w:rPr>
              <w:t>设备（个、台等）</w:t>
            </w:r>
          </w:p>
        </w:tc>
        <w:tc>
          <w:tcPr>
            <w:tcW w:w="2835" w:type="dxa"/>
            <w:vAlign w:val="center"/>
          </w:tcPr>
          <w:p>
            <w:pPr>
              <w:pStyle w:val="8"/>
              <w:rPr>
                <w:rFonts w:hint="eastAsia" w:eastAsiaTheme="minorEastAsia"/>
                <w:lang w:eastAsia="zh-CN"/>
              </w:rPr>
            </w:pPr>
            <w:r>
              <w:rPr>
                <w:rFonts w:hint="eastAsia" w:eastAsiaTheme="minorEastAsia"/>
                <w:lang w:eastAsia="zh-CN"/>
              </w:rPr>
              <w:t>482</w:t>
            </w:r>
          </w:p>
        </w:tc>
        <w:tc>
          <w:tcPr>
            <w:tcW w:w="2835" w:type="dxa"/>
            <w:vAlign w:val="center"/>
          </w:tcPr>
          <w:p>
            <w:pPr>
              <w:pStyle w:val="10"/>
              <w:rPr>
                <w:rFonts w:hint="eastAsia" w:eastAsiaTheme="minorEastAsia"/>
                <w:lang w:eastAsia="zh-CN"/>
              </w:rPr>
            </w:pPr>
            <w:r>
              <w:rPr>
                <w:rFonts w:hint="eastAsia" w:eastAsiaTheme="minorEastAsia"/>
                <w:lang w:eastAsia="zh-CN"/>
              </w:rPr>
              <w:t>213.92</w:t>
            </w:r>
          </w:p>
        </w:tc>
      </w:tr>
    </w:tbl>
    <w:p>
      <w:pPr>
        <w:ind w:firstLine="640"/>
      </w:pPr>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A0D558C"/>
    <w:rsid w:val="7DC5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7">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2023-11-03T08:30:56Z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1BC72AF6AB7146E79307ABC7A5ABF573</vt:lpwstr>
  </property>
</Properties>
</file>