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一、秦皇岛市海港区信访局本级收支预算</w:t>
      </w:r>
      <w:r>
        <w:tab/>
      </w:r>
      <w:r>
        <w:fldChar w:fldCharType="begin"/>
      </w:r>
      <w:r>
        <w:instrText xml:space="preserve">PAGEREF _Toc_4_4_0000000019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202秦皇岛市海港区信访局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447.88</w:t>
            </w:r>
          </w:p>
        </w:tc>
        <w:tc>
          <w:tcPr>
            <w:tcW w:w="4535" w:type="dxa"/>
            <w:vAlign w:val="center"/>
          </w:tcPr>
          <w:p>
            <w:pPr>
              <w:pStyle w:val="10"/>
            </w:pPr>
            <w:r>
              <w:t>一、一般公共服务支出</w:t>
            </w:r>
          </w:p>
        </w:tc>
        <w:tc>
          <w:tcPr>
            <w:tcW w:w="2126" w:type="dxa"/>
            <w:vAlign w:val="center"/>
          </w:tcPr>
          <w:p>
            <w:pPr>
              <w:pStyle w:val="9"/>
            </w:pPr>
            <w:r>
              <w:t>353.49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52.19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26.79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447.88</w:t>
            </w:r>
          </w:p>
        </w:tc>
        <w:tc>
          <w:tcPr>
            <w:tcW w:w="4535" w:type="dxa"/>
            <w:vAlign w:val="center"/>
          </w:tcPr>
          <w:p>
            <w:pPr>
              <w:pStyle w:val="12"/>
            </w:pPr>
            <w:r>
              <w:t>本年支出合计</w:t>
            </w:r>
          </w:p>
        </w:tc>
        <w:tc>
          <w:tcPr>
            <w:tcW w:w="2126" w:type="dxa"/>
            <w:vAlign w:val="center"/>
          </w:tcPr>
          <w:p>
            <w:pPr>
              <w:pStyle w:val="13"/>
            </w:pPr>
            <w:r>
              <w:t>447.88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447.88</w:t>
            </w:r>
          </w:p>
        </w:tc>
        <w:tc>
          <w:tcPr>
            <w:tcW w:w="4535" w:type="dxa"/>
            <w:vAlign w:val="center"/>
          </w:tcPr>
          <w:p>
            <w:pPr>
              <w:pStyle w:val="12"/>
            </w:pPr>
            <w:r>
              <w:t>支出总计</w:t>
            </w:r>
          </w:p>
        </w:tc>
        <w:tc>
          <w:tcPr>
            <w:tcW w:w="2126" w:type="dxa"/>
            <w:vAlign w:val="center"/>
          </w:tcPr>
          <w:p>
            <w:pPr>
              <w:pStyle w:val="13"/>
            </w:pPr>
            <w:r>
              <w:t>447.88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30"/>
        <w:gridCol w:w="956"/>
        <w:gridCol w:w="3683"/>
        <w:gridCol w:w="851"/>
        <w:gridCol w:w="427"/>
        <w:gridCol w:w="425"/>
        <w:gridCol w:w="1133"/>
        <w:gridCol w:w="1134"/>
        <w:gridCol w:w="701"/>
        <w:gridCol w:w="876"/>
        <w:gridCol w:w="1174"/>
        <w:gridCol w:w="1474"/>
        <w:gridCol w:w="876"/>
        <w:gridCol w:w="8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7"/>
            </w:pPr>
            <w:r>
              <w:t>202秦皇岛市海港区信访局</w:t>
            </w:r>
          </w:p>
        </w:tc>
        <w:tc>
          <w:tcPr>
            <w:tcW w:w="0" w:type="auto"/>
            <w:gridSpan w:val="4"/>
            <w:tcBorders>
              <w:top w:val="single" w:color="FFFFFF" w:sz="6" w:space="0"/>
              <w:left w:val="single" w:color="FFFFFF" w:sz="6" w:space="0"/>
              <w:right w:val="single" w:color="FFFFFF" w:sz="6" w:space="0"/>
            </w:tcBorders>
            <w:vAlign w:val="center"/>
          </w:tcPr>
          <w:p>
            <w:pPr>
              <w:pStyle w:val="6"/>
            </w:pPr>
            <w:r>
              <w:t>预算年度：2023</w:t>
            </w:r>
          </w:p>
        </w:tc>
        <w:tc>
          <w:tcPr>
            <w:tcW w:w="0" w:type="auto"/>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0" w:type="dxa"/>
            <w:vMerge w:val="restart"/>
            <w:vAlign w:val="center"/>
          </w:tcPr>
          <w:p>
            <w:pPr>
              <w:pStyle w:val="8"/>
            </w:pPr>
            <w:r>
              <w:t>序号</w:t>
            </w:r>
          </w:p>
        </w:tc>
        <w:tc>
          <w:tcPr>
            <w:tcW w:w="4639" w:type="dxa"/>
            <w:gridSpan w:val="2"/>
            <w:vAlign w:val="center"/>
          </w:tcPr>
          <w:p>
            <w:pPr>
              <w:pStyle w:val="8"/>
            </w:pPr>
            <w:r>
              <w:t>功能分类科目</w:t>
            </w:r>
          </w:p>
        </w:tc>
        <w:tc>
          <w:tcPr>
            <w:tcW w:w="851" w:type="dxa"/>
            <w:vMerge w:val="restart"/>
            <w:vAlign w:val="center"/>
          </w:tcPr>
          <w:p>
            <w:pPr>
              <w:pStyle w:val="8"/>
            </w:pPr>
            <w:r>
              <w:t>合计</w:t>
            </w:r>
          </w:p>
        </w:tc>
        <w:tc>
          <w:tcPr>
            <w:tcW w:w="8220" w:type="dxa"/>
            <w:gridSpan w:val="9"/>
            <w:vAlign w:val="center"/>
          </w:tcPr>
          <w:p>
            <w:pPr>
              <w:pStyle w:val="8"/>
            </w:pPr>
            <w:r>
              <w:t>本年收入</w:t>
            </w:r>
          </w:p>
        </w:tc>
        <w:tc>
          <w:tcPr>
            <w:tcW w:w="0" w:type="auto"/>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0" w:type="dxa"/>
            <w:vMerge w:val="continue"/>
          </w:tcPr>
          <w:p/>
        </w:tc>
        <w:tc>
          <w:tcPr>
            <w:tcW w:w="956" w:type="dxa"/>
            <w:vAlign w:val="center"/>
          </w:tcPr>
          <w:p>
            <w:pPr>
              <w:pStyle w:val="8"/>
            </w:pPr>
            <w:r>
              <w:t>科目    编码</w:t>
            </w:r>
          </w:p>
        </w:tc>
        <w:tc>
          <w:tcPr>
            <w:tcW w:w="3683" w:type="dxa"/>
            <w:vAlign w:val="center"/>
          </w:tcPr>
          <w:p>
            <w:pPr>
              <w:pStyle w:val="8"/>
            </w:pPr>
            <w:r>
              <w:t>科目名称</w:t>
            </w:r>
          </w:p>
        </w:tc>
        <w:tc>
          <w:tcPr>
            <w:tcW w:w="851" w:type="dxa"/>
            <w:vMerge w:val="continue"/>
          </w:tcPr>
          <w:p/>
        </w:tc>
        <w:tc>
          <w:tcPr>
            <w:tcW w:w="852" w:type="dxa"/>
            <w:gridSpan w:val="2"/>
            <w:vAlign w:val="center"/>
          </w:tcPr>
          <w:p>
            <w:pPr>
              <w:pStyle w:val="8"/>
            </w:pPr>
            <w:r>
              <w:t>小计</w:t>
            </w:r>
          </w:p>
        </w:tc>
        <w:tc>
          <w:tcPr>
            <w:tcW w:w="1133" w:type="dxa"/>
            <w:vAlign w:val="center"/>
          </w:tcPr>
          <w:p>
            <w:pPr>
              <w:pStyle w:val="8"/>
            </w:pPr>
            <w:r>
              <w:t>财政拨款 收入</w:t>
            </w:r>
          </w:p>
        </w:tc>
        <w:tc>
          <w:tcPr>
            <w:tcW w:w="1134" w:type="dxa"/>
            <w:vAlign w:val="center"/>
          </w:tcPr>
          <w:p>
            <w:pPr>
              <w:pStyle w:val="8"/>
            </w:pPr>
            <w:r>
              <w:t>财政专户 收入</w:t>
            </w:r>
          </w:p>
        </w:tc>
        <w:tc>
          <w:tcPr>
            <w:tcW w:w="701" w:type="dxa"/>
            <w:vAlign w:val="center"/>
          </w:tcPr>
          <w:p>
            <w:pPr>
              <w:pStyle w:val="8"/>
            </w:pPr>
            <w:r>
              <w:t>事业收入</w:t>
            </w:r>
          </w:p>
        </w:tc>
        <w:tc>
          <w:tcPr>
            <w:tcW w:w="0" w:type="auto"/>
            <w:vAlign w:val="center"/>
          </w:tcPr>
          <w:p>
            <w:pPr>
              <w:pStyle w:val="8"/>
            </w:pPr>
            <w:r>
              <w:t>经营收入</w:t>
            </w:r>
          </w:p>
        </w:tc>
        <w:tc>
          <w:tcPr>
            <w:tcW w:w="0" w:type="auto"/>
            <w:vAlign w:val="center"/>
          </w:tcPr>
          <w:p>
            <w:pPr>
              <w:pStyle w:val="8"/>
            </w:pPr>
            <w:r>
              <w:t>上级补助收入</w:t>
            </w:r>
          </w:p>
        </w:tc>
        <w:tc>
          <w:tcPr>
            <w:tcW w:w="0" w:type="auto"/>
            <w:vAlign w:val="center"/>
          </w:tcPr>
          <w:p>
            <w:pPr>
              <w:pStyle w:val="8"/>
            </w:pPr>
            <w:r>
              <w:t>附属单位上缴收入</w:t>
            </w:r>
          </w:p>
        </w:tc>
        <w:tc>
          <w:tcPr>
            <w:tcW w:w="0" w:type="auto"/>
            <w:vAlign w:val="center"/>
          </w:tcPr>
          <w:p>
            <w:pPr>
              <w:pStyle w:val="8"/>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0" w:type="dxa"/>
            <w:vAlign w:val="center"/>
          </w:tcPr>
          <w:p>
            <w:pPr>
              <w:pStyle w:val="8"/>
            </w:pPr>
            <w:r>
              <w:t>栏次</w:t>
            </w:r>
          </w:p>
        </w:tc>
        <w:tc>
          <w:tcPr>
            <w:tcW w:w="956" w:type="dxa"/>
            <w:vAlign w:val="center"/>
          </w:tcPr>
          <w:p>
            <w:pPr>
              <w:pStyle w:val="8"/>
            </w:pPr>
            <w:r>
              <w:t>1</w:t>
            </w:r>
          </w:p>
        </w:tc>
        <w:tc>
          <w:tcPr>
            <w:tcW w:w="3683" w:type="dxa"/>
            <w:vAlign w:val="center"/>
          </w:tcPr>
          <w:p>
            <w:pPr>
              <w:pStyle w:val="8"/>
            </w:pPr>
            <w:r>
              <w:t>2</w:t>
            </w:r>
          </w:p>
        </w:tc>
        <w:tc>
          <w:tcPr>
            <w:tcW w:w="851" w:type="dxa"/>
            <w:vAlign w:val="center"/>
          </w:tcPr>
          <w:p>
            <w:pPr>
              <w:pStyle w:val="8"/>
            </w:pPr>
            <w:r>
              <w:t>3</w:t>
            </w:r>
          </w:p>
        </w:tc>
        <w:tc>
          <w:tcPr>
            <w:tcW w:w="852" w:type="dxa"/>
            <w:gridSpan w:val="2"/>
            <w:vAlign w:val="center"/>
          </w:tcPr>
          <w:p>
            <w:pPr>
              <w:pStyle w:val="8"/>
            </w:pPr>
            <w:r>
              <w:t>4</w:t>
            </w:r>
          </w:p>
        </w:tc>
        <w:tc>
          <w:tcPr>
            <w:tcW w:w="1133" w:type="dxa"/>
            <w:vAlign w:val="center"/>
          </w:tcPr>
          <w:p>
            <w:pPr>
              <w:pStyle w:val="8"/>
            </w:pPr>
            <w:r>
              <w:t>5</w:t>
            </w:r>
          </w:p>
        </w:tc>
        <w:tc>
          <w:tcPr>
            <w:tcW w:w="1134" w:type="dxa"/>
            <w:vAlign w:val="center"/>
          </w:tcPr>
          <w:p>
            <w:pPr>
              <w:pStyle w:val="8"/>
            </w:pPr>
            <w:r>
              <w:t>6</w:t>
            </w:r>
          </w:p>
        </w:tc>
        <w:tc>
          <w:tcPr>
            <w:tcW w:w="701" w:type="dxa"/>
            <w:vAlign w:val="center"/>
          </w:tcPr>
          <w:p>
            <w:pPr>
              <w:pStyle w:val="8"/>
            </w:pPr>
            <w:r>
              <w:t>7</w:t>
            </w:r>
          </w:p>
        </w:tc>
        <w:tc>
          <w:tcPr>
            <w:tcW w:w="0" w:type="auto"/>
            <w:vAlign w:val="center"/>
          </w:tcPr>
          <w:p>
            <w:pPr>
              <w:pStyle w:val="8"/>
            </w:pPr>
            <w:r>
              <w:t>8</w:t>
            </w:r>
          </w:p>
        </w:tc>
        <w:tc>
          <w:tcPr>
            <w:tcW w:w="0" w:type="auto"/>
            <w:vAlign w:val="center"/>
          </w:tcPr>
          <w:p>
            <w:pPr>
              <w:pStyle w:val="8"/>
            </w:pPr>
            <w:r>
              <w:t>9</w:t>
            </w:r>
          </w:p>
        </w:tc>
        <w:tc>
          <w:tcPr>
            <w:tcW w:w="0" w:type="auto"/>
            <w:vAlign w:val="center"/>
          </w:tcPr>
          <w:p>
            <w:pPr>
              <w:pStyle w:val="8"/>
            </w:pPr>
            <w:r>
              <w:t>10</w:t>
            </w:r>
          </w:p>
        </w:tc>
        <w:tc>
          <w:tcPr>
            <w:tcW w:w="0" w:type="auto"/>
            <w:vAlign w:val="center"/>
          </w:tcPr>
          <w:p>
            <w:pPr>
              <w:pStyle w:val="8"/>
            </w:pPr>
            <w:r>
              <w:t>11</w:t>
            </w:r>
          </w:p>
        </w:tc>
        <w:tc>
          <w:tcPr>
            <w:tcW w:w="0" w:type="auto"/>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0" w:type="dxa"/>
            <w:vAlign w:val="center"/>
          </w:tcPr>
          <w:p>
            <w:pPr>
              <w:pStyle w:val="11"/>
            </w:pPr>
            <w:r>
              <w:t>1</w:t>
            </w:r>
          </w:p>
        </w:tc>
        <w:tc>
          <w:tcPr>
            <w:tcW w:w="956" w:type="dxa"/>
            <w:vAlign w:val="center"/>
          </w:tcPr>
          <w:p>
            <w:pPr>
              <w:pStyle w:val="14"/>
            </w:pPr>
          </w:p>
        </w:tc>
        <w:tc>
          <w:tcPr>
            <w:tcW w:w="3683" w:type="dxa"/>
            <w:vAlign w:val="center"/>
          </w:tcPr>
          <w:p>
            <w:pPr>
              <w:pStyle w:val="12"/>
            </w:pPr>
            <w:r>
              <w:t>合计</w:t>
            </w:r>
          </w:p>
        </w:tc>
        <w:tc>
          <w:tcPr>
            <w:tcW w:w="851" w:type="dxa"/>
            <w:vAlign w:val="center"/>
          </w:tcPr>
          <w:p>
            <w:pPr>
              <w:pStyle w:val="13"/>
            </w:pPr>
            <w:r>
              <w:t>447.88</w:t>
            </w:r>
          </w:p>
        </w:tc>
        <w:tc>
          <w:tcPr>
            <w:tcW w:w="852" w:type="dxa"/>
            <w:gridSpan w:val="2"/>
            <w:vAlign w:val="center"/>
          </w:tcPr>
          <w:p>
            <w:pPr>
              <w:pStyle w:val="13"/>
            </w:pPr>
            <w:r>
              <w:t>447.88</w:t>
            </w:r>
          </w:p>
        </w:tc>
        <w:tc>
          <w:tcPr>
            <w:tcW w:w="1133" w:type="dxa"/>
            <w:vAlign w:val="center"/>
          </w:tcPr>
          <w:p>
            <w:pPr>
              <w:pStyle w:val="13"/>
            </w:pPr>
            <w:r>
              <w:t>447.88</w:t>
            </w:r>
          </w:p>
        </w:tc>
        <w:tc>
          <w:tcPr>
            <w:tcW w:w="1134" w:type="dxa"/>
            <w:vAlign w:val="center"/>
          </w:tcPr>
          <w:p>
            <w:pPr>
              <w:pStyle w:val="13"/>
            </w:pPr>
          </w:p>
        </w:tc>
        <w:tc>
          <w:tcPr>
            <w:tcW w:w="701" w:type="dxa"/>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0" w:type="dxa"/>
            <w:vAlign w:val="center"/>
          </w:tcPr>
          <w:p>
            <w:pPr>
              <w:pStyle w:val="11"/>
            </w:pPr>
            <w:r>
              <w:t>2</w:t>
            </w:r>
          </w:p>
        </w:tc>
        <w:tc>
          <w:tcPr>
            <w:tcW w:w="956" w:type="dxa"/>
            <w:vAlign w:val="center"/>
          </w:tcPr>
          <w:p>
            <w:pPr>
              <w:pStyle w:val="10"/>
            </w:pPr>
            <w:r>
              <w:t>201</w:t>
            </w:r>
          </w:p>
        </w:tc>
        <w:tc>
          <w:tcPr>
            <w:tcW w:w="3683" w:type="dxa"/>
            <w:vAlign w:val="center"/>
          </w:tcPr>
          <w:p>
            <w:pPr>
              <w:pStyle w:val="10"/>
            </w:pPr>
            <w:r>
              <w:t>一般公共服务支出</w:t>
            </w:r>
          </w:p>
        </w:tc>
        <w:tc>
          <w:tcPr>
            <w:tcW w:w="851" w:type="dxa"/>
            <w:vAlign w:val="center"/>
          </w:tcPr>
          <w:p>
            <w:pPr>
              <w:pStyle w:val="9"/>
            </w:pPr>
            <w:r>
              <w:t>353.49</w:t>
            </w:r>
          </w:p>
        </w:tc>
        <w:tc>
          <w:tcPr>
            <w:tcW w:w="852" w:type="dxa"/>
            <w:gridSpan w:val="2"/>
            <w:vAlign w:val="center"/>
          </w:tcPr>
          <w:p>
            <w:pPr>
              <w:pStyle w:val="9"/>
            </w:pPr>
            <w:r>
              <w:t>353.49</w:t>
            </w:r>
          </w:p>
        </w:tc>
        <w:tc>
          <w:tcPr>
            <w:tcW w:w="1133" w:type="dxa"/>
            <w:vAlign w:val="center"/>
          </w:tcPr>
          <w:p>
            <w:pPr>
              <w:pStyle w:val="9"/>
            </w:pPr>
            <w:r>
              <w:t>353.49</w:t>
            </w:r>
          </w:p>
        </w:tc>
        <w:tc>
          <w:tcPr>
            <w:tcW w:w="1134" w:type="dxa"/>
            <w:vAlign w:val="center"/>
          </w:tcPr>
          <w:p>
            <w:pPr>
              <w:pStyle w:val="9"/>
            </w:pPr>
          </w:p>
        </w:tc>
        <w:tc>
          <w:tcPr>
            <w:tcW w:w="701" w:type="dxa"/>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0" w:type="dxa"/>
            <w:vAlign w:val="center"/>
          </w:tcPr>
          <w:p>
            <w:pPr>
              <w:pStyle w:val="11"/>
            </w:pPr>
            <w:r>
              <w:t>3</w:t>
            </w:r>
          </w:p>
        </w:tc>
        <w:tc>
          <w:tcPr>
            <w:tcW w:w="956" w:type="dxa"/>
            <w:vAlign w:val="center"/>
          </w:tcPr>
          <w:p>
            <w:pPr>
              <w:pStyle w:val="10"/>
            </w:pPr>
            <w:r>
              <w:t>20103</w:t>
            </w:r>
          </w:p>
        </w:tc>
        <w:tc>
          <w:tcPr>
            <w:tcW w:w="3683" w:type="dxa"/>
            <w:vAlign w:val="center"/>
          </w:tcPr>
          <w:p>
            <w:pPr>
              <w:pStyle w:val="10"/>
            </w:pPr>
            <w:r>
              <w:t>政府办公厅（室）及相关机构事务</w:t>
            </w:r>
          </w:p>
        </w:tc>
        <w:tc>
          <w:tcPr>
            <w:tcW w:w="851" w:type="dxa"/>
            <w:vAlign w:val="center"/>
          </w:tcPr>
          <w:p>
            <w:pPr>
              <w:pStyle w:val="9"/>
            </w:pPr>
            <w:r>
              <w:t>353.49</w:t>
            </w:r>
          </w:p>
        </w:tc>
        <w:tc>
          <w:tcPr>
            <w:tcW w:w="852" w:type="dxa"/>
            <w:gridSpan w:val="2"/>
            <w:vAlign w:val="center"/>
          </w:tcPr>
          <w:p>
            <w:pPr>
              <w:pStyle w:val="9"/>
            </w:pPr>
            <w:r>
              <w:t>353.49</w:t>
            </w:r>
          </w:p>
        </w:tc>
        <w:tc>
          <w:tcPr>
            <w:tcW w:w="1133" w:type="dxa"/>
            <w:vAlign w:val="center"/>
          </w:tcPr>
          <w:p>
            <w:pPr>
              <w:pStyle w:val="9"/>
            </w:pPr>
            <w:r>
              <w:t>353.49</w:t>
            </w:r>
          </w:p>
        </w:tc>
        <w:tc>
          <w:tcPr>
            <w:tcW w:w="1134" w:type="dxa"/>
            <w:vAlign w:val="center"/>
          </w:tcPr>
          <w:p>
            <w:pPr>
              <w:pStyle w:val="9"/>
            </w:pPr>
          </w:p>
        </w:tc>
        <w:tc>
          <w:tcPr>
            <w:tcW w:w="701" w:type="dxa"/>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0" w:type="dxa"/>
            <w:vAlign w:val="center"/>
          </w:tcPr>
          <w:p>
            <w:pPr>
              <w:pStyle w:val="11"/>
            </w:pPr>
            <w:r>
              <w:t>4</w:t>
            </w:r>
          </w:p>
        </w:tc>
        <w:tc>
          <w:tcPr>
            <w:tcW w:w="956" w:type="dxa"/>
            <w:vAlign w:val="center"/>
          </w:tcPr>
          <w:p>
            <w:pPr>
              <w:pStyle w:val="10"/>
            </w:pPr>
            <w:r>
              <w:t>2010308</w:t>
            </w:r>
          </w:p>
        </w:tc>
        <w:tc>
          <w:tcPr>
            <w:tcW w:w="3683" w:type="dxa"/>
            <w:vAlign w:val="center"/>
          </w:tcPr>
          <w:p>
            <w:pPr>
              <w:pStyle w:val="10"/>
            </w:pPr>
            <w:r>
              <w:t>信访事务</w:t>
            </w:r>
          </w:p>
        </w:tc>
        <w:tc>
          <w:tcPr>
            <w:tcW w:w="851" w:type="dxa"/>
            <w:vAlign w:val="center"/>
          </w:tcPr>
          <w:p>
            <w:pPr>
              <w:pStyle w:val="9"/>
            </w:pPr>
            <w:r>
              <w:t>353.49</w:t>
            </w:r>
          </w:p>
        </w:tc>
        <w:tc>
          <w:tcPr>
            <w:tcW w:w="852" w:type="dxa"/>
            <w:gridSpan w:val="2"/>
            <w:vAlign w:val="center"/>
          </w:tcPr>
          <w:p>
            <w:pPr>
              <w:pStyle w:val="9"/>
            </w:pPr>
            <w:r>
              <w:t>353.49</w:t>
            </w:r>
          </w:p>
        </w:tc>
        <w:tc>
          <w:tcPr>
            <w:tcW w:w="1133" w:type="dxa"/>
            <w:vAlign w:val="center"/>
          </w:tcPr>
          <w:p>
            <w:pPr>
              <w:pStyle w:val="9"/>
            </w:pPr>
            <w:r>
              <w:t>353.49</w:t>
            </w:r>
          </w:p>
        </w:tc>
        <w:tc>
          <w:tcPr>
            <w:tcW w:w="1134" w:type="dxa"/>
            <w:vAlign w:val="center"/>
          </w:tcPr>
          <w:p>
            <w:pPr>
              <w:pStyle w:val="9"/>
            </w:pPr>
          </w:p>
        </w:tc>
        <w:tc>
          <w:tcPr>
            <w:tcW w:w="701" w:type="dxa"/>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0" w:type="dxa"/>
            <w:vAlign w:val="center"/>
          </w:tcPr>
          <w:p>
            <w:pPr>
              <w:pStyle w:val="11"/>
            </w:pPr>
            <w:r>
              <w:t>5</w:t>
            </w:r>
          </w:p>
        </w:tc>
        <w:tc>
          <w:tcPr>
            <w:tcW w:w="956" w:type="dxa"/>
            <w:vAlign w:val="center"/>
          </w:tcPr>
          <w:p>
            <w:pPr>
              <w:pStyle w:val="10"/>
            </w:pPr>
            <w:r>
              <w:t>208</w:t>
            </w:r>
          </w:p>
        </w:tc>
        <w:tc>
          <w:tcPr>
            <w:tcW w:w="3683" w:type="dxa"/>
            <w:vAlign w:val="center"/>
          </w:tcPr>
          <w:p>
            <w:pPr>
              <w:pStyle w:val="10"/>
            </w:pPr>
            <w:r>
              <w:t>社会保障和就业支出</w:t>
            </w:r>
          </w:p>
        </w:tc>
        <w:tc>
          <w:tcPr>
            <w:tcW w:w="851" w:type="dxa"/>
            <w:vAlign w:val="center"/>
          </w:tcPr>
          <w:p>
            <w:pPr>
              <w:pStyle w:val="9"/>
            </w:pPr>
            <w:r>
              <w:t>52.19</w:t>
            </w:r>
          </w:p>
        </w:tc>
        <w:tc>
          <w:tcPr>
            <w:tcW w:w="852" w:type="dxa"/>
            <w:gridSpan w:val="2"/>
            <w:vAlign w:val="center"/>
          </w:tcPr>
          <w:p>
            <w:pPr>
              <w:pStyle w:val="9"/>
            </w:pPr>
            <w:r>
              <w:t>52.19</w:t>
            </w:r>
          </w:p>
        </w:tc>
        <w:tc>
          <w:tcPr>
            <w:tcW w:w="1133" w:type="dxa"/>
            <w:vAlign w:val="center"/>
          </w:tcPr>
          <w:p>
            <w:pPr>
              <w:pStyle w:val="9"/>
            </w:pPr>
            <w:r>
              <w:t>52.19</w:t>
            </w:r>
          </w:p>
        </w:tc>
        <w:tc>
          <w:tcPr>
            <w:tcW w:w="1134" w:type="dxa"/>
            <w:vAlign w:val="center"/>
          </w:tcPr>
          <w:p>
            <w:pPr>
              <w:pStyle w:val="9"/>
            </w:pPr>
          </w:p>
        </w:tc>
        <w:tc>
          <w:tcPr>
            <w:tcW w:w="701" w:type="dxa"/>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0" w:type="dxa"/>
            <w:vAlign w:val="center"/>
          </w:tcPr>
          <w:p>
            <w:pPr>
              <w:pStyle w:val="11"/>
            </w:pPr>
            <w:r>
              <w:t>6</w:t>
            </w:r>
          </w:p>
        </w:tc>
        <w:tc>
          <w:tcPr>
            <w:tcW w:w="956" w:type="dxa"/>
            <w:vAlign w:val="center"/>
          </w:tcPr>
          <w:p>
            <w:pPr>
              <w:pStyle w:val="10"/>
            </w:pPr>
            <w:r>
              <w:t>20805</w:t>
            </w:r>
          </w:p>
        </w:tc>
        <w:tc>
          <w:tcPr>
            <w:tcW w:w="3683" w:type="dxa"/>
            <w:vAlign w:val="center"/>
          </w:tcPr>
          <w:p>
            <w:pPr>
              <w:pStyle w:val="10"/>
            </w:pPr>
            <w:r>
              <w:t>行政事业单位养老支出</w:t>
            </w:r>
          </w:p>
        </w:tc>
        <w:tc>
          <w:tcPr>
            <w:tcW w:w="851" w:type="dxa"/>
            <w:vAlign w:val="center"/>
          </w:tcPr>
          <w:p>
            <w:pPr>
              <w:pStyle w:val="9"/>
            </w:pPr>
            <w:r>
              <w:t>52.19</w:t>
            </w:r>
          </w:p>
        </w:tc>
        <w:tc>
          <w:tcPr>
            <w:tcW w:w="852" w:type="dxa"/>
            <w:gridSpan w:val="2"/>
            <w:vAlign w:val="center"/>
          </w:tcPr>
          <w:p>
            <w:pPr>
              <w:pStyle w:val="9"/>
            </w:pPr>
            <w:r>
              <w:t>52.19</w:t>
            </w:r>
          </w:p>
        </w:tc>
        <w:tc>
          <w:tcPr>
            <w:tcW w:w="1133" w:type="dxa"/>
            <w:vAlign w:val="center"/>
          </w:tcPr>
          <w:p>
            <w:pPr>
              <w:pStyle w:val="9"/>
            </w:pPr>
            <w:r>
              <w:t>52.19</w:t>
            </w:r>
          </w:p>
        </w:tc>
        <w:tc>
          <w:tcPr>
            <w:tcW w:w="1134" w:type="dxa"/>
            <w:vAlign w:val="center"/>
          </w:tcPr>
          <w:p>
            <w:pPr>
              <w:pStyle w:val="9"/>
            </w:pPr>
          </w:p>
        </w:tc>
        <w:tc>
          <w:tcPr>
            <w:tcW w:w="701" w:type="dxa"/>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0" w:type="dxa"/>
            <w:vAlign w:val="center"/>
          </w:tcPr>
          <w:p>
            <w:pPr>
              <w:pStyle w:val="11"/>
            </w:pPr>
            <w:r>
              <w:t>7</w:t>
            </w:r>
          </w:p>
        </w:tc>
        <w:tc>
          <w:tcPr>
            <w:tcW w:w="956" w:type="dxa"/>
            <w:vAlign w:val="center"/>
          </w:tcPr>
          <w:p>
            <w:pPr>
              <w:pStyle w:val="10"/>
            </w:pPr>
            <w:r>
              <w:t>2080501</w:t>
            </w:r>
          </w:p>
        </w:tc>
        <w:tc>
          <w:tcPr>
            <w:tcW w:w="3683" w:type="dxa"/>
            <w:vAlign w:val="center"/>
          </w:tcPr>
          <w:p>
            <w:pPr>
              <w:pStyle w:val="10"/>
            </w:pPr>
            <w:r>
              <w:t>行政单位离退休</w:t>
            </w:r>
          </w:p>
        </w:tc>
        <w:tc>
          <w:tcPr>
            <w:tcW w:w="851" w:type="dxa"/>
            <w:vAlign w:val="center"/>
          </w:tcPr>
          <w:p>
            <w:pPr>
              <w:pStyle w:val="9"/>
            </w:pPr>
            <w:r>
              <w:t>18.56</w:t>
            </w:r>
          </w:p>
        </w:tc>
        <w:tc>
          <w:tcPr>
            <w:tcW w:w="852" w:type="dxa"/>
            <w:gridSpan w:val="2"/>
            <w:vAlign w:val="center"/>
          </w:tcPr>
          <w:p>
            <w:pPr>
              <w:pStyle w:val="9"/>
            </w:pPr>
            <w:r>
              <w:t>18.56</w:t>
            </w:r>
          </w:p>
        </w:tc>
        <w:tc>
          <w:tcPr>
            <w:tcW w:w="1133" w:type="dxa"/>
            <w:vAlign w:val="center"/>
          </w:tcPr>
          <w:p>
            <w:pPr>
              <w:pStyle w:val="9"/>
            </w:pPr>
            <w:r>
              <w:t>18.56</w:t>
            </w:r>
          </w:p>
        </w:tc>
        <w:tc>
          <w:tcPr>
            <w:tcW w:w="1134" w:type="dxa"/>
            <w:vAlign w:val="center"/>
          </w:tcPr>
          <w:p>
            <w:pPr>
              <w:pStyle w:val="9"/>
            </w:pPr>
          </w:p>
        </w:tc>
        <w:tc>
          <w:tcPr>
            <w:tcW w:w="701" w:type="dxa"/>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0" w:type="dxa"/>
            <w:vAlign w:val="center"/>
          </w:tcPr>
          <w:p>
            <w:pPr>
              <w:pStyle w:val="11"/>
            </w:pPr>
            <w:r>
              <w:t>8</w:t>
            </w:r>
          </w:p>
        </w:tc>
        <w:tc>
          <w:tcPr>
            <w:tcW w:w="956" w:type="dxa"/>
            <w:vAlign w:val="center"/>
          </w:tcPr>
          <w:p>
            <w:pPr>
              <w:pStyle w:val="10"/>
            </w:pPr>
            <w:r>
              <w:t>2080505</w:t>
            </w:r>
          </w:p>
        </w:tc>
        <w:tc>
          <w:tcPr>
            <w:tcW w:w="3683" w:type="dxa"/>
            <w:vAlign w:val="center"/>
          </w:tcPr>
          <w:p>
            <w:pPr>
              <w:pStyle w:val="10"/>
            </w:pPr>
            <w:r>
              <w:t>机关事业单位基本养老保险缴费支出</w:t>
            </w:r>
          </w:p>
        </w:tc>
        <w:tc>
          <w:tcPr>
            <w:tcW w:w="851" w:type="dxa"/>
            <w:vAlign w:val="center"/>
          </w:tcPr>
          <w:p>
            <w:pPr>
              <w:pStyle w:val="9"/>
            </w:pPr>
            <w:r>
              <w:t>33.63</w:t>
            </w:r>
          </w:p>
        </w:tc>
        <w:tc>
          <w:tcPr>
            <w:tcW w:w="852" w:type="dxa"/>
            <w:gridSpan w:val="2"/>
            <w:vAlign w:val="center"/>
          </w:tcPr>
          <w:p>
            <w:pPr>
              <w:pStyle w:val="9"/>
            </w:pPr>
            <w:r>
              <w:t>33.63</w:t>
            </w:r>
          </w:p>
        </w:tc>
        <w:tc>
          <w:tcPr>
            <w:tcW w:w="1133" w:type="dxa"/>
            <w:vAlign w:val="center"/>
          </w:tcPr>
          <w:p>
            <w:pPr>
              <w:pStyle w:val="9"/>
            </w:pPr>
            <w:r>
              <w:t>33.63</w:t>
            </w:r>
          </w:p>
        </w:tc>
        <w:tc>
          <w:tcPr>
            <w:tcW w:w="1134" w:type="dxa"/>
            <w:vAlign w:val="center"/>
          </w:tcPr>
          <w:p>
            <w:pPr>
              <w:pStyle w:val="9"/>
            </w:pPr>
          </w:p>
        </w:tc>
        <w:tc>
          <w:tcPr>
            <w:tcW w:w="701" w:type="dxa"/>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0" w:type="dxa"/>
            <w:vAlign w:val="center"/>
          </w:tcPr>
          <w:p>
            <w:pPr>
              <w:pStyle w:val="11"/>
            </w:pPr>
            <w:r>
              <w:t>9</w:t>
            </w:r>
          </w:p>
        </w:tc>
        <w:tc>
          <w:tcPr>
            <w:tcW w:w="956" w:type="dxa"/>
            <w:vAlign w:val="center"/>
          </w:tcPr>
          <w:p>
            <w:pPr>
              <w:pStyle w:val="10"/>
            </w:pPr>
            <w:r>
              <w:t>210</w:t>
            </w:r>
          </w:p>
        </w:tc>
        <w:tc>
          <w:tcPr>
            <w:tcW w:w="3683" w:type="dxa"/>
            <w:vAlign w:val="center"/>
          </w:tcPr>
          <w:p>
            <w:pPr>
              <w:pStyle w:val="10"/>
            </w:pPr>
            <w:r>
              <w:t>卫生健康支出</w:t>
            </w:r>
          </w:p>
        </w:tc>
        <w:tc>
          <w:tcPr>
            <w:tcW w:w="851" w:type="dxa"/>
            <w:vAlign w:val="center"/>
          </w:tcPr>
          <w:p>
            <w:pPr>
              <w:pStyle w:val="9"/>
            </w:pPr>
            <w:r>
              <w:t>26.79</w:t>
            </w:r>
          </w:p>
        </w:tc>
        <w:tc>
          <w:tcPr>
            <w:tcW w:w="852" w:type="dxa"/>
            <w:gridSpan w:val="2"/>
            <w:vAlign w:val="center"/>
          </w:tcPr>
          <w:p>
            <w:pPr>
              <w:pStyle w:val="9"/>
            </w:pPr>
            <w:r>
              <w:t>26.79</w:t>
            </w:r>
          </w:p>
        </w:tc>
        <w:tc>
          <w:tcPr>
            <w:tcW w:w="1133" w:type="dxa"/>
            <w:vAlign w:val="center"/>
          </w:tcPr>
          <w:p>
            <w:pPr>
              <w:pStyle w:val="9"/>
            </w:pPr>
            <w:r>
              <w:t>26.79</w:t>
            </w:r>
          </w:p>
        </w:tc>
        <w:tc>
          <w:tcPr>
            <w:tcW w:w="1134" w:type="dxa"/>
            <w:vAlign w:val="center"/>
          </w:tcPr>
          <w:p>
            <w:pPr>
              <w:pStyle w:val="9"/>
            </w:pPr>
          </w:p>
        </w:tc>
        <w:tc>
          <w:tcPr>
            <w:tcW w:w="701" w:type="dxa"/>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0" w:type="dxa"/>
            <w:vAlign w:val="center"/>
          </w:tcPr>
          <w:p>
            <w:pPr>
              <w:pStyle w:val="11"/>
            </w:pPr>
            <w:r>
              <w:t>10</w:t>
            </w:r>
          </w:p>
        </w:tc>
        <w:tc>
          <w:tcPr>
            <w:tcW w:w="956" w:type="dxa"/>
            <w:vAlign w:val="center"/>
          </w:tcPr>
          <w:p>
            <w:pPr>
              <w:pStyle w:val="10"/>
            </w:pPr>
            <w:r>
              <w:t>21011</w:t>
            </w:r>
          </w:p>
        </w:tc>
        <w:tc>
          <w:tcPr>
            <w:tcW w:w="3683" w:type="dxa"/>
            <w:vAlign w:val="center"/>
          </w:tcPr>
          <w:p>
            <w:pPr>
              <w:pStyle w:val="10"/>
            </w:pPr>
            <w:r>
              <w:t>行政事业单位医疗</w:t>
            </w:r>
          </w:p>
        </w:tc>
        <w:tc>
          <w:tcPr>
            <w:tcW w:w="851" w:type="dxa"/>
            <w:vAlign w:val="center"/>
          </w:tcPr>
          <w:p>
            <w:pPr>
              <w:pStyle w:val="9"/>
            </w:pPr>
            <w:r>
              <w:t>26.79</w:t>
            </w:r>
          </w:p>
        </w:tc>
        <w:tc>
          <w:tcPr>
            <w:tcW w:w="852" w:type="dxa"/>
            <w:gridSpan w:val="2"/>
            <w:vAlign w:val="center"/>
          </w:tcPr>
          <w:p>
            <w:pPr>
              <w:pStyle w:val="9"/>
            </w:pPr>
            <w:r>
              <w:t>26.79</w:t>
            </w:r>
          </w:p>
        </w:tc>
        <w:tc>
          <w:tcPr>
            <w:tcW w:w="1133" w:type="dxa"/>
            <w:vAlign w:val="center"/>
          </w:tcPr>
          <w:p>
            <w:pPr>
              <w:pStyle w:val="9"/>
            </w:pPr>
            <w:r>
              <w:t>26.79</w:t>
            </w:r>
          </w:p>
        </w:tc>
        <w:tc>
          <w:tcPr>
            <w:tcW w:w="1134" w:type="dxa"/>
            <w:vAlign w:val="center"/>
          </w:tcPr>
          <w:p>
            <w:pPr>
              <w:pStyle w:val="9"/>
            </w:pPr>
          </w:p>
        </w:tc>
        <w:tc>
          <w:tcPr>
            <w:tcW w:w="701" w:type="dxa"/>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0" w:type="dxa"/>
            <w:vAlign w:val="center"/>
          </w:tcPr>
          <w:p>
            <w:pPr>
              <w:pStyle w:val="11"/>
            </w:pPr>
            <w:r>
              <w:t>11</w:t>
            </w:r>
          </w:p>
        </w:tc>
        <w:tc>
          <w:tcPr>
            <w:tcW w:w="956" w:type="dxa"/>
            <w:vAlign w:val="center"/>
          </w:tcPr>
          <w:p>
            <w:pPr>
              <w:pStyle w:val="10"/>
            </w:pPr>
            <w:r>
              <w:t>2101101</w:t>
            </w:r>
          </w:p>
        </w:tc>
        <w:tc>
          <w:tcPr>
            <w:tcW w:w="3683" w:type="dxa"/>
            <w:vAlign w:val="center"/>
          </w:tcPr>
          <w:p>
            <w:pPr>
              <w:pStyle w:val="10"/>
            </w:pPr>
            <w:r>
              <w:t>行政单位医疗</w:t>
            </w:r>
          </w:p>
        </w:tc>
        <w:tc>
          <w:tcPr>
            <w:tcW w:w="851" w:type="dxa"/>
            <w:vAlign w:val="center"/>
          </w:tcPr>
          <w:p>
            <w:pPr>
              <w:pStyle w:val="9"/>
            </w:pPr>
            <w:r>
              <w:t>12.12</w:t>
            </w:r>
          </w:p>
        </w:tc>
        <w:tc>
          <w:tcPr>
            <w:tcW w:w="852" w:type="dxa"/>
            <w:gridSpan w:val="2"/>
            <w:vAlign w:val="center"/>
          </w:tcPr>
          <w:p>
            <w:pPr>
              <w:pStyle w:val="9"/>
            </w:pPr>
            <w:r>
              <w:t>12.12</w:t>
            </w:r>
          </w:p>
        </w:tc>
        <w:tc>
          <w:tcPr>
            <w:tcW w:w="1133" w:type="dxa"/>
            <w:vAlign w:val="center"/>
          </w:tcPr>
          <w:p>
            <w:pPr>
              <w:pStyle w:val="9"/>
            </w:pPr>
            <w:r>
              <w:t>12.12</w:t>
            </w:r>
          </w:p>
        </w:tc>
        <w:tc>
          <w:tcPr>
            <w:tcW w:w="1134" w:type="dxa"/>
            <w:vAlign w:val="center"/>
          </w:tcPr>
          <w:p>
            <w:pPr>
              <w:pStyle w:val="9"/>
            </w:pPr>
          </w:p>
        </w:tc>
        <w:tc>
          <w:tcPr>
            <w:tcW w:w="701" w:type="dxa"/>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0" w:type="dxa"/>
            <w:vAlign w:val="center"/>
          </w:tcPr>
          <w:p>
            <w:pPr>
              <w:pStyle w:val="11"/>
            </w:pPr>
            <w:r>
              <w:t>12</w:t>
            </w:r>
          </w:p>
        </w:tc>
        <w:tc>
          <w:tcPr>
            <w:tcW w:w="956" w:type="dxa"/>
            <w:vAlign w:val="center"/>
          </w:tcPr>
          <w:p>
            <w:pPr>
              <w:pStyle w:val="10"/>
            </w:pPr>
            <w:r>
              <w:t>2101103</w:t>
            </w:r>
          </w:p>
        </w:tc>
        <w:tc>
          <w:tcPr>
            <w:tcW w:w="3683" w:type="dxa"/>
            <w:vAlign w:val="center"/>
          </w:tcPr>
          <w:p>
            <w:pPr>
              <w:pStyle w:val="10"/>
            </w:pPr>
            <w:r>
              <w:t>公务员医疗补助</w:t>
            </w:r>
          </w:p>
        </w:tc>
        <w:tc>
          <w:tcPr>
            <w:tcW w:w="851" w:type="dxa"/>
            <w:vAlign w:val="center"/>
          </w:tcPr>
          <w:p>
            <w:pPr>
              <w:pStyle w:val="9"/>
            </w:pPr>
            <w:r>
              <w:t>14.67</w:t>
            </w:r>
          </w:p>
        </w:tc>
        <w:tc>
          <w:tcPr>
            <w:tcW w:w="852" w:type="dxa"/>
            <w:gridSpan w:val="2"/>
            <w:vAlign w:val="center"/>
          </w:tcPr>
          <w:p>
            <w:pPr>
              <w:pStyle w:val="9"/>
            </w:pPr>
            <w:r>
              <w:t>14.67</w:t>
            </w:r>
          </w:p>
        </w:tc>
        <w:tc>
          <w:tcPr>
            <w:tcW w:w="1133" w:type="dxa"/>
            <w:vAlign w:val="center"/>
          </w:tcPr>
          <w:p>
            <w:pPr>
              <w:pStyle w:val="9"/>
            </w:pPr>
            <w:r>
              <w:t>14.67</w:t>
            </w:r>
          </w:p>
        </w:tc>
        <w:tc>
          <w:tcPr>
            <w:tcW w:w="1134" w:type="dxa"/>
            <w:vAlign w:val="center"/>
          </w:tcPr>
          <w:p>
            <w:pPr>
              <w:pStyle w:val="9"/>
            </w:pPr>
          </w:p>
        </w:tc>
        <w:tc>
          <w:tcPr>
            <w:tcW w:w="701" w:type="dxa"/>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0" w:type="dxa"/>
            <w:vAlign w:val="center"/>
          </w:tcPr>
          <w:p>
            <w:pPr>
              <w:pStyle w:val="11"/>
            </w:pPr>
            <w:r>
              <w:t>13</w:t>
            </w:r>
          </w:p>
        </w:tc>
        <w:tc>
          <w:tcPr>
            <w:tcW w:w="956" w:type="dxa"/>
            <w:vAlign w:val="center"/>
          </w:tcPr>
          <w:p>
            <w:pPr>
              <w:pStyle w:val="10"/>
            </w:pPr>
            <w:r>
              <w:t>221</w:t>
            </w:r>
          </w:p>
        </w:tc>
        <w:tc>
          <w:tcPr>
            <w:tcW w:w="3683" w:type="dxa"/>
            <w:vAlign w:val="center"/>
          </w:tcPr>
          <w:p>
            <w:pPr>
              <w:pStyle w:val="10"/>
            </w:pPr>
            <w:r>
              <w:t>住房保障支出</w:t>
            </w:r>
          </w:p>
        </w:tc>
        <w:tc>
          <w:tcPr>
            <w:tcW w:w="851" w:type="dxa"/>
            <w:vAlign w:val="center"/>
          </w:tcPr>
          <w:p>
            <w:pPr>
              <w:pStyle w:val="9"/>
            </w:pPr>
            <w:r>
              <w:t>15.41</w:t>
            </w:r>
          </w:p>
        </w:tc>
        <w:tc>
          <w:tcPr>
            <w:tcW w:w="852" w:type="dxa"/>
            <w:gridSpan w:val="2"/>
            <w:vAlign w:val="center"/>
          </w:tcPr>
          <w:p>
            <w:pPr>
              <w:pStyle w:val="9"/>
            </w:pPr>
            <w:r>
              <w:t>15.41</w:t>
            </w:r>
          </w:p>
        </w:tc>
        <w:tc>
          <w:tcPr>
            <w:tcW w:w="1133" w:type="dxa"/>
            <w:vAlign w:val="center"/>
          </w:tcPr>
          <w:p>
            <w:pPr>
              <w:pStyle w:val="9"/>
            </w:pPr>
            <w:r>
              <w:t>15.41</w:t>
            </w:r>
          </w:p>
        </w:tc>
        <w:tc>
          <w:tcPr>
            <w:tcW w:w="1134" w:type="dxa"/>
            <w:vAlign w:val="center"/>
          </w:tcPr>
          <w:p>
            <w:pPr>
              <w:pStyle w:val="9"/>
            </w:pPr>
          </w:p>
        </w:tc>
        <w:tc>
          <w:tcPr>
            <w:tcW w:w="701" w:type="dxa"/>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0" w:type="dxa"/>
            <w:vAlign w:val="center"/>
          </w:tcPr>
          <w:p>
            <w:pPr>
              <w:pStyle w:val="11"/>
            </w:pPr>
            <w:r>
              <w:t>14</w:t>
            </w:r>
          </w:p>
        </w:tc>
        <w:tc>
          <w:tcPr>
            <w:tcW w:w="956" w:type="dxa"/>
            <w:vAlign w:val="center"/>
          </w:tcPr>
          <w:p>
            <w:pPr>
              <w:pStyle w:val="10"/>
            </w:pPr>
            <w:r>
              <w:t>22102</w:t>
            </w:r>
          </w:p>
        </w:tc>
        <w:tc>
          <w:tcPr>
            <w:tcW w:w="3683" w:type="dxa"/>
            <w:vAlign w:val="center"/>
          </w:tcPr>
          <w:p>
            <w:pPr>
              <w:pStyle w:val="10"/>
            </w:pPr>
            <w:r>
              <w:t>住房改革支出</w:t>
            </w:r>
          </w:p>
        </w:tc>
        <w:tc>
          <w:tcPr>
            <w:tcW w:w="851" w:type="dxa"/>
            <w:vAlign w:val="center"/>
          </w:tcPr>
          <w:p>
            <w:pPr>
              <w:pStyle w:val="9"/>
            </w:pPr>
            <w:r>
              <w:t>15.41</w:t>
            </w:r>
          </w:p>
        </w:tc>
        <w:tc>
          <w:tcPr>
            <w:tcW w:w="852" w:type="dxa"/>
            <w:gridSpan w:val="2"/>
            <w:vAlign w:val="center"/>
          </w:tcPr>
          <w:p>
            <w:pPr>
              <w:pStyle w:val="9"/>
            </w:pPr>
            <w:r>
              <w:t>15.41</w:t>
            </w:r>
          </w:p>
        </w:tc>
        <w:tc>
          <w:tcPr>
            <w:tcW w:w="1133" w:type="dxa"/>
            <w:vAlign w:val="center"/>
          </w:tcPr>
          <w:p>
            <w:pPr>
              <w:pStyle w:val="9"/>
            </w:pPr>
            <w:r>
              <w:t>15.41</w:t>
            </w:r>
          </w:p>
        </w:tc>
        <w:tc>
          <w:tcPr>
            <w:tcW w:w="1134" w:type="dxa"/>
            <w:vAlign w:val="center"/>
          </w:tcPr>
          <w:p>
            <w:pPr>
              <w:pStyle w:val="9"/>
            </w:pPr>
          </w:p>
        </w:tc>
        <w:tc>
          <w:tcPr>
            <w:tcW w:w="701" w:type="dxa"/>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0" w:type="dxa"/>
            <w:vAlign w:val="center"/>
          </w:tcPr>
          <w:p>
            <w:pPr>
              <w:pStyle w:val="11"/>
            </w:pPr>
            <w:r>
              <w:t>15</w:t>
            </w:r>
          </w:p>
        </w:tc>
        <w:tc>
          <w:tcPr>
            <w:tcW w:w="956" w:type="dxa"/>
            <w:vAlign w:val="center"/>
          </w:tcPr>
          <w:p>
            <w:pPr>
              <w:pStyle w:val="10"/>
            </w:pPr>
            <w:r>
              <w:t>2210201</w:t>
            </w:r>
          </w:p>
        </w:tc>
        <w:tc>
          <w:tcPr>
            <w:tcW w:w="3683" w:type="dxa"/>
            <w:vAlign w:val="center"/>
          </w:tcPr>
          <w:p>
            <w:pPr>
              <w:pStyle w:val="10"/>
            </w:pPr>
            <w:r>
              <w:t>住房公积金</w:t>
            </w:r>
          </w:p>
        </w:tc>
        <w:tc>
          <w:tcPr>
            <w:tcW w:w="851" w:type="dxa"/>
            <w:vAlign w:val="center"/>
          </w:tcPr>
          <w:p>
            <w:pPr>
              <w:pStyle w:val="9"/>
            </w:pPr>
            <w:r>
              <w:t>15.41</w:t>
            </w:r>
          </w:p>
        </w:tc>
        <w:tc>
          <w:tcPr>
            <w:tcW w:w="852" w:type="dxa"/>
            <w:gridSpan w:val="2"/>
            <w:vAlign w:val="center"/>
          </w:tcPr>
          <w:p>
            <w:pPr>
              <w:pStyle w:val="9"/>
            </w:pPr>
            <w:r>
              <w:t>15.41</w:t>
            </w:r>
          </w:p>
        </w:tc>
        <w:tc>
          <w:tcPr>
            <w:tcW w:w="1133" w:type="dxa"/>
            <w:vAlign w:val="center"/>
          </w:tcPr>
          <w:p>
            <w:pPr>
              <w:pStyle w:val="9"/>
            </w:pPr>
            <w:r>
              <w:t>15.41</w:t>
            </w:r>
          </w:p>
        </w:tc>
        <w:tc>
          <w:tcPr>
            <w:tcW w:w="1134" w:type="dxa"/>
            <w:vAlign w:val="center"/>
          </w:tcPr>
          <w:p>
            <w:pPr>
              <w:pStyle w:val="9"/>
            </w:pPr>
          </w:p>
        </w:tc>
        <w:tc>
          <w:tcPr>
            <w:tcW w:w="701" w:type="dxa"/>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c>
          <w:tcPr>
            <w:tcW w:w="0" w:type="auto"/>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202秦皇岛市海港区信访局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447.88</w:t>
            </w:r>
          </w:p>
        </w:tc>
        <w:tc>
          <w:tcPr>
            <w:tcW w:w="1361" w:type="dxa"/>
            <w:vAlign w:val="center"/>
          </w:tcPr>
          <w:p>
            <w:pPr>
              <w:pStyle w:val="13"/>
            </w:pPr>
            <w:r>
              <w:t>327.88</w:t>
            </w: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353.49</w:t>
            </w:r>
          </w:p>
        </w:tc>
        <w:tc>
          <w:tcPr>
            <w:tcW w:w="1361" w:type="dxa"/>
            <w:vAlign w:val="center"/>
          </w:tcPr>
          <w:p>
            <w:pPr>
              <w:pStyle w:val="9"/>
            </w:pPr>
            <w:r>
              <w:t>233.49</w:t>
            </w:r>
          </w:p>
        </w:tc>
        <w:tc>
          <w:tcPr>
            <w:tcW w:w="1361" w:type="dxa"/>
            <w:vAlign w:val="center"/>
          </w:tcPr>
          <w:p>
            <w:pPr>
              <w:pStyle w:val="9"/>
            </w:pPr>
            <w:r>
              <w:t>120.00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353.49</w:t>
            </w:r>
          </w:p>
        </w:tc>
        <w:tc>
          <w:tcPr>
            <w:tcW w:w="1361" w:type="dxa"/>
            <w:vAlign w:val="center"/>
          </w:tcPr>
          <w:p>
            <w:pPr>
              <w:pStyle w:val="9"/>
            </w:pPr>
            <w:r>
              <w:t>233.49</w:t>
            </w:r>
          </w:p>
        </w:tc>
        <w:tc>
          <w:tcPr>
            <w:tcW w:w="1361" w:type="dxa"/>
            <w:vAlign w:val="center"/>
          </w:tcPr>
          <w:p>
            <w:pPr>
              <w:pStyle w:val="9"/>
            </w:pPr>
            <w:r>
              <w:t>120.00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2010308</w:t>
            </w:r>
          </w:p>
        </w:tc>
        <w:tc>
          <w:tcPr>
            <w:tcW w:w="4535" w:type="dxa"/>
            <w:vAlign w:val="center"/>
          </w:tcPr>
          <w:p>
            <w:pPr>
              <w:pStyle w:val="10"/>
            </w:pPr>
            <w:r>
              <w:t>信访事务</w:t>
            </w:r>
          </w:p>
        </w:tc>
        <w:tc>
          <w:tcPr>
            <w:tcW w:w="1361" w:type="dxa"/>
            <w:vAlign w:val="center"/>
          </w:tcPr>
          <w:p>
            <w:pPr>
              <w:pStyle w:val="9"/>
            </w:pPr>
            <w:r>
              <w:t>353.49</w:t>
            </w:r>
          </w:p>
        </w:tc>
        <w:tc>
          <w:tcPr>
            <w:tcW w:w="1361" w:type="dxa"/>
            <w:vAlign w:val="center"/>
          </w:tcPr>
          <w:p>
            <w:pPr>
              <w:pStyle w:val="9"/>
            </w:pPr>
            <w:r>
              <w:t>233.49</w:t>
            </w:r>
          </w:p>
        </w:tc>
        <w:tc>
          <w:tcPr>
            <w:tcW w:w="1361" w:type="dxa"/>
            <w:vAlign w:val="center"/>
          </w:tcPr>
          <w:p>
            <w:pPr>
              <w:pStyle w:val="9"/>
            </w:pPr>
            <w:r>
              <w:t>120.00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52.19</w:t>
            </w:r>
          </w:p>
        </w:tc>
        <w:tc>
          <w:tcPr>
            <w:tcW w:w="1361" w:type="dxa"/>
            <w:vAlign w:val="center"/>
          </w:tcPr>
          <w:p>
            <w:pPr>
              <w:pStyle w:val="9"/>
            </w:pPr>
            <w:r>
              <w:t>52.19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52.19</w:t>
            </w:r>
          </w:p>
        </w:tc>
        <w:tc>
          <w:tcPr>
            <w:tcW w:w="1361" w:type="dxa"/>
            <w:vAlign w:val="center"/>
          </w:tcPr>
          <w:p>
            <w:pPr>
              <w:pStyle w:val="9"/>
            </w:pPr>
            <w:r>
              <w:t>52.19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18.56</w:t>
            </w:r>
          </w:p>
        </w:tc>
        <w:tc>
          <w:tcPr>
            <w:tcW w:w="1361" w:type="dxa"/>
            <w:vAlign w:val="center"/>
          </w:tcPr>
          <w:p>
            <w:pPr>
              <w:pStyle w:val="9"/>
            </w:pPr>
            <w:r>
              <w:t>18.56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33.63</w:t>
            </w:r>
          </w:p>
        </w:tc>
        <w:tc>
          <w:tcPr>
            <w:tcW w:w="1361" w:type="dxa"/>
            <w:vAlign w:val="center"/>
          </w:tcPr>
          <w:p>
            <w:pPr>
              <w:pStyle w:val="9"/>
            </w:pPr>
            <w:r>
              <w:t>33.63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26.79</w:t>
            </w:r>
          </w:p>
        </w:tc>
        <w:tc>
          <w:tcPr>
            <w:tcW w:w="1361" w:type="dxa"/>
            <w:vAlign w:val="center"/>
          </w:tcPr>
          <w:p>
            <w:pPr>
              <w:pStyle w:val="9"/>
            </w:pPr>
            <w:r>
              <w:t>26.79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26.79</w:t>
            </w:r>
          </w:p>
        </w:tc>
        <w:tc>
          <w:tcPr>
            <w:tcW w:w="1361" w:type="dxa"/>
            <w:vAlign w:val="center"/>
          </w:tcPr>
          <w:p>
            <w:pPr>
              <w:pStyle w:val="9"/>
            </w:pPr>
            <w:r>
              <w:t>26.79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12.12</w:t>
            </w:r>
          </w:p>
        </w:tc>
        <w:tc>
          <w:tcPr>
            <w:tcW w:w="1361" w:type="dxa"/>
            <w:vAlign w:val="center"/>
          </w:tcPr>
          <w:p>
            <w:pPr>
              <w:pStyle w:val="9"/>
            </w:pPr>
            <w:r>
              <w:t>12.12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14.67</w:t>
            </w:r>
          </w:p>
        </w:tc>
        <w:tc>
          <w:tcPr>
            <w:tcW w:w="1361" w:type="dxa"/>
            <w:vAlign w:val="center"/>
          </w:tcPr>
          <w:p>
            <w:pPr>
              <w:pStyle w:val="9"/>
            </w:pPr>
            <w:r>
              <w:t>14.67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15.41</w:t>
            </w:r>
          </w:p>
        </w:tc>
        <w:tc>
          <w:tcPr>
            <w:tcW w:w="1361" w:type="dxa"/>
            <w:vAlign w:val="center"/>
          </w:tcPr>
          <w:p>
            <w:pPr>
              <w:pStyle w:val="9"/>
            </w:pPr>
            <w:r>
              <w:t>15.41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15.41</w:t>
            </w:r>
          </w:p>
        </w:tc>
        <w:tc>
          <w:tcPr>
            <w:tcW w:w="1361" w:type="dxa"/>
            <w:vAlign w:val="center"/>
          </w:tcPr>
          <w:p>
            <w:pPr>
              <w:pStyle w:val="9"/>
            </w:pPr>
            <w:r>
              <w:t>15.41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15.41</w:t>
            </w:r>
          </w:p>
        </w:tc>
        <w:tc>
          <w:tcPr>
            <w:tcW w:w="1361" w:type="dxa"/>
            <w:vAlign w:val="center"/>
          </w:tcPr>
          <w:p>
            <w:pPr>
              <w:pStyle w:val="9"/>
            </w:pPr>
            <w:r>
              <w:t>15.41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202秦皇岛市海港区信访局</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447.88</w:t>
            </w:r>
          </w:p>
        </w:tc>
        <w:tc>
          <w:tcPr>
            <w:tcW w:w="3402" w:type="dxa"/>
            <w:vAlign w:val="center"/>
          </w:tcPr>
          <w:p>
            <w:pPr>
              <w:pStyle w:val="10"/>
            </w:pPr>
            <w:r>
              <w:t>一、一般公共服务支出</w:t>
            </w:r>
          </w:p>
        </w:tc>
        <w:tc>
          <w:tcPr>
            <w:tcW w:w="1474" w:type="dxa"/>
            <w:vAlign w:val="center"/>
          </w:tcPr>
          <w:p>
            <w:pPr>
              <w:pStyle w:val="9"/>
            </w:pPr>
            <w:r>
              <w:t>353.49</w:t>
            </w:r>
          </w:p>
        </w:tc>
        <w:tc>
          <w:tcPr>
            <w:tcW w:w="1474" w:type="dxa"/>
            <w:vAlign w:val="center"/>
          </w:tcPr>
          <w:p>
            <w:pPr>
              <w:pStyle w:val="9"/>
            </w:pPr>
            <w:r>
              <w:t>353.49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52.19</w:t>
            </w:r>
          </w:p>
        </w:tc>
        <w:tc>
          <w:tcPr>
            <w:tcW w:w="1474" w:type="dxa"/>
            <w:vAlign w:val="center"/>
          </w:tcPr>
          <w:p>
            <w:pPr>
              <w:pStyle w:val="9"/>
            </w:pPr>
            <w:r>
              <w:t>52.19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26.79</w:t>
            </w:r>
          </w:p>
        </w:tc>
        <w:tc>
          <w:tcPr>
            <w:tcW w:w="1474" w:type="dxa"/>
            <w:vAlign w:val="center"/>
          </w:tcPr>
          <w:p>
            <w:pPr>
              <w:pStyle w:val="9"/>
            </w:pPr>
            <w:r>
              <w:t>26.79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15.41</w:t>
            </w:r>
          </w:p>
        </w:tc>
        <w:tc>
          <w:tcPr>
            <w:tcW w:w="1474" w:type="dxa"/>
            <w:vAlign w:val="center"/>
          </w:tcPr>
          <w:p>
            <w:pPr>
              <w:pStyle w:val="9"/>
            </w:pPr>
            <w:r>
              <w:t>15.41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447.88</w:t>
            </w:r>
          </w:p>
        </w:tc>
        <w:tc>
          <w:tcPr>
            <w:tcW w:w="3402" w:type="dxa"/>
            <w:vAlign w:val="center"/>
          </w:tcPr>
          <w:p>
            <w:pPr>
              <w:pStyle w:val="12"/>
            </w:pPr>
            <w:r>
              <w:t>本年支出合计</w:t>
            </w:r>
          </w:p>
        </w:tc>
        <w:tc>
          <w:tcPr>
            <w:tcW w:w="1474" w:type="dxa"/>
            <w:vAlign w:val="center"/>
          </w:tcPr>
          <w:p>
            <w:pPr>
              <w:pStyle w:val="13"/>
            </w:pPr>
            <w:r>
              <w:t>447.88</w:t>
            </w:r>
          </w:p>
        </w:tc>
        <w:tc>
          <w:tcPr>
            <w:tcW w:w="1474" w:type="dxa"/>
            <w:vAlign w:val="center"/>
          </w:tcPr>
          <w:p>
            <w:pPr>
              <w:pStyle w:val="13"/>
            </w:pPr>
            <w:r>
              <w:t>447.88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447.88</w:t>
            </w:r>
          </w:p>
        </w:tc>
        <w:tc>
          <w:tcPr>
            <w:tcW w:w="3402" w:type="dxa"/>
            <w:vAlign w:val="center"/>
          </w:tcPr>
          <w:p>
            <w:pPr>
              <w:pStyle w:val="12"/>
            </w:pPr>
            <w:r>
              <w:t>支出总计</w:t>
            </w:r>
          </w:p>
        </w:tc>
        <w:tc>
          <w:tcPr>
            <w:tcW w:w="1474" w:type="dxa"/>
            <w:vAlign w:val="center"/>
          </w:tcPr>
          <w:p>
            <w:pPr>
              <w:pStyle w:val="13"/>
            </w:pPr>
            <w:r>
              <w:t>447.88</w:t>
            </w:r>
          </w:p>
        </w:tc>
        <w:tc>
          <w:tcPr>
            <w:tcW w:w="1474" w:type="dxa"/>
            <w:vAlign w:val="center"/>
          </w:tcPr>
          <w:p>
            <w:pPr>
              <w:pStyle w:val="13"/>
            </w:pPr>
            <w:r>
              <w:t>447.88</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202秦皇岛市海港区信访局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447.88</w:t>
            </w:r>
          </w:p>
        </w:tc>
        <w:tc>
          <w:tcPr>
            <w:tcW w:w="2551" w:type="dxa"/>
            <w:vAlign w:val="center"/>
          </w:tcPr>
          <w:p>
            <w:pPr>
              <w:pStyle w:val="13"/>
            </w:pPr>
            <w:r>
              <w:t>327.88</w:t>
            </w:r>
          </w:p>
        </w:tc>
        <w:tc>
          <w:tcPr>
            <w:tcW w:w="2551"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353.49</w:t>
            </w:r>
          </w:p>
        </w:tc>
        <w:tc>
          <w:tcPr>
            <w:tcW w:w="2551" w:type="dxa"/>
            <w:vAlign w:val="center"/>
          </w:tcPr>
          <w:p>
            <w:pPr>
              <w:pStyle w:val="9"/>
            </w:pPr>
            <w:r>
              <w:t>233.49</w:t>
            </w:r>
          </w:p>
        </w:tc>
        <w:tc>
          <w:tcPr>
            <w:tcW w:w="2551" w:type="dxa"/>
            <w:vAlign w:val="center"/>
          </w:tcPr>
          <w:p>
            <w:pPr>
              <w:pStyle w:val="9"/>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353.49</w:t>
            </w:r>
          </w:p>
        </w:tc>
        <w:tc>
          <w:tcPr>
            <w:tcW w:w="2551" w:type="dxa"/>
            <w:vAlign w:val="center"/>
          </w:tcPr>
          <w:p>
            <w:pPr>
              <w:pStyle w:val="9"/>
            </w:pPr>
            <w:r>
              <w:t>233.49</w:t>
            </w:r>
          </w:p>
        </w:tc>
        <w:tc>
          <w:tcPr>
            <w:tcW w:w="2551" w:type="dxa"/>
            <w:vAlign w:val="center"/>
          </w:tcPr>
          <w:p>
            <w:pPr>
              <w:pStyle w:val="9"/>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2010308</w:t>
            </w:r>
          </w:p>
        </w:tc>
        <w:tc>
          <w:tcPr>
            <w:tcW w:w="4535" w:type="dxa"/>
            <w:vAlign w:val="center"/>
          </w:tcPr>
          <w:p>
            <w:pPr>
              <w:pStyle w:val="10"/>
            </w:pPr>
            <w:r>
              <w:t>信访事务</w:t>
            </w:r>
          </w:p>
        </w:tc>
        <w:tc>
          <w:tcPr>
            <w:tcW w:w="2551" w:type="dxa"/>
            <w:vAlign w:val="center"/>
          </w:tcPr>
          <w:p>
            <w:pPr>
              <w:pStyle w:val="9"/>
            </w:pPr>
            <w:r>
              <w:t>353.49</w:t>
            </w:r>
          </w:p>
        </w:tc>
        <w:tc>
          <w:tcPr>
            <w:tcW w:w="2551" w:type="dxa"/>
            <w:vAlign w:val="center"/>
          </w:tcPr>
          <w:p>
            <w:pPr>
              <w:pStyle w:val="9"/>
            </w:pPr>
            <w:r>
              <w:t>233.49</w:t>
            </w:r>
          </w:p>
        </w:tc>
        <w:tc>
          <w:tcPr>
            <w:tcW w:w="2551" w:type="dxa"/>
            <w:vAlign w:val="center"/>
          </w:tcPr>
          <w:p>
            <w:pPr>
              <w:pStyle w:val="9"/>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52.19</w:t>
            </w:r>
          </w:p>
        </w:tc>
        <w:tc>
          <w:tcPr>
            <w:tcW w:w="2551" w:type="dxa"/>
            <w:vAlign w:val="center"/>
          </w:tcPr>
          <w:p>
            <w:pPr>
              <w:pStyle w:val="9"/>
            </w:pPr>
            <w:r>
              <w:t>52.19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52.19</w:t>
            </w:r>
          </w:p>
        </w:tc>
        <w:tc>
          <w:tcPr>
            <w:tcW w:w="2551" w:type="dxa"/>
            <w:vAlign w:val="center"/>
          </w:tcPr>
          <w:p>
            <w:pPr>
              <w:pStyle w:val="9"/>
            </w:pPr>
            <w:r>
              <w:t>52.19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18.56</w:t>
            </w:r>
          </w:p>
        </w:tc>
        <w:tc>
          <w:tcPr>
            <w:tcW w:w="2551" w:type="dxa"/>
            <w:vAlign w:val="center"/>
          </w:tcPr>
          <w:p>
            <w:pPr>
              <w:pStyle w:val="9"/>
            </w:pPr>
            <w:r>
              <w:t>18.56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33.63</w:t>
            </w:r>
          </w:p>
        </w:tc>
        <w:tc>
          <w:tcPr>
            <w:tcW w:w="2551" w:type="dxa"/>
            <w:vAlign w:val="center"/>
          </w:tcPr>
          <w:p>
            <w:pPr>
              <w:pStyle w:val="9"/>
            </w:pPr>
            <w:r>
              <w:t>33.63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26.79</w:t>
            </w:r>
          </w:p>
        </w:tc>
        <w:tc>
          <w:tcPr>
            <w:tcW w:w="2551" w:type="dxa"/>
            <w:vAlign w:val="center"/>
          </w:tcPr>
          <w:p>
            <w:pPr>
              <w:pStyle w:val="9"/>
            </w:pPr>
            <w:r>
              <w:t>26.79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26.79</w:t>
            </w:r>
          </w:p>
        </w:tc>
        <w:tc>
          <w:tcPr>
            <w:tcW w:w="2551" w:type="dxa"/>
            <w:vAlign w:val="center"/>
          </w:tcPr>
          <w:p>
            <w:pPr>
              <w:pStyle w:val="9"/>
            </w:pPr>
            <w:r>
              <w:t>26.79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12.12</w:t>
            </w:r>
          </w:p>
        </w:tc>
        <w:tc>
          <w:tcPr>
            <w:tcW w:w="2551" w:type="dxa"/>
            <w:vAlign w:val="center"/>
          </w:tcPr>
          <w:p>
            <w:pPr>
              <w:pStyle w:val="9"/>
            </w:pPr>
            <w:r>
              <w:t>12.12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14.67</w:t>
            </w:r>
          </w:p>
        </w:tc>
        <w:tc>
          <w:tcPr>
            <w:tcW w:w="2551" w:type="dxa"/>
            <w:vAlign w:val="center"/>
          </w:tcPr>
          <w:p>
            <w:pPr>
              <w:pStyle w:val="9"/>
            </w:pPr>
            <w:r>
              <w:t>14.67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15.41</w:t>
            </w:r>
          </w:p>
        </w:tc>
        <w:tc>
          <w:tcPr>
            <w:tcW w:w="2551" w:type="dxa"/>
            <w:vAlign w:val="center"/>
          </w:tcPr>
          <w:p>
            <w:pPr>
              <w:pStyle w:val="9"/>
            </w:pPr>
            <w:r>
              <w:t>15.41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15.41</w:t>
            </w:r>
          </w:p>
        </w:tc>
        <w:tc>
          <w:tcPr>
            <w:tcW w:w="2551" w:type="dxa"/>
            <w:vAlign w:val="center"/>
          </w:tcPr>
          <w:p>
            <w:pPr>
              <w:pStyle w:val="9"/>
            </w:pPr>
            <w:r>
              <w:t>15.41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15.41</w:t>
            </w:r>
          </w:p>
        </w:tc>
        <w:tc>
          <w:tcPr>
            <w:tcW w:w="2551" w:type="dxa"/>
            <w:vAlign w:val="center"/>
          </w:tcPr>
          <w:p>
            <w:pPr>
              <w:pStyle w:val="9"/>
            </w:pPr>
            <w:r>
              <w:t>15.41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202秦皇岛市海港区信访局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327.88</w:t>
            </w:r>
          </w:p>
        </w:tc>
        <w:tc>
          <w:tcPr>
            <w:tcW w:w="2551" w:type="dxa"/>
            <w:vAlign w:val="center"/>
          </w:tcPr>
          <w:p>
            <w:pPr>
              <w:pStyle w:val="13"/>
            </w:pPr>
            <w:r>
              <w:t>297.90</w:t>
            </w:r>
          </w:p>
        </w:tc>
        <w:tc>
          <w:tcPr>
            <w:tcW w:w="2551" w:type="dxa"/>
            <w:vAlign w:val="center"/>
          </w:tcPr>
          <w:p>
            <w:pPr>
              <w:pStyle w:val="13"/>
            </w:pPr>
            <w:r>
              <w:t>29.98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279.40</w:t>
            </w:r>
          </w:p>
        </w:tc>
        <w:tc>
          <w:tcPr>
            <w:tcW w:w="2551" w:type="dxa"/>
            <w:vAlign w:val="center"/>
          </w:tcPr>
          <w:p>
            <w:pPr>
              <w:pStyle w:val="9"/>
            </w:pPr>
            <w:r>
              <w:t>279.40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72.06</w:t>
            </w:r>
          </w:p>
        </w:tc>
        <w:tc>
          <w:tcPr>
            <w:tcW w:w="2551" w:type="dxa"/>
            <w:vAlign w:val="center"/>
          </w:tcPr>
          <w:p>
            <w:pPr>
              <w:pStyle w:val="9"/>
            </w:pPr>
            <w:r>
              <w:t>72.06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39.92</w:t>
            </w:r>
          </w:p>
        </w:tc>
        <w:tc>
          <w:tcPr>
            <w:tcW w:w="2551" w:type="dxa"/>
            <w:vAlign w:val="center"/>
          </w:tcPr>
          <w:p>
            <w:pPr>
              <w:pStyle w:val="9"/>
            </w:pPr>
            <w:r>
              <w:t>39.92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21.34</w:t>
            </w:r>
          </w:p>
        </w:tc>
        <w:tc>
          <w:tcPr>
            <w:tcW w:w="2551" w:type="dxa"/>
            <w:vAlign w:val="center"/>
          </w:tcPr>
          <w:p>
            <w:pPr>
              <w:pStyle w:val="9"/>
            </w:pPr>
            <w:r>
              <w:t>21.34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68.17</w:t>
            </w:r>
          </w:p>
        </w:tc>
        <w:tc>
          <w:tcPr>
            <w:tcW w:w="2551" w:type="dxa"/>
            <w:vAlign w:val="center"/>
          </w:tcPr>
          <w:p>
            <w:pPr>
              <w:pStyle w:val="9"/>
            </w:pPr>
            <w:r>
              <w:t>68.17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33.63</w:t>
            </w:r>
          </w:p>
        </w:tc>
        <w:tc>
          <w:tcPr>
            <w:tcW w:w="2551" w:type="dxa"/>
            <w:vAlign w:val="center"/>
          </w:tcPr>
          <w:p>
            <w:pPr>
              <w:pStyle w:val="9"/>
            </w:pPr>
            <w:r>
              <w:t>33.63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12.12</w:t>
            </w:r>
          </w:p>
        </w:tc>
        <w:tc>
          <w:tcPr>
            <w:tcW w:w="2551" w:type="dxa"/>
            <w:vAlign w:val="center"/>
          </w:tcPr>
          <w:p>
            <w:pPr>
              <w:pStyle w:val="9"/>
            </w:pPr>
            <w:r>
              <w:t>12.12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14.67</w:t>
            </w:r>
          </w:p>
        </w:tc>
        <w:tc>
          <w:tcPr>
            <w:tcW w:w="2551" w:type="dxa"/>
            <w:vAlign w:val="center"/>
          </w:tcPr>
          <w:p>
            <w:pPr>
              <w:pStyle w:val="9"/>
            </w:pPr>
            <w:r>
              <w:t>14.67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2.08</w:t>
            </w:r>
          </w:p>
        </w:tc>
        <w:tc>
          <w:tcPr>
            <w:tcW w:w="2551" w:type="dxa"/>
            <w:vAlign w:val="center"/>
          </w:tcPr>
          <w:p>
            <w:pPr>
              <w:pStyle w:val="9"/>
            </w:pPr>
            <w:r>
              <w:t>2.08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15.41</w:t>
            </w:r>
          </w:p>
        </w:tc>
        <w:tc>
          <w:tcPr>
            <w:tcW w:w="2551" w:type="dxa"/>
            <w:vAlign w:val="center"/>
          </w:tcPr>
          <w:p>
            <w:pPr>
              <w:pStyle w:val="9"/>
            </w:pPr>
            <w:r>
              <w:t>15.41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29.98</w:t>
            </w:r>
          </w:p>
        </w:tc>
        <w:tc>
          <w:tcPr>
            <w:tcW w:w="2551" w:type="dxa"/>
            <w:vAlign w:val="center"/>
          </w:tcPr>
          <w:p>
            <w:pPr>
              <w:pStyle w:val="9"/>
            </w:pPr>
          </w:p>
        </w:tc>
        <w:tc>
          <w:tcPr>
            <w:tcW w:w="2551" w:type="dxa"/>
            <w:vAlign w:val="center"/>
          </w:tcPr>
          <w:p>
            <w:pPr>
              <w:pStyle w:val="9"/>
            </w:pPr>
            <w:r>
              <w:t>29.98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4.75</w:t>
            </w:r>
          </w:p>
        </w:tc>
        <w:tc>
          <w:tcPr>
            <w:tcW w:w="2551" w:type="dxa"/>
            <w:vAlign w:val="center"/>
          </w:tcPr>
          <w:p>
            <w:pPr>
              <w:pStyle w:val="9"/>
            </w:pPr>
          </w:p>
        </w:tc>
        <w:tc>
          <w:tcPr>
            <w:tcW w:w="2551" w:type="dxa"/>
            <w:vAlign w:val="center"/>
          </w:tcPr>
          <w:p>
            <w:pPr>
              <w:pStyle w:val="9"/>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6.99</w:t>
            </w:r>
          </w:p>
        </w:tc>
        <w:tc>
          <w:tcPr>
            <w:tcW w:w="2551" w:type="dxa"/>
            <w:vAlign w:val="center"/>
          </w:tcPr>
          <w:p>
            <w:pPr>
              <w:pStyle w:val="9"/>
            </w:pPr>
          </w:p>
        </w:tc>
        <w:tc>
          <w:tcPr>
            <w:tcW w:w="2551" w:type="dxa"/>
            <w:vAlign w:val="center"/>
          </w:tcPr>
          <w:p>
            <w:pPr>
              <w:pStyle w:val="9"/>
            </w:pPr>
            <w:r>
              <w:t>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3.30</w:t>
            </w:r>
          </w:p>
        </w:tc>
        <w:tc>
          <w:tcPr>
            <w:tcW w:w="2551" w:type="dxa"/>
            <w:vAlign w:val="center"/>
          </w:tcPr>
          <w:p>
            <w:pPr>
              <w:pStyle w:val="9"/>
            </w:pPr>
          </w:p>
        </w:tc>
        <w:tc>
          <w:tcPr>
            <w:tcW w:w="2551" w:type="dxa"/>
            <w:vAlign w:val="center"/>
          </w:tcPr>
          <w:p>
            <w:pPr>
              <w:pStyle w:val="9"/>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0.25</w:t>
            </w:r>
          </w:p>
        </w:tc>
        <w:tc>
          <w:tcPr>
            <w:tcW w:w="2551" w:type="dxa"/>
            <w:vAlign w:val="center"/>
          </w:tcPr>
          <w:p>
            <w:pPr>
              <w:pStyle w:val="9"/>
            </w:pPr>
          </w:p>
        </w:tc>
        <w:tc>
          <w:tcPr>
            <w:tcW w:w="2551" w:type="dxa"/>
            <w:vAlign w:val="center"/>
          </w:tcPr>
          <w:p>
            <w:pPr>
              <w:pStyle w:val="9"/>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3.46</w:t>
            </w:r>
          </w:p>
        </w:tc>
        <w:tc>
          <w:tcPr>
            <w:tcW w:w="2551" w:type="dxa"/>
            <w:vAlign w:val="center"/>
          </w:tcPr>
          <w:p>
            <w:pPr>
              <w:pStyle w:val="9"/>
            </w:pPr>
          </w:p>
        </w:tc>
        <w:tc>
          <w:tcPr>
            <w:tcW w:w="2551" w:type="dxa"/>
            <w:vAlign w:val="center"/>
          </w:tcPr>
          <w:p>
            <w:pPr>
              <w:pStyle w:val="9"/>
            </w:pPr>
            <w:r>
              <w:t>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2.36</w:t>
            </w:r>
          </w:p>
        </w:tc>
        <w:tc>
          <w:tcPr>
            <w:tcW w:w="2551" w:type="dxa"/>
            <w:vAlign w:val="center"/>
          </w:tcPr>
          <w:p>
            <w:pPr>
              <w:pStyle w:val="9"/>
            </w:pPr>
          </w:p>
        </w:tc>
        <w:tc>
          <w:tcPr>
            <w:tcW w:w="2551" w:type="dxa"/>
            <w:vAlign w:val="center"/>
          </w:tcPr>
          <w:p>
            <w:pPr>
              <w:pStyle w:val="9"/>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4.51</w:t>
            </w:r>
          </w:p>
        </w:tc>
        <w:tc>
          <w:tcPr>
            <w:tcW w:w="2551" w:type="dxa"/>
            <w:vAlign w:val="center"/>
          </w:tcPr>
          <w:p>
            <w:pPr>
              <w:pStyle w:val="9"/>
            </w:pPr>
          </w:p>
        </w:tc>
        <w:tc>
          <w:tcPr>
            <w:tcW w:w="2551" w:type="dxa"/>
            <w:vAlign w:val="center"/>
          </w:tcPr>
          <w:p>
            <w:pPr>
              <w:pStyle w:val="9"/>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3.84</w:t>
            </w:r>
          </w:p>
        </w:tc>
        <w:tc>
          <w:tcPr>
            <w:tcW w:w="2551" w:type="dxa"/>
            <w:vAlign w:val="center"/>
          </w:tcPr>
          <w:p>
            <w:pPr>
              <w:pStyle w:val="9"/>
            </w:pPr>
          </w:p>
        </w:tc>
        <w:tc>
          <w:tcPr>
            <w:tcW w:w="2551" w:type="dxa"/>
            <w:vAlign w:val="center"/>
          </w:tcPr>
          <w:p>
            <w:pPr>
              <w:pStyle w:val="9"/>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0.52</w:t>
            </w:r>
          </w:p>
        </w:tc>
        <w:tc>
          <w:tcPr>
            <w:tcW w:w="2551" w:type="dxa"/>
            <w:vAlign w:val="center"/>
          </w:tcPr>
          <w:p>
            <w:pPr>
              <w:pStyle w:val="9"/>
            </w:pPr>
          </w:p>
        </w:tc>
        <w:tc>
          <w:tcPr>
            <w:tcW w:w="2551" w:type="dxa"/>
            <w:vAlign w:val="center"/>
          </w:tcPr>
          <w:p>
            <w:pPr>
              <w:pStyle w:val="9"/>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18.50</w:t>
            </w:r>
          </w:p>
        </w:tc>
        <w:tc>
          <w:tcPr>
            <w:tcW w:w="2551" w:type="dxa"/>
            <w:vAlign w:val="center"/>
          </w:tcPr>
          <w:p>
            <w:pPr>
              <w:pStyle w:val="9"/>
            </w:pPr>
            <w:r>
              <w:t>18.50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18.21</w:t>
            </w:r>
          </w:p>
        </w:tc>
        <w:tc>
          <w:tcPr>
            <w:tcW w:w="2551" w:type="dxa"/>
            <w:vAlign w:val="center"/>
          </w:tcPr>
          <w:p>
            <w:pPr>
              <w:pStyle w:val="9"/>
            </w:pPr>
            <w:r>
              <w:t>18.21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0.29</w:t>
            </w:r>
          </w:p>
        </w:tc>
        <w:tc>
          <w:tcPr>
            <w:tcW w:w="2551" w:type="dxa"/>
            <w:vAlign w:val="center"/>
          </w:tcPr>
          <w:p>
            <w:pPr>
              <w:pStyle w:val="9"/>
            </w:pPr>
            <w:r>
              <w:t>0.29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202秦皇岛市海港区信访局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202秦皇岛市海港区信访局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24"/>
        <w:gridCol w:w="1956"/>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202秦皇岛市海港区信访局</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224" w:type="dxa"/>
            <w:vMerge w:val="restart"/>
            <w:vAlign w:val="center"/>
          </w:tcPr>
          <w:p>
            <w:pPr>
              <w:pStyle w:val="8"/>
            </w:pPr>
            <w:r>
              <w:t>项  目</w:t>
            </w:r>
          </w:p>
        </w:tc>
        <w:tc>
          <w:tcPr>
            <w:tcW w:w="9099"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224" w:type="dxa"/>
            <w:vMerge w:val="continue"/>
          </w:tcPr>
          <w:p/>
        </w:tc>
        <w:tc>
          <w:tcPr>
            <w:tcW w:w="1956"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4224" w:type="dxa"/>
            <w:vAlign w:val="center"/>
          </w:tcPr>
          <w:p>
            <w:pPr>
              <w:pStyle w:val="8"/>
            </w:pPr>
            <w:r>
              <w:t>1</w:t>
            </w:r>
          </w:p>
        </w:tc>
        <w:tc>
          <w:tcPr>
            <w:tcW w:w="1956"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lang w:eastAsia="zh-CN"/>
              </w:rPr>
            </w:pPr>
            <w:r>
              <w:rPr>
                <w:rFonts w:hint="eastAsia"/>
                <w:lang w:eastAsia="zh-CN"/>
              </w:rPr>
              <w:t>一、</w:t>
            </w:r>
          </w:p>
        </w:tc>
        <w:tc>
          <w:tcPr>
            <w:tcW w:w="4224" w:type="dxa"/>
          </w:tcPr>
          <w:p>
            <w:pPr>
              <w:rPr>
                <w:rFonts w:ascii="Calibri" w:hAnsi="Calibri" w:eastAsia="宋体" w:cs="宋体"/>
                <w:color w:val="000000"/>
                <w:sz w:val="22"/>
                <w:szCs w:val="22"/>
              </w:rPr>
            </w:pPr>
            <w:r>
              <w:rPr>
                <w:rFonts w:hint="eastAsia" w:ascii="宋体" w:hAnsi="宋体" w:eastAsia="宋体" w:cs="宋体"/>
                <w:color w:val="000000"/>
                <w:sz w:val="22"/>
                <w:szCs w:val="22"/>
              </w:rPr>
              <w:t>因公出国（境）费</w:t>
            </w:r>
          </w:p>
        </w:tc>
        <w:tc>
          <w:tcPr>
            <w:tcW w:w="1956"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9"/>
            </w:pPr>
          </w:p>
        </w:tc>
        <w:tc>
          <w:tcPr>
            <w:tcW w:w="2381" w:type="dxa"/>
            <w:vAlign w:val="center"/>
          </w:tcPr>
          <w:p>
            <w:pPr>
              <w:pStyle w:val="9"/>
              <w:ind w:right="420"/>
              <w:jc w:val="left"/>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1"/>
            </w:pPr>
          </w:p>
        </w:tc>
        <w:tc>
          <w:tcPr>
            <w:tcW w:w="4224" w:type="dxa"/>
          </w:tcPr>
          <w:p>
            <w:pPr>
              <w:rPr>
                <w:rFonts w:ascii="Calibri" w:hAnsi="Calibri" w:eastAsia="宋体" w:cs="宋体"/>
                <w:color w:val="000000"/>
                <w:sz w:val="22"/>
                <w:szCs w:val="22"/>
              </w:rPr>
            </w:pPr>
            <w:r>
              <w:rPr>
                <w:rFonts w:hint="eastAsia" w:ascii="宋体" w:hAnsi="宋体" w:eastAsia="宋体" w:cs="宋体"/>
                <w:color w:val="000000"/>
                <w:sz w:val="22"/>
                <w:szCs w:val="22"/>
              </w:rPr>
              <w:t>其中：教学科研人员因公出国（境）费</w:t>
            </w:r>
          </w:p>
        </w:tc>
        <w:tc>
          <w:tcPr>
            <w:tcW w:w="1956"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9"/>
            </w:pPr>
          </w:p>
        </w:tc>
        <w:tc>
          <w:tcPr>
            <w:tcW w:w="2381" w:type="dxa"/>
            <w:vAlign w:val="center"/>
          </w:tcPr>
          <w:p>
            <w:pPr>
              <w:pStyle w:val="9"/>
              <w:ind w:right="420"/>
              <w:jc w:val="left"/>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4224" w:type="dxa"/>
          </w:tcPr>
          <w:p>
            <w:pPr>
              <w:rPr>
                <w:rFonts w:ascii="Calibri" w:hAnsi="Calibri" w:eastAsia="宋体" w:cs="宋体"/>
                <w:color w:val="000000"/>
                <w:sz w:val="22"/>
                <w:szCs w:val="22"/>
              </w:rPr>
            </w:pPr>
            <w:r>
              <w:rPr>
                <w:rFonts w:hint="eastAsia" w:ascii="宋体" w:hAnsi="宋体" w:eastAsia="宋体" w:cs="宋体"/>
                <w:color w:val="000000"/>
                <w:sz w:val="22"/>
                <w:szCs w:val="22"/>
              </w:rPr>
              <w:t>其他因公出国（境）费</w:t>
            </w:r>
          </w:p>
        </w:tc>
        <w:tc>
          <w:tcPr>
            <w:tcW w:w="1956"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9"/>
            </w:pPr>
          </w:p>
        </w:tc>
        <w:tc>
          <w:tcPr>
            <w:tcW w:w="2381" w:type="dxa"/>
            <w:vAlign w:val="center"/>
          </w:tcPr>
          <w:p>
            <w:pPr>
              <w:pStyle w:val="9"/>
              <w:ind w:right="420"/>
              <w:jc w:val="left"/>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lang w:eastAsia="zh-CN"/>
              </w:rPr>
            </w:pPr>
            <w:r>
              <w:rPr>
                <w:rFonts w:hint="eastAsia"/>
                <w:lang w:eastAsia="zh-CN"/>
              </w:rPr>
              <w:t>二、</w:t>
            </w:r>
          </w:p>
        </w:tc>
        <w:tc>
          <w:tcPr>
            <w:tcW w:w="4224" w:type="dxa"/>
          </w:tcPr>
          <w:p>
            <w:pPr>
              <w:rPr>
                <w:rFonts w:ascii="Calibri" w:hAnsi="Calibri" w:eastAsia="宋体" w:cs="宋体"/>
                <w:color w:val="000000"/>
                <w:sz w:val="22"/>
                <w:szCs w:val="22"/>
              </w:rPr>
            </w:pPr>
            <w:r>
              <w:rPr>
                <w:rFonts w:hint="eastAsia" w:ascii="宋体" w:hAnsi="宋体" w:eastAsia="宋体" w:cs="宋体"/>
                <w:color w:val="000000"/>
                <w:sz w:val="22"/>
                <w:szCs w:val="22"/>
              </w:rPr>
              <w:t>公务用车购置及运维费</w:t>
            </w:r>
          </w:p>
        </w:tc>
        <w:tc>
          <w:tcPr>
            <w:tcW w:w="1956" w:type="dxa"/>
          </w:tcPr>
          <w:p>
            <w:pPr>
              <w:jc w:val="right"/>
              <w:rPr>
                <w:rFonts w:ascii="Calibri" w:hAnsi="Calibri" w:eastAsia="宋体" w:cs="宋体"/>
                <w:color w:val="000000"/>
                <w:sz w:val="22"/>
                <w:szCs w:val="22"/>
              </w:rPr>
            </w:pPr>
            <w:r>
              <w:rPr>
                <w:rFonts w:ascii="Calibri" w:hAnsi="Calibri"/>
                <w:color w:val="000000"/>
                <w:sz w:val="22"/>
                <w:szCs w:val="22"/>
              </w:rPr>
              <w:t>4.510000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4.510000</w:t>
            </w:r>
          </w:p>
        </w:tc>
        <w:tc>
          <w:tcPr>
            <w:tcW w:w="2381" w:type="dxa"/>
            <w:vAlign w:val="center"/>
          </w:tcPr>
          <w:p>
            <w:pPr>
              <w:pStyle w:val="9"/>
            </w:pPr>
          </w:p>
        </w:tc>
        <w:tc>
          <w:tcPr>
            <w:tcW w:w="2381" w:type="dxa"/>
            <w:vAlign w:val="center"/>
          </w:tcPr>
          <w:p>
            <w:pPr>
              <w:pStyle w:val="9"/>
              <w:ind w:right="420"/>
              <w:jc w:val="left"/>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4224" w:type="dxa"/>
          </w:tcPr>
          <w:p>
            <w:pPr>
              <w:rPr>
                <w:rFonts w:ascii="Calibri" w:hAnsi="Calibri" w:eastAsia="宋体" w:cs="宋体"/>
                <w:color w:val="000000"/>
                <w:sz w:val="22"/>
                <w:szCs w:val="22"/>
              </w:rPr>
            </w:pPr>
            <w:r>
              <w:rPr>
                <w:rFonts w:hint="eastAsia" w:ascii="宋体" w:hAnsi="宋体" w:eastAsia="宋体" w:cs="宋体"/>
                <w:color w:val="000000"/>
                <w:sz w:val="22"/>
                <w:szCs w:val="22"/>
              </w:rPr>
              <w:t>其中：公务用车购置费</w:t>
            </w:r>
          </w:p>
        </w:tc>
        <w:tc>
          <w:tcPr>
            <w:tcW w:w="1956"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9"/>
            </w:pPr>
          </w:p>
        </w:tc>
        <w:tc>
          <w:tcPr>
            <w:tcW w:w="2381" w:type="dxa"/>
            <w:vAlign w:val="center"/>
          </w:tcPr>
          <w:p>
            <w:pPr>
              <w:pStyle w:val="9"/>
              <w:ind w:right="420"/>
              <w:jc w:val="left"/>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4224" w:type="dxa"/>
          </w:tcPr>
          <w:p>
            <w:pPr>
              <w:rPr>
                <w:rFonts w:ascii="Calibri" w:hAnsi="Calibri" w:eastAsia="宋体" w:cs="宋体"/>
                <w:color w:val="000000"/>
                <w:sz w:val="22"/>
                <w:szCs w:val="22"/>
              </w:rPr>
            </w:pPr>
            <w:r>
              <w:rPr>
                <w:rFonts w:hint="eastAsia" w:ascii="宋体" w:hAnsi="宋体" w:eastAsia="宋体" w:cs="宋体"/>
                <w:color w:val="000000"/>
                <w:sz w:val="22"/>
                <w:szCs w:val="22"/>
              </w:rPr>
              <w:t>公务用车运行维护费</w:t>
            </w:r>
          </w:p>
        </w:tc>
        <w:tc>
          <w:tcPr>
            <w:tcW w:w="1956" w:type="dxa"/>
          </w:tcPr>
          <w:p>
            <w:pPr>
              <w:jc w:val="right"/>
              <w:rPr>
                <w:rFonts w:ascii="Calibri" w:hAnsi="Calibri" w:eastAsia="宋体" w:cs="宋体"/>
                <w:color w:val="000000"/>
                <w:sz w:val="22"/>
                <w:szCs w:val="22"/>
              </w:rPr>
            </w:pPr>
            <w:r>
              <w:rPr>
                <w:rFonts w:ascii="Calibri" w:hAnsi="Calibri"/>
                <w:color w:val="000000"/>
                <w:sz w:val="22"/>
                <w:szCs w:val="22"/>
              </w:rPr>
              <w:t>4.510000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4.510000</w:t>
            </w:r>
          </w:p>
        </w:tc>
        <w:tc>
          <w:tcPr>
            <w:tcW w:w="2381" w:type="dxa"/>
            <w:vAlign w:val="center"/>
          </w:tcPr>
          <w:p>
            <w:pPr>
              <w:pStyle w:val="9"/>
            </w:pPr>
          </w:p>
        </w:tc>
        <w:tc>
          <w:tcPr>
            <w:tcW w:w="2381" w:type="dxa"/>
            <w:vAlign w:val="center"/>
          </w:tcPr>
          <w:p>
            <w:pPr>
              <w:pStyle w:val="9"/>
              <w:ind w:right="420"/>
              <w:jc w:val="left"/>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lang w:eastAsia="zh-CN"/>
              </w:rPr>
            </w:pPr>
            <w:r>
              <w:rPr>
                <w:rFonts w:hint="eastAsia"/>
                <w:lang w:eastAsia="zh-CN"/>
              </w:rPr>
              <w:t>三、</w:t>
            </w:r>
          </w:p>
        </w:tc>
        <w:tc>
          <w:tcPr>
            <w:tcW w:w="4224" w:type="dxa"/>
          </w:tcPr>
          <w:p>
            <w:pPr>
              <w:rPr>
                <w:rFonts w:ascii="Calibri" w:hAnsi="Calibri" w:eastAsia="宋体" w:cs="宋体"/>
                <w:color w:val="000000"/>
                <w:sz w:val="22"/>
                <w:szCs w:val="22"/>
              </w:rPr>
            </w:pPr>
            <w:r>
              <w:rPr>
                <w:rFonts w:hint="eastAsia" w:ascii="宋体" w:hAnsi="宋体" w:eastAsia="宋体" w:cs="宋体"/>
                <w:color w:val="000000"/>
                <w:sz w:val="22"/>
                <w:szCs w:val="22"/>
              </w:rPr>
              <w:t>公务接待费</w:t>
            </w:r>
          </w:p>
        </w:tc>
        <w:tc>
          <w:tcPr>
            <w:tcW w:w="1956" w:type="dxa"/>
          </w:tcPr>
          <w:p>
            <w:pPr>
              <w:jc w:val="right"/>
              <w:rPr>
                <w:rFonts w:ascii="Calibri" w:hAnsi="Calibri" w:eastAsia="宋体" w:cs="宋体"/>
                <w:color w:val="000000"/>
                <w:sz w:val="22"/>
                <w:szCs w:val="22"/>
              </w:rPr>
            </w:pPr>
            <w:r>
              <w:rPr>
                <w:rFonts w:ascii="Calibri" w:hAnsi="Calibri"/>
                <w:color w:val="000000"/>
                <w:sz w:val="22"/>
                <w:szCs w:val="22"/>
              </w:rPr>
              <w:t>0.250000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0.250000</w:t>
            </w:r>
          </w:p>
        </w:tc>
        <w:tc>
          <w:tcPr>
            <w:tcW w:w="2381" w:type="dxa"/>
            <w:vAlign w:val="center"/>
          </w:tcPr>
          <w:p>
            <w:pPr>
              <w:pStyle w:val="9"/>
            </w:pPr>
          </w:p>
        </w:tc>
        <w:tc>
          <w:tcPr>
            <w:tcW w:w="2381" w:type="dxa"/>
            <w:vAlign w:val="center"/>
          </w:tcPr>
          <w:p>
            <w:pPr>
              <w:pStyle w:val="9"/>
              <w:ind w:right="420"/>
              <w:jc w:val="left"/>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lang w:eastAsia="zh-CN"/>
              </w:rPr>
            </w:pPr>
          </w:p>
        </w:tc>
        <w:tc>
          <w:tcPr>
            <w:tcW w:w="4224" w:type="dxa"/>
          </w:tcPr>
          <w:p>
            <w:pP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合计</w:t>
            </w:r>
          </w:p>
        </w:tc>
        <w:tc>
          <w:tcPr>
            <w:tcW w:w="1956" w:type="dxa"/>
          </w:tcPr>
          <w:p>
            <w:pPr>
              <w:jc w:val="right"/>
              <w:rPr>
                <w:rFonts w:hint="default" w:ascii="Calibri" w:hAnsi="Calibri" w:eastAsia="宋体"/>
                <w:color w:val="000000"/>
                <w:sz w:val="22"/>
                <w:szCs w:val="22"/>
                <w:lang w:val="en-US" w:eastAsia="zh-CN"/>
              </w:rPr>
            </w:pPr>
            <w:r>
              <w:rPr>
                <w:rFonts w:hint="eastAsia" w:ascii="Calibri" w:hAnsi="Calibri" w:eastAsia="宋体"/>
                <w:color w:val="000000"/>
                <w:sz w:val="22"/>
                <w:szCs w:val="22"/>
                <w:lang w:val="en-US" w:eastAsia="zh-CN"/>
              </w:rPr>
              <w:t>4.760000</w:t>
            </w:r>
          </w:p>
        </w:tc>
        <w:tc>
          <w:tcPr>
            <w:tcW w:w="2381" w:type="dxa"/>
          </w:tcPr>
          <w:p>
            <w:pPr>
              <w:jc w:val="right"/>
              <w:rPr>
                <w:rFonts w:hint="default" w:ascii="Calibri" w:hAnsi="Calibri" w:eastAsia="宋体"/>
                <w:color w:val="000000"/>
                <w:sz w:val="22"/>
                <w:szCs w:val="22"/>
                <w:lang w:val="en-US" w:eastAsia="zh-CN"/>
              </w:rPr>
            </w:pPr>
            <w:r>
              <w:rPr>
                <w:rFonts w:hint="eastAsia" w:ascii="Calibri" w:hAnsi="Calibri" w:eastAsia="宋体"/>
                <w:color w:val="000000"/>
                <w:sz w:val="22"/>
                <w:szCs w:val="22"/>
                <w:lang w:val="en-US" w:eastAsia="zh-CN"/>
              </w:rPr>
              <w:t>4.760000</w:t>
            </w:r>
          </w:p>
        </w:tc>
        <w:tc>
          <w:tcPr>
            <w:tcW w:w="2381" w:type="dxa"/>
            <w:vAlign w:val="center"/>
          </w:tcPr>
          <w:p>
            <w:pPr>
              <w:pStyle w:val="9"/>
            </w:pPr>
          </w:p>
        </w:tc>
        <w:tc>
          <w:tcPr>
            <w:tcW w:w="2381" w:type="dxa"/>
            <w:vAlign w:val="center"/>
          </w:tcPr>
          <w:p>
            <w:pPr>
              <w:pStyle w:val="9"/>
              <w:ind w:right="420"/>
              <w:jc w:val="left"/>
              <w:rPr>
                <w:rFonts w:hint="eastAsia"/>
                <w:lang w:eastAsia="zh-CN"/>
              </w:rPr>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岛市海港区信访局2023年部门预算信息公开情况说明</w:t>
      </w:r>
    </w:p>
    <w:p>
      <w:pPr>
        <w:jc w:val="center"/>
      </w:pPr>
      <w:r>
        <w:rPr>
          <w:rFonts w:ascii="方正小标宋_GBK" w:hAnsi="方正小标宋_GBK" w:eastAsia="方正小标宋_GBK" w:cs="方正小标宋_GBK"/>
          <w:color w:val="000000"/>
          <w:sz w:val="44"/>
        </w:rPr>
        <w:t>秦皇岛市海港区信访局2023年部门预算信息公开情况说明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按照《预算法》、《地方预决算公开操作规程》和《关于进一步推进预算公开工作的实施意见》规定，现将秦皇岛市海港区信访局2023年部门预算公开如下：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（一）贯彻落实上级有关信访工作的政策法规和决策部署，研究提出全区信访工作思路，制定具体落实措施。</w:t>
      </w:r>
    </w:p>
    <w:p>
      <w:pPr>
        <w:pStyle w:val="15"/>
      </w:pPr>
      <w:r>
        <w:t>（二）办理人民群众来信，接待群众来访，受理群众网上投诉，查办信访案件，受理信访事项复查复核，负责人民群众建议征集工作。</w:t>
      </w:r>
    </w:p>
    <w:p>
      <w:pPr>
        <w:pStyle w:val="15"/>
      </w:pPr>
      <w:r>
        <w:t>（三）调查研究和综合分析全区信访形势及信访工作状况，总结推广信访工作经验，提出改进和加强信访工作的意见和建议。</w:t>
      </w:r>
    </w:p>
    <w:p>
      <w:pPr>
        <w:pStyle w:val="15"/>
      </w:pPr>
      <w:r>
        <w:t>（四）参与全区社会治安综合治理和维护社会政治稳定工作，协助保障国家和省、市、区重大政治活动顺利进行，参与处理影响社会政治稳定的突发性、群体性事件。</w:t>
      </w:r>
    </w:p>
    <w:p>
      <w:pPr>
        <w:pStyle w:val="15"/>
      </w:pPr>
      <w:r>
        <w:t>（五）督促检查和指导全区各级党委、政府和区直部门的信访工作。对下级信访部门进行业务指导。负责全区信访工作年度责任目标的考核工作，对全区社会治安综合治理和维护社会政治稳定年度责任目标中有关信访工作进行考核。</w:t>
      </w:r>
    </w:p>
    <w:p>
      <w:pPr>
        <w:pStyle w:val="15"/>
      </w:pPr>
      <w:r>
        <w:t>（六）负责协调处理我区群众进京、赴省、到市上访工作，综合协调处理跨地区、跨部门、跨行业的重要信访问题。协助公安机关维护区委、区政府机关正常工作秩序。</w:t>
      </w:r>
    </w:p>
    <w:p>
      <w:pPr>
        <w:pStyle w:val="15"/>
      </w:pPr>
      <w:r>
        <w:t>（七）负责区级领导公开接访、包联案件的组织协调工作。指导镇（街）领导和区直部门领导公开接访和包联案件工作。</w:t>
      </w:r>
    </w:p>
    <w:p>
      <w:pPr>
        <w:pStyle w:val="15"/>
      </w:pPr>
      <w:r>
        <w:t>（八）承担区信访工作联席会议的日常工作，督促落实联席会议议定的事项。</w:t>
      </w:r>
    </w:p>
    <w:p>
      <w:pPr>
        <w:pStyle w:val="15"/>
      </w:pPr>
      <w:r>
        <w:t>（九）完成区委、区政府以及国家信访局、省信访局、市信访局交办的其他任务。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秦皇岛市海港区信访局本级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按照预算管理有关规定，目前我省部门预算的编制实行综合预算管理，即全部收入和支出都反映在预算中。秦皇岛市海港区信访局机关及所属事业单位的收支包含在部门预算中。</w:t>
      </w:r>
    </w:p>
    <w:p>
      <w:pPr>
        <w:pStyle w:val="16"/>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eastAsia="方正仿宋_GBK"/>
          <w:color w:val="000000"/>
          <w:sz w:val="28"/>
        </w:rPr>
      </w:pPr>
      <w:r>
        <w:rPr>
          <w:rFonts w:hint="eastAsia" w:eastAsia="方正仿宋_GBK"/>
          <w:color w:val="000000"/>
          <w:sz w:val="28"/>
        </w:rPr>
        <w:t>机关运行经费安排支出29.98万元，</w:t>
      </w:r>
      <w:r>
        <w:rPr>
          <w:rFonts w:hint="eastAsia" w:eastAsia="方正仿宋_GBK"/>
          <w:color w:val="000000"/>
          <w:sz w:val="28"/>
          <w:lang w:eastAsia="zh-CN"/>
        </w:rPr>
        <w:t>主要用于单位日常办公运转所需支出。其中，</w:t>
      </w:r>
      <w:r>
        <w:rPr>
          <w:rFonts w:hint="eastAsia" w:eastAsia="方正仿宋_GBK"/>
          <w:color w:val="000000"/>
          <w:sz w:val="28"/>
        </w:rPr>
        <w:t>办公费4.75万元，电费6.99万元，邮电费3.30万元，公务接待费0.25万元，工会经费3.46万元，福利费2.36万元，公务用车运行维护费4.51万元，其他交通费用3.84万元，其他商品和服务支出0.52万元。</w:t>
      </w:r>
    </w:p>
    <w:p>
      <w:pPr>
        <w:spacing w:line="500" w:lineRule="exact"/>
        <w:ind w:firstLine="560"/>
        <w:rPr>
          <w:rFonts w:hint="eastAsia" w:eastAsia="方正仿宋_GBK"/>
          <w:color w:val="000000"/>
          <w:sz w:val="28"/>
        </w:rPr>
      </w:pPr>
    </w:p>
    <w:p>
      <w:pPr>
        <w:spacing w:before="10" w:after="10" w:line="360" w:lineRule="auto"/>
        <w:ind w:firstLine="640"/>
        <w:outlineLvl w:val="2"/>
        <w:rPr>
          <w:rFonts w:hint="eastAsia"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hint="eastAsia" w:eastAsia="方正仿宋_GBK"/>
          <w:color w:val="000000"/>
          <w:sz w:val="28"/>
          <w:lang w:eastAsia="zh-CN"/>
        </w:rPr>
      </w:pPr>
      <w:r>
        <w:rPr>
          <w:rFonts w:eastAsia="方正仿宋_GBK"/>
          <w:color w:val="000000"/>
          <w:sz w:val="28"/>
        </w:rPr>
        <w:t>一、因公出国（境）费</w:t>
      </w:r>
      <w:r>
        <w:rPr>
          <w:rFonts w:hint="eastAsia" w:eastAsia="方正仿宋_GBK"/>
          <w:color w:val="000000"/>
          <w:sz w:val="28"/>
        </w:rPr>
        <w:t>0万元，</w:t>
      </w:r>
      <w:r>
        <w:rPr>
          <w:rFonts w:eastAsia="方正仿宋_GBK"/>
          <w:color w:val="000000"/>
          <w:sz w:val="28"/>
        </w:rPr>
        <w:t>其中：教学科研人员因公出国（境）费</w:t>
      </w:r>
      <w:r>
        <w:rPr>
          <w:rFonts w:hint="eastAsia" w:eastAsia="方正仿宋_GBK"/>
          <w:color w:val="000000"/>
          <w:sz w:val="28"/>
        </w:rPr>
        <w:t>0万元，</w:t>
      </w:r>
      <w:r>
        <w:rPr>
          <w:rFonts w:eastAsia="方正仿宋_GBK"/>
          <w:color w:val="000000"/>
          <w:sz w:val="28"/>
        </w:rPr>
        <w:t>其他因公出国（境）费</w:t>
      </w:r>
      <w:r>
        <w:rPr>
          <w:rFonts w:hint="eastAsia" w:eastAsia="方正仿宋_GBK"/>
          <w:color w:val="000000"/>
          <w:sz w:val="28"/>
        </w:rPr>
        <w:t>0万元。</w:t>
      </w:r>
      <w:r>
        <w:rPr>
          <w:rFonts w:eastAsia="方正仿宋_GBK"/>
          <w:color w:val="000000"/>
          <w:sz w:val="28"/>
        </w:rPr>
        <w:t>二、公务用车购置及运维费</w:t>
      </w:r>
      <w:r>
        <w:rPr>
          <w:rFonts w:hint="eastAsia" w:eastAsia="方正仿宋_GBK"/>
          <w:color w:val="000000"/>
          <w:sz w:val="28"/>
        </w:rPr>
        <w:t>4.51万元，</w:t>
      </w:r>
      <w:r>
        <w:rPr>
          <w:rFonts w:eastAsia="方正仿宋_GBK"/>
          <w:color w:val="000000"/>
          <w:sz w:val="28"/>
        </w:rPr>
        <w:t>其中：公务用车购置费</w:t>
      </w:r>
      <w:r>
        <w:rPr>
          <w:rFonts w:hint="eastAsia" w:eastAsia="方正仿宋_GBK"/>
          <w:color w:val="000000"/>
          <w:sz w:val="28"/>
        </w:rPr>
        <w:t>0万元，</w:t>
      </w:r>
      <w:r>
        <w:rPr>
          <w:rFonts w:eastAsia="方正仿宋_GBK"/>
          <w:color w:val="000000"/>
          <w:sz w:val="28"/>
        </w:rPr>
        <w:t>公务用车运行维护费</w:t>
      </w:r>
      <w:r>
        <w:rPr>
          <w:rFonts w:hint="eastAsia" w:eastAsia="方正仿宋_GBK"/>
          <w:color w:val="000000"/>
          <w:sz w:val="28"/>
        </w:rPr>
        <w:t>4.51万元。</w:t>
      </w:r>
      <w:r>
        <w:rPr>
          <w:rFonts w:eastAsia="方正仿宋_GBK"/>
          <w:color w:val="000000"/>
          <w:sz w:val="28"/>
        </w:rPr>
        <w:t>三、公务接待费</w:t>
      </w:r>
      <w:r>
        <w:rPr>
          <w:rFonts w:hint="eastAsia" w:eastAsia="方正仿宋_GBK"/>
          <w:color w:val="000000"/>
          <w:sz w:val="28"/>
        </w:rPr>
        <w:t>0.25万元。</w:t>
      </w:r>
      <w:r>
        <w:rPr>
          <w:rFonts w:hint="eastAsia" w:eastAsia="方正仿宋_GBK"/>
          <w:color w:val="000000"/>
          <w:sz w:val="28"/>
          <w:lang w:eastAsia="zh-CN"/>
        </w:rPr>
        <w:t>三公经费和去年比没有变化。</w:t>
      </w:r>
    </w:p>
    <w:p>
      <w:pPr>
        <w:pStyle w:val="18"/>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以深入学习贯彻中共中央、国务院5月1日颁布实施的《信访工作条例》为抓手，坚持党的领导，坚持以人民为中心，坚持落实信访工作责任，坚持依法按政策解决问题，坚持源头治理化解矛盾，构建党委统一领导、政府组织落实、信访工作</w:t>
      </w:r>
      <w:r>
        <w:rPr>
          <w:rFonts w:hint="eastAsia"/>
          <w:lang w:eastAsia="zh-CN"/>
        </w:rPr>
        <w:t>联席会议</w:t>
      </w:r>
      <w:r>
        <w:t>协调、信访部门推动、各方齐抓共管的信访工作格局。</w:t>
      </w:r>
    </w:p>
    <w:p>
      <w:pPr>
        <w:pStyle w:val="19"/>
      </w:pPr>
      <w:r>
        <w:t>（一）狠抓“三级”责任落实。</w:t>
      </w:r>
    </w:p>
    <w:p>
      <w:pPr>
        <w:pStyle w:val="19"/>
      </w:pPr>
      <w:r>
        <w:t>一是压实区级领导责任，带头包联解难题。</w:t>
      </w:r>
    </w:p>
    <w:p>
      <w:pPr>
        <w:pStyle w:val="19"/>
      </w:pPr>
      <w:r>
        <w:t>二是压实镇街、部门责任，形成合力促化解。</w:t>
      </w:r>
    </w:p>
    <w:p>
      <w:pPr>
        <w:pStyle w:val="19"/>
      </w:pPr>
      <w:r>
        <w:t>三是压实村（居）和派出所责任，联合包联齐联动。</w:t>
      </w:r>
    </w:p>
    <w:p>
      <w:pPr>
        <w:pStyle w:val="19"/>
      </w:pPr>
      <w:r>
        <w:t>（二）在源头治理上坚持四大关口前移。</w:t>
      </w:r>
    </w:p>
    <w:p>
      <w:pPr>
        <w:pStyle w:val="19"/>
      </w:pPr>
      <w:r>
        <w:t>一是坚持重大涉稳风险排查关口前移。</w:t>
      </w:r>
    </w:p>
    <w:p>
      <w:pPr>
        <w:pStyle w:val="19"/>
      </w:pPr>
      <w:r>
        <w:t>二是坚持重大决策关口前移。</w:t>
      </w:r>
    </w:p>
    <w:p>
      <w:pPr>
        <w:pStyle w:val="19"/>
      </w:pPr>
      <w:r>
        <w:t>三是坚持源头预防关口前移。</w:t>
      </w:r>
    </w:p>
    <w:p>
      <w:pPr>
        <w:pStyle w:val="19"/>
      </w:pPr>
      <w:r>
        <w:t>四是坚持预防调处关口前移。</w:t>
      </w:r>
    </w:p>
    <w:p>
      <w:pPr>
        <w:pStyle w:val="19"/>
      </w:pPr>
      <w:r>
        <w:t>（三）四项举措规范信访业务办理。</w:t>
      </w:r>
    </w:p>
    <w:p>
      <w:pPr>
        <w:pStyle w:val="19"/>
      </w:pPr>
      <w:r>
        <w:t>一是推行“互联网+信访”。</w:t>
      </w:r>
    </w:p>
    <w:p>
      <w:pPr>
        <w:pStyle w:val="19"/>
      </w:pPr>
      <w:r>
        <w:t>二是强化首接首办责任。</w:t>
      </w:r>
    </w:p>
    <w:p>
      <w:pPr>
        <w:pStyle w:val="19"/>
      </w:pPr>
      <w:r>
        <w:t>三是建立疑难信访问题化解机制。</w:t>
      </w:r>
    </w:p>
    <w:p>
      <w:pPr>
        <w:pStyle w:val="19"/>
      </w:pPr>
      <w:r>
        <w:t>四是推行网上接诉即办机制。</w:t>
      </w:r>
    </w:p>
    <w:p>
      <w:pPr>
        <w:spacing w:line="500" w:lineRule="exact"/>
        <w:ind w:firstLine="560"/>
      </w:pPr>
      <w:r>
        <w:rPr>
          <w:rFonts w:eastAsia="方正仿宋_GBK"/>
          <w:color w:val="000000"/>
          <w:sz w:val="28"/>
        </w:rPr>
        <w:t>（二）分项绩效目标</w:t>
      </w:r>
    </w:p>
    <w:p>
      <w:pPr>
        <w:pStyle w:val="20"/>
      </w:pPr>
      <w:r>
        <w:t>办公室</w:t>
      </w:r>
    </w:p>
    <w:p>
      <w:pPr>
        <w:pStyle w:val="20"/>
      </w:pPr>
      <w:r>
        <w:t>1.绩效目标：坚持完善各项制度，规范行文流程，做到件件有落实，事事有人管</w:t>
      </w:r>
    </w:p>
    <w:p>
      <w:pPr>
        <w:pStyle w:val="20"/>
      </w:pPr>
      <w:r>
        <w:t>绩效指标：持完善各项制度，规范行文流程，做到件件有落实，事事有人管的指导目标率=100%</w:t>
      </w:r>
    </w:p>
    <w:p>
      <w:pPr>
        <w:pStyle w:val="20"/>
      </w:pPr>
      <w:r>
        <w:t>2.绩效目标：坚持增强服务意识。</w:t>
      </w:r>
    </w:p>
    <w:p>
      <w:pPr>
        <w:pStyle w:val="20"/>
      </w:pPr>
      <w:r>
        <w:t>绩效指标：坚持增强服务意识的指导目标率=100%</w:t>
      </w:r>
    </w:p>
    <w:p>
      <w:pPr>
        <w:pStyle w:val="20"/>
      </w:pPr>
      <w:r>
        <w:t>3.绩效目标：坚持细化工作方法</w:t>
      </w:r>
    </w:p>
    <w:p>
      <w:pPr>
        <w:pStyle w:val="20"/>
      </w:pPr>
      <w:r>
        <w:t>绩效指标：坚持细化工作方法指导目标率=100%</w:t>
      </w:r>
    </w:p>
    <w:p>
      <w:pPr>
        <w:pStyle w:val="20"/>
      </w:pPr>
      <w:r>
        <w:t>业务股</w:t>
      </w:r>
    </w:p>
    <w:p>
      <w:pPr>
        <w:pStyle w:val="20"/>
      </w:pPr>
      <w:r>
        <w:t>1.绩效目标：在规定时限内完成对责任单位受理、答复、满意度评价等环节的盯办和催办任务</w:t>
      </w:r>
    </w:p>
    <w:p>
      <w:pPr>
        <w:pStyle w:val="20"/>
      </w:pPr>
      <w:r>
        <w:t>绩效指标：在规定时限内完成对责任单位受理、答复、满意度评价等环节的盯办和催办任务的指导目标率=100%</w:t>
      </w:r>
    </w:p>
    <w:p>
      <w:pPr>
        <w:pStyle w:val="20"/>
      </w:pPr>
      <w:r>
        <w:t>2.指导目标：在2023年全市考核指标做到保三争一</w:t>
      </w:r>
    </w:p>
    <w:p>
      <w:pPr>
        <w:pStyle w:val="20"/>
      </w:pPr>
      <w:r>
        <w:t>指导指标：在2023年全市考核指标做到保三挣一的指导目标率=100%</w:t>
      </w:r>
    </w:p>
    <w:p>
      <w:pPr>
        <w:pStyle w:val="20"/>
      </w:pPr>
      <w:r>
        <w:t>3.绩效目标：对移交信访事务按时按量办结</w:t>
      </w:r>
    </w:p>
    <w:p>
      <w:pPr>
        <w:pStyle w:val="20"/>
      </w:pPr>
      <w:r>
        <w:t>绩效指标：对移交信访事务按时按量办结指导目标率=100%</w:t>
      </w:r>
    </w:p>
    <w:p>
      <w:pPr>
        <w:pStyle w:val="20"/>
      </w:pPr>
      <w:r>
        <w:t>督查室</w:t>
      </w:r>
    </w:p>
    <w:p>
      <w:pPr>
        <w:pStyle w:val="20"/>
      </w:pPr>
      <w:r>
        <w:t>1.绩效目标：持续开展信访干部培训工作</w:t>
      </w:r>
    </w:p>
    <w:p>
      <w:pPr>
        <w:pStyle w:val="20"/>
      </w:pPr>
      <w:r>
        <w:t>绩效指标:持续开展信访干部培训工作指导目标率=100%</w:t>
      </w:r>
    </w:p>
    <w:p>
      <w:pPr>
        <w:pStyle w:val="20"/>
      </w:pPr>
      <w:r>
        <w:t>2.绩效目标：积极协调特殊疑难信访问题救助金申请、审核、发放</w:t>
      </w:r>
    </w:p>
    <w:p>
      <w:pPr>
        <w:pStyle w:val="20"/>
      </w:pPr>
      <w:r>
        <w:t>绩效指标：积极协调特殊疑难信访问题救助金申请、审核、发放指导目标率=100%</w:t>
      </w:r>
    </w:p>
    <w:p>
      <w:pPr>
        <w:pStyle w:val="20"/>
      </w:pPr>
      <w:r>
        <w:t>3.绩效目标：及时发放救助金工作，解决疑难信访问题</w:t>
      </w:r>
    </w:p>
    <w:p>
      <w:pPr>
        <w:pStyle w:val="20"/>
      </w:pPr>
      <w:r>
        <w:t>绩效指标：及时发放救助金工作，解决疑难信访问题指导目标率=100%</w:t>
      </w:r>
    </w:p>
    <w:p>
      <w:pPr>
        <w:spacing w:line="500" w:lineRule="exact"/>
        <w:ind w:firstLine="560"/>
      </w:pPr>
      <w:r>
        <w:rPr>
          <w:rFonts w:eastAsia="方正仿宋_GBK"/>
          <w:color w:val="000000"/>
          <w:sz w:val="28"/>
        </w:rPr>
        <w:t>（三）工作保障措施</w:t>
      </w:r>
    </w:p>
    <w:p>
      <w:pPr>
        <w:pStyle w:val="21"/>
        <w:rPr>
          <w:rFonts w:hint="eastAsia" w:eastAsiaTheme="minorEastAsia"/>
          <w:lang w:eastAsia="zh-CN"/>
        </w:rPr>
      </w:pPr>
      <w:r>
        <w:t>（一）完善制度建设：</w:t>
      </w:r>
      <w:r>
        <w:rPr>
          <w:rFonts w:hint="eastAsia" w:eastAsiaTheme="minorEastAsia"/>
          <w:lang w:eastAsia="zh-CN"/>
        </w:rPr>
        <w:t>各业务科室要积极联系上级主管科室，及时更新本科室相关制度，及时报送办公室备案。</w:t>
      </w:r>
    </w:p>
    <w:p>
      <w:pPr>
        <w:pStyle w:val="21"/>
        <w:rPr>
          <w:rFonts w:hint="eastAsia" w:eastAsiaTheme="minorEastAsia"/>
          <w:lang w:eastAsia="zh-CN"/>
        </w:rPr>
      </w:pPr>
      <w:r>
        <w:t>（二）加强</w:t>
      </w:r>
      <w:r>
        <w:rPr>
          <w:rFonts w:hint="eastAsia" w:eastAsiaTheme="minorEastAsia"/>
          <w:lang w:eastAsia="zh-CN"/>
        </w:rPr>
        <w:t>制度管理：严格按照制定好的制度执行，科长及主管领导严格把关。</w:t>
      </w:r>
    </w:p>
    <w:p>
      <w:pPr>
        <w:pStyle w:val="21"/>
        <w:rPr>
          <w:rFonts w:hint="eastAsia" w:eastAsiaTheme="minorEastAsia"/>
          <w:lang w:eastAsia="zh-CN"/>
        </w:rPr>
      </w:pPr>
      <w:r>
        <w:t>（三）加强绩效监控：</w:t>
      </w:r>
      <w:r>
        <w:rPr>
          <w:rFonts w:hint="eastAsia" w:eastAsiaTheme="minorEastAsia"/>
          <w:lang w:eastAsia="zh-CN"/>
        </w:rPr>
        <w:t>财务科带头对各项目资金的使用进行监控</w:t>
      </w:r>
    </w:p>
    <w:p>
      <w:pPr>
        <w:pStyle w:val="21"/>
        <w:rPr>
          <w:rFonts w:hint="eastAsia" w:eastAsiaTheme="minorEastAsia"/>
          <w:lang w:eastAsia="zh-CN"/>
        </w:rPr>
      </w:pPr>
      <w:r>
        <w:t>（四）做好绩效自评：</w:t>
      </w:r>
      <w:r>
        <w:rPr>
          <w:rFonts w:hint="eastAsia" w:eastAsiaTheme="minorEastAsia"/>
          <w:lang w:eastAsia="zh-CN"/>
        </w:rPr>
        <w:t>各科室对本科室项目做好自评。</w:t>
      </w:r>
    </w:p>
    <w:p>
      <w:pPr>
        <w:pStyle w:val="21"/>
        <w:rPr>
          <w:rFonts w:hint="eastAsia" w:eastAsiaTheme="minorEastAsia"/>
          <w:lang w:eastAsia="zh-CN"/>
        </w:rPr>
      </w:pPr>
      <w:r>
        <w:t>（五）规范财务资产管理：</w:t>
      </w:r>
      <w:r>
        <w:rPr>
          <w:rFonts w:hint="eastAsia" w:eastAsiaTheme="minorEastAsia"/>
          <w:lang w:eastAsia="zh-CN"/>
        </w:rPr>
        <w:t>办公室与财务要定期对单位资产进行盘点，做好录入及报废工作，做到账实相符</w:t>
      </w:r>
    </w:p>
    <w:p>
      <w:pPr>
        <w:pStyle w:val="21"/>
        <w:ind w:left="600" w:leftChars="250" w:firstLine="0"/>
        <w:rPr>
          <w:rFonts w:hint="eastAsia" w:eastAsiaTheme="minorEastAsia"/>
          <w:lang w:eastAsia="zh-CN"/>
        </w:rPr>
      </w:pPr>
      <w:r>
        <w:t>（六）加强内部监督：</w:t>
      </w:r>
      <w:r>
        <w:rPr>
          <w:rFonts w:hint="eastAsia" w:eastAsiaTheme="minorEastAsia"/>
          <w:lang w:eastAsia="zh-CN"/>
        </w:rPr>
        <w:t>各科室配合好纪检，做好内部监督工作。</w:t>
      </w:r>
      <w:r>
        <w:br w:type="textWrapping"/>
      </w:r>
      <w:r>
        <w:t>（七）加强宣传培训调研：</w:t>
      </w:r>
      <w:r>
        <w:rPr>
          <w:rFonts w:hint="eastAsia" w:eastAsiaTheme="minorEastAsia"/>
          <w:lang w:eastAsia="zh-CN"/>
        </w:rPr>
        <w:t>加强信访培训工作。</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1、群众工作中心经费绩效目标表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1.通过受理信、电、网及来访案件，时限内完成三级答复，化解社会矛盾。</w:t>
            </w:r>
          </w:p>
          <w:p>
            <w:pPr>
              <w:pStyle w:val="10"/>
            </w:pPr>
            <w:r>
              <w:t>2.及时完成上级交办的转送任务，促进社会和谐进步。</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群众来访接待受理率</w:t>
            </w:r>
          </w:p>
        </w:tc>
        <w:tc>
          <w:tcPr>
            <w:tcW w:w="2835" w:type="dxa"/>
            <w:vAlign w:val="center"/>
          </w:tcPr>
          <w:p>
            <w:pPr>
              <w:pStyle w:val="10"/>
            </w:pPr>
            <w:r>
              <w:t>接待全部来访人员，依法依规进行解答</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受理案件办理有效性</w:t>
            </w:r>
          </w:p>
        </w:tc>
        <w:tc>
          <w:tcPr>
            <w:tcW w:w="2835" w:type="dxa"/>
            <w:vAlign w:val="center"/>
          </w:tcPr>
          <w:p>
            <w:pPr>
              <w:pStyle w:val="10"/>
            </w:pPr>
            <w:r>
              <w:t>对受理案件按上级相关文件规定予以办理</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三级答复及时性</w:t>
            </w:r>
          </w:p>
        </w:tc>
        <w:tc>
          <w:tcPr>
            <w:tcW w:w="2835" w:type="dxa"/>
            <w:vAlign w:val="center"/>
          </w:tcPr>
          <w:p>
            <w:pPr>
              <w:pStyle w:val="10"/>
            </w:pPr>
            <w:r>
              <w:t>对受理的案件在规定时限内完成三级答复</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案件转办及时性</w:t>
            </w:r>
          </w:p>
        </w:tc>
        <w:tc>
          <w:tcPr>
            <w:tcW w:w="2835" w:type="dxa"/>
            <w:vAlign w:val="center"/>
          </w:tcPr>
          <w:p>
            <w:pPr>
              <w:pStyle w:val="10"/>
            </w:pPr>
            <w:r>
              <w:t>对需要转办相关单位办理的及时予以转办，避免影响工作</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费用支出控制数</w:t>
            </w:r>
          </w:p>
        </w:tc>
        <w:tc>
          <w:tcPr>
            <w:tcW w:w="2835" w:type="dxa"/>
            <w:vAlign w:val="center"/>
          </w:tcPr>
          <w:p>
            <w:pPr>
              <w:pStyle w:val="10"/>
            </w:pPr>
            <w:r>
              <w:t>按照计划及预算合理控制费用支出</w:t>
            </w:r>
          </w:p>
        </w:tc>
        <w:tc>
          <w:tcPr>
            <w:tcW w:w="2551" w:type="dxa"/>
            <w:vAlign w:val="center"/>
          </w:tcPr>
          <w:p>
            <w:pPr>
              <w:pStyle w:val="10"/>
            </w:pPr>
            <w:r>
              <w:t>≤10万元</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费用支出控制数</w:t>
            </w:r>
          </w:p>
        </w:tc>
        <w:tc>
          <w:tcPr>
            <w:tcW w:w="2835" w:type="dxa"/>
            <w:vAlign w:val="center"/>
          </w:tcPr>
          <w:p>
            <w:pPr>
              <w:pStyle w:val="10"/>
            </w:pPr>
            <w:r>
              <w:t>按照计划及预算合理控制费用支出</w:t>
            </w:r>
          </w:p>
        </w:tc>
        <w:tc>
          <w:tcPr>
            <w:tcW w:w="2551" w:type="dxa"/>
            <w:vAlign w:val="center"/>
          </w:tcPr>
          <w:p>
            <w:pPr>
              <w:pStyle w:val="10"/>
            </w:pPr>
            <w:r>
              <w:t>≤10万元</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越级上访率</w:t>
            </w:r>
          </w:p>
        </w:tc>
        <w:tc>
          <w:tcPr>
            <w:tcW w:w="2835" w:type="dxa"/>
            <w:vAlign w:val="center"/>
          </w:tcPr>
          <w:p>
            <w:pPr>
              <w:pStyle w:val="10"/>
            </w:pPr>
            <w:r>
              <w:t>吸附信访人在当地</w:t>
            </w:r>
          </w:p>
        </w:tc>
        <w:tc>
          <w:tcPr>
            <w:tcW w:w="2551" w:type="dxa"/>
            <w:vAlign w:val="center"/>
          </w:tcPr>
          <w:p>
            <w:pPr>
              <w:pStyle w:val="10"/>
            </w:pPr>
            <w:r>
              <w:t>下降60%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费用支出控制数</w:t>
            </w:r>
          </w:p>
        </w:tc>
        <w:tc>
          <w:tcPr>
            <w:tcW w:w="2835" w:type="dxa"/>
            <w:vAlign w:val="center"/>
          </w:tcPr>
          <w:p>
            <w:pPr>
              <w:pStyle w:val="10"/>
            </w:pPr>
            <w:r>
              <w:t>按照计划及预算合理控制费用支出</w:t>
            </w:r>
          </w:p>
        </w:tc>
        <w:tc>
          <w:tcPr>
            <w:tcW w:w="2551" w:type="dxa"/>
            <w:vAlign w:val="center"/>
          </w:tcPr>
          <w:p>
            <w:pPr>
              <w:pStyle w:val="10"/>
            </w:pPr>
            <w:r>
              <w:t>≤10万元</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2、信访救助金绩效目标表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1.1.通过及时发放救助金工作，解决疑难信访问题</w:t>
            </w:r>
          </w:p>
          <w:p>
            <w:pPr>
              <w:pStyle w:val="10"/>
            </w:pPr>
            <w:r>
              <w:t>2.2.通过化解矛盾，促使信访人对此信访案件息诉罢访，稳定社会秩序。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符合条件信访对象救助率</w:t>
            </w:r>
          </w:p>
        </w:tc>
        <w:tc>
          <w:tcPr>
            <w:tcW w:w="2835" w:type="dxa"/>
            <w:vAlign w:val="center"/>
          </w:tcPr>
          <w:p>
            <w:pPr>
              <w:pStyle w:val="10"/>
            </w:pPr>
            <w:r>
              <w:t>对符合文件规定条件的信访对象发放救助金</w:t>
            </w:r>
          </w:p>
        </w:tc>
        <w:tc>
          <w:tcPr>
            <w:tcW w:w="2551" w:type="dxa"/>
            <w:vAlign w:val="center"/>
          </w:tcPr>
          <w:p>
            <w:pPr>
              <w:pStyle w:val="10"/>
            </w:pPr>
            <w:r>
              <w:t>100%</w:t>
            </w:r>
          </w:p>
        </w:tc>
        <w:tc>
          <w:tcPr>
            <w:tcW w:w="2268" w:type="dxa"/>
            <w:vAlign w:val="center"/>
          </w:tcPr>
          <w:p>
            <w:pPr>
              <w:pStyle w:val="10"/>
            </w:pPr>
            <w:r>
              <w:t>年度工作计划及相关文件要求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救助金发放合规性</w:t>
            </w:r>
          </w:p>
        </w:tc>
        <w:tc>
          <w:tcPr>
            <w:tcW w:w="2835" w:type="dxa"/>
            <w:vAlign w:val="center"/>
          </w:tcPr>
          <w:p>
            <w:pPr>
              <w:pStyle w:val="10"/>
            </w:pPr>
            <w:r>
              <w:t>救助金发放严格按文件规定条件及标准执行</w:t>
            </w:r>
          </w:p>
        </w:tc>
        <w:tc>
          <w:tcPr>
            <w:tcW w:w="2551" w:type="dxa"/>
            <w:vAlign w:val="center"/>
          </w:tcPr>
          <w:p>
            <w:pPr>
              <w:pStyle w:val="10"/>
            </w:pPr>
            <w:r>
              <w:t>100%</w:t>
            </w:r>
          </w:p>
        </w:tc>
        <w:tc>
          <w:tcPr>
            <w:tcW w:w="2268" w:type="dxa"/>
            <w:vAlign w:val="center"/>
          </w:tcPr>
          <w:p>
            <w:pPr>
              <w:pStyle w:val="10"/>
            </w:pPr>
            <w:r>
              <w:t>年度工作计划及相关文件要求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救助工作及时性</w:t>
            </w:r>
          </w:p>
        </w:tc>
        <w:tc>
          <w:tcPr>
            <w:tcW w:w="2835" w:type="dxa"/>
            <w:vAlign w:val="center"/>
          </w:tcPr>
          <w:p>
            <w:pPr>
              <w:pStyle w:val="10"/>
            </w:pPr>
            <w:r>
              <w:t>对本年度需要救助的人，依法依规按时对其发放</w:t>
            </w:r>
          </w:p>
        </w:tc>
        <w:tc>
          <w:tcPr>
            <w:tcW w:w="2551" w:type="dxa"/>
            <w:vAlign w:val="center"/>
          </w:tcPr>
          <w:p>
            <w:pPr>
              <w:pStyle w:val="10"/>
            </w:pPr>
            <w:r>
              <w:t>100%</w:t>
            </w:r>
          </w:p>
        </w:tc>
        <w:tc>
          <w:tcPr>
            <w:tcW w:w="2268" w:type="dxa"/>
            <w:vAlign w:val="center"/>
          </w:tcPr>
          <w:p>
            <w:pPr>
              <w:pStyle w:val="10"/>
            </w:pPr>
            <w:r>
              <w:t>年度工作计划及相关文件要求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费用支出控制数</w:t>
            </w:r>
          </w:p>
        </w:tc>
        <w:tc>
          <w:tcPr>
            <w:tcW w:w="2835" w:type="dxa"/>
            <w:vAlign w:val="center"/>
          </w:tcPr>
          <w:p>
            <w:pPr>
              <w:pStyle w:val="10"/>
            </w:pPr>
            <w:r>
              <w:t>在年度预算额度合理控制救助金支出</w:t>
            </w:r>
          </w:p>
        </w:tc>
        <w:tc>
          <w:tcPr>
            <w:tcW w:w="2551" w:type="dxa"/>
            <w:vAlign w:val="center"/>
          </w:tcPr>
          <w:p>
            <w:pPr>
              <w:pStyle w:val="10"/>
            </w:pPr>
            <w:r>
              <w:t>≤10万元</w:t>
            </w:r>
          </w:p>
        </w:tc>
        <w:tc>
          <w:tcPr>
            <w:tcW w:w="2268" w:type="dxa"/>
            <w:vAlign w:val="center"/>
          </w:tcPr>
          <w:p>
            <w:pPr>
              <w:pStyle w:val="10"/>
            </w:pPr>
            <w:r>
              <w:t>年度工作计划及相关文件要求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信访形势整体稳定</w:t>
            </w:r>
          </w:p>
        </w:tc>
        <w:tc>
          <w:tcPr>
            <w:tcW w:w="2835" w:type="dxa"/>
            <w:vAlign w:val="center"/>
          </w:tcPr>
          <w:p>
            <w:pPr>
              <w:pStyle w:val="10"/>
            </w:pPr>
            <w:r>
              <w:t>保证信访形势整体稳定</w:t>
            </w:r>
          </w:p>
        </w:tc>
        <w:tc>
          <w:tcPr>
            <w:tcW w:w="2551" w:type="dxa"/>
            <w:vAlign w:val="center"/>
          </w:tcPr>
          <w:p>
            <w:pPr>
              <w:pStyle w:val="10"/>
            </w:pPr>
            <w:r>
              <w:t>100%</w:t>
            </w:r>
          </w:p>
        </w:tc>
        <w:tc>
          <w:tcPr>
            <w:tcW w:w="2268" w:type="dxa"/>
            <w:vAlign w:val="center"/>
          </w:tcPr>
          <w:p>
            <w:pPr>
              <w:pStyle w:val="10"/>
            </w:pPr>
            <w:r>
              <w:t>年度工作计划及相关文件要求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救助后息诉罢访率</w:t>
            </w:r>
          </w:p>
        </w:tc>
        <w:tc>
          <w:tcPr>
            <w:tcW w:w="2835" w:type="dxa"/>
            <w:vAlign w:val="center"/>
          </w:tcPr>
          <w:p>
            <w:pPr>
              <w:pStyle w:val="10"/>
            </w:pPr>
            <w:r>
              <w:t>严格把控，做到救助一人，息诉罢访一人</w:t>
            </w:r>
          </w:p>
        </w:tc>
        <w:tc>
          <w:tcPr>
            <w:tcW w:w="2551" w:type="dxa"/>
            <w:vAlign w:val="center"/>
          </w:tcPr>
          <w:p>
            <w:pPr>
              <w:pStyle w:val="10"/>
            </w:pPr>
            <w:r>
              <w:t>100%</w:t>
            </w:r>
          </w:p>
        </w:tc>
        <w:tc>
          <w:tcPr>
            <w:tcW w:w="2268" w:type="dxa"/>
            <w:vAlign w:val="center"/>
          </w:tcPr>
          <w:p>
            <w:pPr>
              <w:pStyle w:val="10"/>
            </w:pPr>
            <w:r>
              <w:t>年度工作计划及相关文件要求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救助对象满意度</w:t>
            </w:r>
          </w:p>
        </w:tc>
        <w:tc>
          <w:tcPr>
            <w:tcW w:w="2835" w:type="dxa"/>
            <w:vAlign w:val="center"/>
          </w:tcPr>
          <w:p>
            <w:pPr>
              <w:pStyle w:val="10"/>
            </w:pPr>
            <w:r>
              <w:t>救助对象对信信访救助工作满意程度</w:t>
            </w:r>
          </w:p>
        </w:tc>
        <w:tc>
          <w:tcPr>
            <w:tcW w:w="2551" w:type="dxa"/>
            <w:vAlign w:val="center"/>
          </w:tcPr>
          <w:p>
            <w:pPr>
              <w:pStyle w:val="10"/>
            </w:pPr>
            <w:r>
              <w:t>≥95%</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3、重点时段信访维稳经费绩效目标表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1.1.通过细化各项工作措施，确保全区没有影响较大的群众性事件发生。</w:t>
            </w:r>
          </w:p>
          <w:p>
            <w:pPr>
              <w:pStyle w:val="10"/>
            </w:pPr>
            <w:r>
              <w:t>2.2.控制全区非访越级总量，促进社会和谐进步。</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突发性群众事件处置完成率</w:t>
            </w:r>
          </w:p>
        </w:tc>
        <w:tc>
          <w:tcPr>
            <w:tcW w:w="2835" w:type="dxa"/>
            <w:vAlign w:val="center"/>
          </w:tcPr>
          <w:p>
            <w:pPr>
              <w:pStyle w:val="10"/>
            </w:pPr>
            <w:r>
              <w:t>对突发性群体事件依法依规完成处置工作</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非访越级总量控制率</w:t>
            </w:r>
          </w:p>
        </w:tc>
        <w:tc>
          <w:tcPr>
            <w:tcW w:w="2835" w:type="dxa"/>
            <w:vAlign w:val="center"/>
          </w:tcPr>
          <w:p>
            <w:pPr>
              <w:pStyle w:val="10"/>
            </w:pPr>
            <w:r>
              <w:t>全区非访越级事件总量控制在上级要求范围内</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非访及突发事件处理有效性</w:t>
            </w:r>
          </w:p>
        </w:tc>
        <w:tc>
          <w:tcPr>
            <w:tcW w:w="2835" w:type="dxa"/>
            <w:vAlign w:val="center"/>
          </w:tcPr>
          <w:p>
            <w:pPr>
              <w:pStyle w:val="10"/>
            </w:pPr>
            <w:r>
              <w:t>处置非访及突发性群体事件的效果，避免造成严重不良影响</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信访事项按期办结率</w:t>
            </w:r>
          </w:p>
        </w:tc>
        <w:tc>
          <w:tcPr>
            <w:tcW w:w="2835" w:type="dxa"/>
            <w:vAlign w:val="center"/>
          </w:tcPr>
          <w:p>
            <w:pPr>
              <w:pStyle w:val="10"/>
            </w:pPr>
            <w:r>
              <w:t>依法依规按时办理信访案件</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突发问题处理及时性</w:t>
            </w:r>
          </w:p>
        </w:tc>
        <w:tc>
          <w:tcPr>
            <w:tcW w:w="2835" w:type="dxa"/>
            <w:vAlign w:val="center"/>
          </w:tcPr>
          <w:p>
            <w:pPr>
              <w:pStyle w:val="10"/>
            </w:pPr>
            <w:r>
              <w:t>对于突发事件及时处理情况，避免造成严重不良影响</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费用支出控制数</w:t>
            </w:r>
          </w:p>
        </w:tc>
        <w:tc>
          <w:tcPr>
            <w:tcW w:w="2835" w:type="dxa"/>
            <w:vAlign w:val="center"/>
          </w:tcPr>
          <w:p>
            <w:pPr>
              <w:pStyle w:val="10"/>
            </w:pPr>
            <w:r>
              <w:t>按各项费用标准及预算合理控制支出</w:t>
            </w:r>
          </w:p>
        </w:tc>
        <w:tc>
          <w:tcPr>
            <w:tcW w:w="2551" w:type="dxa"/>
            <w:vAlign w:val="center"/>
          </w:tcPr>
          <w:p>
            <w:pPr>
              <w:pStyle w:val="10"/>
            </w:pPr>
            <w:r>
              <w:t>≤100万元</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信访形势整体稳定</w:t>
            </w:r>
          </w:p>
        </w:tc>
        <w:tc>
          <w:tcPr>
            <w:tcW w:w="2835" w:type="dxa"/>
            <w:vAlign w:val="center"/>
          </w:tcPr>
          <w:p>
            <w:pPr>
              <w:pStyle w:val="10"/>
            </w:pPr>
            <w:r>
              <w:t>保证信访形势整体稳定</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进京赴省访访量</w:t>
            </w:r>
          </w:p>
        </w:tc>
        <w:tc>
          <w:tcPr>
            <w:tcW w:w="2835" w:type="dxa"/>
            <w:vAlign w:val="center"/>
          </w:tcPr>
          <w:p>
            <w:pPr>
              <w:pStyle w:val="10"/>
            </w:pPr>
            <w:r>
              <w:t>吸附上访人，做好解释等相关工作</w:t>
            </w:r>
          </w:p>
        </w:tc>
        <w:tc>
          <w:tcPr>
            <w:tcW w:w="2551" w:type="dxa"/>
            <w:vAlign w:val="center"/>
          </w:tcPr>
          <w:p>
            <w:pPr>
              <w:pStyle w:val="10"/>
            </w:pPr>
            <w:r>
              <w:t>较上年降低</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群众满意率</w:t>
            </w:r>
          </w:p>
        </w:tc>
        <w:tc>
          <w:tcPr>
            <w:tcW w:w="2835" w:type="dxa"/>
            <w:vAlign w:val="center"/>
          </w:tcPr>
          <w:p>
            <w:pPr>
              <w:pStyle w:val="10"/>
            </w:pPr>
            <w:r>
              <w:t>群众对信访工作的满意程度</w:t>
            </w:r>
          </w:p>
        </w:tc>
        <w:tc>
          <w:tcPr>
            <w:tcW w:w="2551" w:type="dxa"/>
            <w:vAlign w:val="center"/>
          </w:tcPr>
          <w:p>
            <w:pPr>
              <w:pStyle w:val="10"/>
            </w:pPr>
            <w:r>
              <w:t>≥90%</w:t>
            </w:r>
          </w:p>
        </w:tc>
        <w:tc>
          <w:tcPr>
            <w:tcW w:w="2268"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2023年，秦皇岛市海港区信访局安排政府采购预算0.00万元。具体内容见下表。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202秦皇岛市海港区信访局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秦皇岛市海港区信访局（含所属单位）上年末固定资产金额为</w:t>
      </w:r>
      <w:r>
        <w:rPr>
          <w:rFonts w:hint="eastAsia" w:eastAsia="方正仿宋_GBK"/>
          <w:color w:val="000000"/>
          <w:sz w:val="28"/>
          <w:lang w:val="en-US" w:eastAsia="zh-CN"/>
        </w:rPr>
        <w:t>124.39</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202秦皇岛市海港区信访局</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jc w:val="center"/>
              <w:rPr>
                <w:rFonts w:hint="eastAsia"/>
              </w:rPr>
            </w:pPr>
            <w:r>
              <w:rPr>
                <w:rFonts w:hint="eastAsia"/>
              </w:rPr>
              <w:t>资产总额</w:t>
            </w:r>
          </w:p>
        </w:tc>
        <w:tc>
          <w:tcPr>
            <w:tcW w:w="2835" w:type="dxa"/>
            <w:vAlign w:val="center"/>
          </w:tcPr>
          <w:p>
            <w:pPr>
              <w:pStyle w:val="11"/>
              <w:rPr>
                <w:rFonts w:hint="eastAsia"/>
              </w:rPr>
            </w:pPr>
            <w:r>
              <w:rPr>
                <w:rFonts w:hint="eastAsia"/>
              </w:rPr>
              <w:t>--</w:t>
            </w:r>
          </w:p>
        </w:tc>
        <w:tc>
          <w:tcPr>
            <w:tcW w:w="2835" w:type="dxa"/>
            <w:vAlign w:val="center"/>
          </w:tcPr>
          <w:p>
            <w:pPr>
              <w:pStyle w:val="9"/>
              <w:jc w:val="center"/>
              <w:rPr>
                <w:rFonts w:hint="eastAsia"/>
              </w:rPr>
            </w:pPr>
            <w:r>
              <w:rPr>
                <w:rFonts w:hint="eastAsia"/>
              </w:rPr>
              <w:t>124.39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eastAsia"/>
              </w:rPr>
            </w:pPr>
            <w:r>
              <w:rPr>
                <w:rFonts w:hint="eastAsia"/>
              </w:rPr>
              <w:t>1、房屋（平方米）</w:t>
            </w:r>
          </w:p>
        </w:tc>
        <w:tc>
          <w:tcPr>
            <w:tcW w:w="2835" w:type="dxa"/>
            <w:vAlign w:val="center"/>
          </w:tcPr>
          <w:p>
            <w:pPr>
              <w:pStyle w:val="11"/>
              <w:rPr>
                <w:rFonts w:hint="eastAsia"/>
              </w:rPr>
            </w:pPr>
            <w:r>
              <w:rPr>
                <w:rFonts w:hint="eastAsia"/>
              </w:rPr>
              <w:t>0</w:t>
            </w:r>
          </w:p>
        </w:tc>
        <w:tc>
          <w:tcPr>
            <w:tcW w:w="2835" w:type="dxa"/>
            <w:vAlign w:val="center"/>
          </w:tcPr>
          <w:p>
            <w:pPr>
              <w:pStyle w:val="9"/>
              <w:jc w:val="center"/>
              <w:rPr>
                <w:rFonts w:hint="eastAsi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eastAsia"/>
              </w:rPr>
            </w:pPr>
            <w:r>
              <w:rPr>
                <w:rFonts w:hint="eastAsia"/>
              </w:rPr>
              <w:t>其中：办公用房（平方米）</w:t>
            </w:r>
          </w:p>
        </w:tc>
        <w:tc>
          <w:tcPr>
            <w:tcW w:w="2835" w:type="dxa"/>
            <w:vAlign w:val="center"/>
          </w:tcPr>
          <w:p>
            <w:pPr>
              <w:pStyle w:val="11"/>
              <w:rPr>
                <w:rFonts w:hint="eastAsia"/>
              </w:rPr>
            </w:pPr>
            <w:r>
              <w:rPr>
                <w:rFonts w:hint="eastAsia"/>
              </w:rPr>
              <w:t>0</w:t>
            </w:r>
          </w:p>
        </w:tc>
        <w:tc>
          <w:tcPr>
            <w:tcW w:w="2835" w:type="dxa"/>
            <w:vAlign w:val="center"/>
          </w:tcPr>
          <w:p>
            <w:pPr>
              <w:pStyle w:val="9"/>
              <w:jc w:val="center"/>
              <w:rPr>
                <w:rFonts w:hint="eastAsi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eastAsia"/>
              </w:rPr>
            </w:pPr>
            <w:r>
              <w:rPr>
                <w:rFonts w:hint="eastAsia"/>
              </w:rPr>
              <w:t>2、车辆（台、辆）</w:t>
            </w:r>
          </w:p>
        </w:tc>
        <w:tc>
          <w:tcPr>
            <w:tcW w:w="2835" w:type="dxa"/>
            <w:vAlign w:val="center"/>
          </w:tcPr>
          <w:p>
            <w:pPr>
              <w:pStyle w:val="11"/>
              <w:rPr>
                <w:rFonts w:hint="eastAsia"/>
              </w:rPr>
            </w:pPr>
            <w:r>
              <w:rPr>
                <w:rFonts w:hint="eastAsia"/>
              </w:rPr>
              <w:t>2</w:t>
            </w:r>
          </w:p>
        </w:tc>
        <w:tc>
          <w:tcPr>
            <w:tcW w:w="2835" w:type="dxa"/>
            <w:vAlign w:val="center"/>
          </w:tcPr>
          <w:p>
            <w:pPr>
              <w:pStyle w:val="9"/>
              <w:jc w:val="center"/>
              <w:rPr>
                <w:rFonts w:hint="eastAsia"/>
              </w:rPr>
            </w:pPr>
            <w:r>
              <w:rPr>
                <w:rFonts w:hint="eastAsia"/>
              </w:rPr>
              <w:t>25.89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eastAsia"/>
              </w:rPr>
            </w:pPr>
            <w:r>
              <w:rPr>
                <w:rFonts w:hint="eastAsia"/>
              </w:rPr>
              <w:t>3、单价在50万元以上的设备</w:t>
            </w:r>
          </w:p>
        </w:tc>
        <w:tc>
          <w:tcPr>
            <w:tcW w:w="2835" w:type="dxa"/>
            <w:vAlign w:val="center"/>
          </w:tcPr>
          <w:p>
            <w:pPr>
              <w:pStyle w:val="11"/>
              <w:rPr>
                <w:rFonts w:hint="eastAsia"/>
              </w:rPr>
            </w:pPr>
            <w:r>
              <w:rPr>
                <w:rFonts w:hint="eastAsia"/>
              </w:rPr>
              <w:t>0</w:t>
            </w:r>
          </w:p>
        </w:tc>
        <w:tc>
          <w:tcPr>
            <w:tcW w:w="2835" w:type="dxa"/>
            <w:vAlign w:val="center"/>
          </w:tcPr>
          <w:p>
            <w:pPr>
              <w:pStyle w:val="9"/>
              <w:jc w:val="center"/>
              <w:rPr>
                <w:rFonts w:hint="eastAsi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eastAsia"/>
              </w:rPr>
            </w:pPr>
            <w:r>
              <w:rPr>
                <w:rFonts w:hint="eastAsia"/>
              </w:rPr>
              <w:t>4、其他固定资产</w:t>
            </w:r>
          </w:p>
        </w:tc>
        <w:tc>
          <w:tcPr>
            <w:tcW w:w="2835" w:type="dxa"/>
            <w:vAlign w:val="center"/>
          </w:tcPr>
          <w:p>
            <w:pPr>
              <w:pStyle w:val="11"/>
              <w:rPr>
                <w:rFonts w:hint="eastAsia"/>
              </w:rPr>
            </w:pPr>
            <w:r>
              <w:rPr>
                <w:rFonts w:hint="eastAsia"/>
              </w:rPr>
              <w:t>538</w:t>
            </w:r>
          </w:p>
        </w:tc>
        <w:tc>
          <w:tcPr>
            <w:tcW w:w="2835" w:type="dxa"/>
            <w:vAlign w:val="center"/>
          </w:tcPr>
          <w:p>
            <w:pPr>
              <w:pStyle w:val="9"/>
              <w:jc w:val="center"/>
              <w:rPr>
                <w:rFonts w:hint="eastAsia"/>
              </w:rPr>
            </w:pPr>
            <w:r>
              <w:rPr>
                <w:rFonts w:hint="eastAsia"/>
              </w:rPr>
              <w:t>98.50</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一、秦皇岛市海港区信访局本级收支预算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447.88</w:t>
            </w:r>
          </w:p>
        </w:tc>
        <w:tc>
          <w:tcPr>
            <w:tcW w:w="4535" w:type="dxa"/>
            <w:vAlign w:val="center"/>
          </w:tcPr>
          <w:p>
            <w:pPr>
              <w:pStyle w:val="10"/>
            </w:pPr>
            <w:r>
              <w:t>一、一般公共服务支出</w:t>
            </w:r>
          </w:p>
        </w:tc>
        <w:tc>
          <w:tcPr>
            <w:tcW w:w="2126" w:type="dxa"/>
            <w:vAlign w:val="center"/>
          </w:tcPr>
          <w:p>
            <w:pPr>
              <w:pStyle w:val="9"/>
            </w:pPr>
            <w:r>
              <w:t>353.49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52.19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26.79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447.88</w:t>
            </w:r>
          </w:p>
        </w:tc>
        <w:tc>
          <w:tcPr>
            <w:tcW w:w="4535" w:type="dxa"/>
            <w:vAlign w:val="center"/>
          </w:tcPr>
          <w:p>
            <w:pPr>
              <w:pStyle w:val="12"/>
            </w:pPr>
            <w:r>
              <w:t>本年支出合计</w:t>
            </w:r>
          </w:p>
        </w:tc>
        <w:tc>
          <w:tcPr>
            <w:tcW w:w="2126" w:type="dxa"/>
            <w:vAlign w:val="center"/>
          </w:tcPr>
          <w:p>
            <w:pPr>
              <w:pStyle w:val="13"/>
            </w:pPr>
            <w:r>
              <w:t>447.88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447.88</w:t>
            </w:r>
          </w:p>
        </w:tc>
        <w:tc>
          <w:tcPr>
            <w:tcW w:w="4535" w:type="dxa"/>
            <w:vAlign w:val="center"/>
          </w:tcPr>
          <w:p>
            <w:pPr>
              <w:pStyle w:val="12"/>
            </w:pPr>
            <w:r>
              <w:t>支出总计</w:t>
            </w:r>
          </w:p>
        </w:tc>
        <w:tc>
          <w:tcPr>
            <w:tcW w:w="2126" w:type="dxa"/>
            <w:vAlign w:val="center"/>
          </w:tcPr>
          <w:p>
            <w:pPr>
              <w:pStyle w:val="13"/>
            </w:pPr>
            <w:r>
              <w:t>447.88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78"/>
        <w:gridCol w:w="991"/>
        <w:gridCol w:w="3534"/>
        <w:gridCol w:w="851"/>
        <w:gridCol w:w="426"/>
        <w:gridCol w:w="426"/>
        <w:gridCol w:w="1072"/>
        <w:gridCol w:w="1117"/>
        <w:gridCol w:w="840"/>
        <w:gridCol w:w="751"/>
        <w:gridCol w:w="1346"/>
        <w:gridCol w:w="1532"/>
        <w:gridCol w:w="840"/>
        <w:gridCol w:w="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48" w:type="dxa"/>
            <w:gridSpan w:val="5"/>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3487" w:type="dxa"/>
            <w:gridSpan w:val="4"/>
            <w:tcBorders>
              <w:top w:val="single" w:color="FFFFFF" w:sz="6" w:space="0"/>
              <w:left w:val="single" w:color="FFFFFF" w:sz="6" w:space="0"/>
              <w:right w:val="single" w:color="FFFFFF" w:sz="6" w:space="0"/>
            </w:tcBorders>
            <w:vAlign w:val="center"/>
          </w:tcPr>
          <w:p>
            <w:pPr>
              <w:pStyle w:val="6"/>
            </w:pPr>
            <w:r>
              <w:t>预算年度：2023</w:t>
            </w:r>
          </w:p>
        </w:tc>
        <w:tc>
          <w:tcPr>
            <w:tcW w:w="5357"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 w:type="dxa"/>
            <w:vMerge w:val="restart"/>
            <w:vAlign w:val="center"/>
          </w:tcPr>
          <w:p>
            <w:pPr>
              <w:pStyle w:val="8"/>
            </w:pPr>
            <w:r>
              <w:t>序号</w:t>
            </w:r>
          </w:p>
        </w:tc>
        <w:tc>
          <w:tcPr>
            <w:tcW w:w="4591" w:type="dxa"/>
            <w:gridSpan w:val="2"/>
            <w:vAlign w:val="center"/>
          </w:tcPr>
          <w:p>
            <w:pPr>
              <w:pStyle w:val="8"/>
            </w:pPr>
            <w:r>
              <w:t>功能分类科目</w:t>
            </w:r>
          </w:p>
        </w:tc>
        <w:tc>
          <w:tcPr>
            <w:tcW w:w="851" w:type="dxa"/>
            <w:vMerge w:val="restart"/>
            <w:vAlign w:val="center"/>
          </w:tcPr>
          <w:p>
            <w:pPr>
              <w:pStyle w:val="8"/>
            </w:pPr>
            <w:r>
              <w:t>合计</w:t>
            </w:r>
          </w:p>
        </w:tc>
        <w:tc>
          <w:tcPr>
            <w:tcW w:w="8449" w:type="dxa"/>
            <w:gridSpan w:val="9"/>
            <w:vAlign w:val="center"/>
          </w:tcPr>
          <w:p>
            <w:pPr>
              <w:pStyle w:val="8"/>
            </w:pPr>
            <w:r>
              <w:t>本年收入</w:t>
            </w:r>
          </w:p>
        </w:tc>
        <w:tc>
          <w:tcPr>
            <w:tcW w:w="821"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 w:type="dxa"/>
            <w:vMerge w:val="continue"/>
          </w:tcPr>
          <w:p/>
        </w:tc>
        <w:tc>
          <w:tcPr>
            <w:tcW w:w="992" w:type="dxa"/>
            <w:vAlign w:val="center"/>
          </w:tcPr>
          <w:p>
            <w:pPr>
              <w:pStyle w:val="8"/>
            </w:pPr>
            <w:r>
              <w:t>科目    编码</w:t>
            </w:r>
          </w:p>
        </w:tc>
        <w:tc>
          <w:tcPr>
            <w:tcW w:w="3599" w:type="dxa"/>
            <w:vAlign w:val="center"/>
          </w:tcPr>
          <w:p>
            <w:pPr>
              <w:pStyle w:val="8"/>
            </w:pPr>
            <w:r>
              <w:t>科目名称</w:t>
            </w:r>
          </w:p>
        </w:tc>
        <w:tc>
          <w:tcPr>
            <w:tcW w:w="851" w:type="dxa"/>
            <w:vMerge w:val="continue"/>
          </w:tcPr>
          <w:p/>
        </w:tc>
        <w:tc>
          <w:tcPr>
            <w:tcW w:w="852" w:type="dxa"/>
            <w:gridSpan w:val="2"/>
            <w:vAlign w:val="center"/>
          </w:tcPr>
          <w:p>
            <w:pPr>
              <w:pStyle w:val="8"/>
            </w:pPr>
            <w:r>
              <w:t>小计</w:t>
            </w:r>
          </w:p>
        </w:tc>
        <w:tc>
          <w:tcPr>
            <w:tcW w:w="1077" w:type="dxa"/>
            <w:vAlign w:val="center"/>
          </w:tcPr>
          <w:p>
            <w:pPr>
              <w:pStyle w:val="8"/>
            </w:pPr>
            <w:r>
              <w:t>财政拨款 收入</w:t>
            </w:r>
          </w:p>
        </w:tc>
        <w:tc>
          <w:tcPr>
            <w:tcW w:w="1134" w:type="dxa"/>
            <w:vAlign w:val="center"/>
          </w:tcPr>
          <w:p>
            <w:pPr>
              <w:pStyle w:val="8"/>
            </w:pPr>
            <w:r>
              <w:t>财政专户 收入</w:t>
            </w:r>
          </w:p>
        </w:tc>
        <w:tc>
          <w:tcPr>
            <w:tcW w:w="850" w:type="dxa"/>
            <w:vAlign w:val="center"/>
          </w:tcPr>
          <w:p>
            <w:pPr>
              <w:pStyle w:val="8"/>
            </w:pPr>
            <w:r>
              <w:t>事业收入</w:t>
            </w:r>
          </w:p>
        </w:tc>
        <w:tc>
          <w:tcPr>
            <w:tcW w:w="759" w:type="dxa"/>
            <w:vAlign w:val="center"/>
          </w:tcPr>
          <w:p>
            <w:pPr>
              <w:pStyle w:val="8"/>
            </w:pPr>
            <w:r>
              <w:t>经营收入</w:t>
            </w:r>
          </w:p>
        </w:tc>
        <w:tc>
          <w:tcPr>
            <w:tcW w:w="1368" w:type="dxa"/>
            <w:vAlign w:val="center"/>
          </w:tcPr>
          <w:p>
            <w:pPr>
              <w:pStyle w:val="8"/>
            </w:pPr>
            <w:r>
              <w:t>上级补助收入</w:t>
            </w:r>
          </w:p>
        </w:tc>
        <w:tc>
          <w:tcPr>
            <w:tcW w:w="1559" w:type="dxa"/>
            <w:vAlign w:val="center"/>
          </w:tcPr>
          <w:p>
            <w:pPr>
              <w:pStyle w:val="8"/>
            </w:pPr>
            <w:r>
              <w:t>附属单位上缴收入</w:t>
            </w:r>
          </w:p>
        </w:tc>
        <w:tc>
          <w:tcPr>
            <w:tcW w:w="850" w:type="dxa"/>
            <w:vAlign w:val="center"/>
          </w:tcPr>
          <w:p>
            <w:pPr>
              <w:pStyle w:val="8"/>
            </w:pPr>
            <w:r>
              <w:t>其他收入</w:t>
            </w:r>
          </w:p>
        </w:tc>
        <w:tc>
          <w:tcPr>
            <w:tcW w:w="82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 w:type="dxa"/>
            <w:vAlign w:val="center"/>
          </w:tcPr>
          <w:p>
            <w:pPr>
              <w:pStyle w:val="8"/>
            </w:pPr>
            <w:r>
              <w:t>栏次</w:t>
            </w:r>
          </w:p>
        </w:tc>
        <w:tc>
          <w:tcPr>
            <w:tcW w:w="992" w:type="dxa"/>
            <w:vAlign w:val="center"/>
          </w:tcPr>
          <w:p>
            <w:pPr>
              <w:pStyle w:val="8"/>
            </w:pPr>
            <w:r>
              <w:t>1</w:t>
            </w:r>
          </w:p>
        </w:tc>
        <w:tc>
          <w:tcPr>
            <w:tcW w:w="3599" w:type="dxa"/>
            <w:vAlign w:val="center"/>
          </w:tcPr>
          <w:p>
            <w:pPr>
              <w:pStyle w:val="8"/>
            </w:pPr>
            <w:r>
              <w:t>2</w:t>
            </w:r>
          </w:p>
        </w:tc>
        <w:tc>
          <w:tcPr>
            <w:tcW w:w="851" w:type="dxa"/>
            <w:vAlign w:val="center"/>
          </w:tcPr>
          <w:p>
            <w:pPr>
              <w:pStyle w:val="8"/>
            </w:pPr>
            <w:r>
              <w:t>3</w:t>
            </w:r>
          </w:p>
        </w:tc>
        <w:tc>
          <w:tcPr>
            <w:tcW w:w="852" w:type="dxa"/>
            <w:gridSpan w:val="2"/>
            <w:vAlign w:val="center"/>
          </w:tcPr>
          <w:p>
            <w:pPr>
              <w:pStyle w:val="8"/>
            </w:pPr>
            <w:r>
              <w:t>4</w:t>
            </w:r>
          </w:p>
        </w:tc>
        <w:tc>
          <w:tcPr>
            <w:tcW w:w="1077" w:type="dxa"/>
            <w:vAlign w:val="center"/>
          </w:tcPr>
          <w:p>
            <w:pPr>
              <w:pStyle w:val="8"/>
            </w:pPr>
            <w:r>
              <w:t>5</w:t>
            </w:r>
          </w:p>
        </w:tc>
        <w:tc>
          <w:tcPr>
            <w:tcW w:w="1134" w:type="dxa"/>
            <w:vAlign w:val="center"/>
          </w:tcPr>
          <w:p>
            <w:pPr>
              <w:pStyle w:val="8"/>
            </w:pPr>
            <w:r>
              <w:t>6</w:t>
            </w:r>
          </w:p>
        </w:tc>
        <w:tc>
          <w:tcPr>
            <w:tcW w:w="850" w:type="dxa"/>
            <w:vAlign w:val="center"/>
          </w:tcPr>
          <w:p>
            <w:pPr>
              <w:pStyle w:val="8"/>
            </w:pPr>
            <w:r>
              <w:t>7</w:t>
            </w:r>
          </w:p>
        </w:tc>
        <w:tc>
          <w:tcPr>
            <w:tcW w:w="759" w:type="dxa"/>
            <w:vAlign w:val="center"/>
          </w:tcPr>
          <w:p>
            <w:pPr>
              <w:pStyle w:val="8"/>
            </w:pPr>
            <w:r>
              <w:t>8</w:t>
            </w:r>
          </w:p>
        </w:tc>
        <w:tc>
          <w:tcPr>
            <w:tcW w:w="1368" w:type="dxa"/>
            <w:vAlign w:val="center"/>
          </w:tcPr>
          <w:p>
            <w:pPr>
              <w:pStyle w:val="8"/>
            </w:pPr>
            <w:r>
              <w:t>9</w:t>
            </w:r>
          </w:p>
        </w:tc>
        <w:tc>
          <w:tcPr>
            <w:tcW w:w="1559" w:type="dxa"/>
            <w:vAlign w:val="center"/>
          </w:tcPr>
          <w:p>
            <w:pPr>
              <w:pStyle w:val="8"/>
            </w:pPr>
            <w:r>
              <w:t>10</w:t>
            </w:r>
          </w:p>
        </w:tc>
        <w:tc>
          <w:tcPr>
            <w:tcW w:w="850" w:type="dxa"/>
            <w:vAlign w:val="center"/>
          </w:tcPr>
          <w:p>
            <w:pPr>
              <w:pStyle w:val="8"/>
            </w:pPr>
            <w:r>
              <w:t>11</w:t>
            </w:r>
          </w:p>
        </w:tc>
        <w:tc>
          <w:tcPr>
            <w:tcW w:w="821"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pPr>
              <w:pStyle w:val="11"/>
            </w:pPr>
            <w:r>
              <w:t>1</w:t>
            </w:r>
          </w:p>
        </w:tc>
        <w:tc>
          <w:tcPr>
            <w:tcW w:w="992" w:type="dxa"/>
            <w:vAlign w:val="center"/>
          </w:tcPr>
          <w:p>
            <w:pPr>
              <w:pStyle w:val="14"/>
            </w:pPr>
          </w:p>
        </w:tc>
        <w:tc>
          <w:tcPr>
            <w:tcW w:w="3599" w:type="dxa"/>
            <w:vAlign w:val="center"/>
          </w:tcPr>
          <w:p>
            <w:pPr>
              <w:pStyle w:val="12"/>
            </w:pPr>
            <w:r>
              <w:t>合计</w:t>
            </w:r>
          </w:p>
        </w:tc>
        <w:tc>
          <w:tcPr>
            <w:tcW w:w="851" w:type="dxa"/>
            <w:vAlign w:val="center"/>
          </w:tcPr>
          <w:p>
            <w:pPr>
              <w:pStyle w:val="13"/>
            </w:pPr>
            <w:r>
              <w:t>447.88</w:t>
            </w:r>
          </w:p>
        </w:tc>
        <w:tc>
          <w:tcPr>
            <w:tcW w:w="852" w:type="dxa"/>
            <w:gridSpan w:val="2"/>
            <w:vAlign w:val="center"/>
          </w:tcPr>
          <w:p>
            <w:pPr>
              <w:pStyle w:val="13"/>
            </w:pPr>
            <w:r>
              <w:t>447.88</w:t>
            </w:r>
          </w:p>
        </w:tc>
        <w:tc>
          <w:tcPr>
            <w:tcW w:w="1077" w:type="dxa"/>
            <w:vAlign w:val="center"/>
          </w:tcPr>
          <w:p>
            <w:pPr>
              <w:pStyle w:val="13"/>
            </w:pPr>
            <w:r>
              <w:t>447.88</w:t>
            </w:r>
          </w:p>
        </w:tc>
        <w:tc>
          <w:tcPr>
            <w:tcW w:w="1134" w:type="dxa"/>
            <w:vAlign w:val="center"/>
          </w:tcPr>
          <w:p>
            <w:pPr>
              <w:pStyle w:val="13"/>
            </w:pPr>
          </w:p>
        </w:tc>
        <w:tc>
          <w:tcPr>
            <w:tcW w:w="850" w:type="dxa"/>
            <w:vAlign w:val="center"/>
          </w:tcPr>
          <w:p>
            <w:pPr>
              <w:pStyle w:val="13"/>
            </w:pPr>
          </w:p>
        </w:tc>
        <w:tc>
          <w:tcPr>
            <w:tcW w:w="759" w:type="dxa"/>
            <w:vAlign w:val="center"/>
          </w:tcPr>
          <w:p>
            <w:pPr>
              <w:pStyle w:val="13"/>
            </w:pPr>
          </w:p>
        </w:tc>
        <w:tc>
          <w:tcPr>
            <w:tcW w:w="1368" w:type="dxa"/>
            <w:vAlign w:val="center"/>
          </w:tcPr>
          <w:p>
            <w:pPr>
              <w:pStyle w:val="13"/>
            </w:pPr>
          </w:p>
        </w:tc>
        <w:tc>
          <w:tcPr>
            <w:tcW w:w="1559" w:type="dxa"/>
            <w:vAlign w:val="center"/>
          </w:tcPr>
          <w:p>
            <w:pPr>
              <w:pStyle w:val="13"/>
            </w:pPr>
          </w:p>
        </w:tc>
        <w:tc>
          <w:tcPr>
            <w:tcW w:w="850" w:type="dxa"/>
            <w:vAlign w:val="center"/>
          </w:tcPr>
          <w:p>
            <w:pPr>
              <w:pStyle w:val="13"/>
            </w:pPr>
          </w:p>
        </w:tc>
        <w:tc>
          <w:tcPr>
            <w:tcW w:w="8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pPr>
              <w:pStyle w:val="11"/>
            </w:pPr>
            <w:r>
              <w:t>2</w:t>
            </w:r>
          </w:p>
        </w:tc>
        <w:tc>
          <w:tcPr>
            <w:tcW w:w="992" w:type="dxa"/>
            <w:vAlign w:val="center"/>
          </w:tcPr>
          <w:p>
            <w:pPr>
              <w:pStyle w:val="10"/>
            </w:pPr>
            <w:r>
              <w:t>201</w:t>
            </w:r>
          </w:p>
        </w:tc>
        <w:tc>
          <w:tcPr>
            <w:tcW w:w="3599" w:type="dxa"/>
            <w:vAlign w:val="center"/>
          </w:tcPr>
          <w:p>
            <w:pPr>
              <w:pStyle w:val="10"/>
            </w:pPr>
            <w:r>
              <w:t>一般公共服务支出</w:t>
            </w:r>
          </w:p>
        </w:tc>
        <w:tc>
          <w:tcPr>
            <w:tcW w:w="851" w:type="dxa"/>
            <w:vAlign w:val="center"/>
          </w:tcPr>
          <w:p>
            <w:pPr>
              <w:pStyle w:val="9"/>
            </w:pPr>
            <w:r>
              <w:t>353.49</w:t>
            </w:r>
          </w:p>
        </w:tc>
        <w:tc>
          <w:tcPr>
            <w:tcW w:w="852" w:type="dxa"/>
            <w:gridSpan w:val="2"/>
            <w:vAlign w:val="center"/>
          </w:tcPr>
          <w:p>
            <w:pPr>
              <w:pStyle w:val="9"/>
            </w:pPr>
            <w:r>
              <w:t>353.49</w:t>
            </w:r>
          </w:p>
        </w:tc>
        <w:tc>
          <w:tcPr>
            <w:tcW w:w="1077" w:type="dxa"/>
            <w:vAlign w:val="center"/>
          </w:tcPr>
          <w:p>
            <w:pPr>
              <w:pStyle w:val="9"/>
            </w:pPr>
            <w:r>
              <w:t>353.49</w:t>
            </w:r>
          </w:p>
        </w:tc>
        <w:tc>
          <w:tcPr>
            <w:tcW w:w="1134" w:type="dxa"/>
            <w:vAlign w:val="center"/>
          </w:tcPr>
          <w:p>
            <w:pPr>
              <w:pStyle w:val="9"/>
            </w:pPr>
          </w:p>
        </w:tc>
        <w:tc>
          <w:tcPr>
            <w:tcW w:w="850" w:type="dxa"/>
            <w:vAlign w:val="center"/>
          </w:tcPr>
          <w:p>
            <w:pPr>
              <w:pStyle w:val="9"/>
            </w:pPr>
          </w:p>
        </w:tc>
        <w:tc>
          <w:tcPr>
            <w:tcW w:w="759" w:type="dxa"/>
            <w:vAlign w:val="center"/>
          </w:tcPr>
          <w:p>
            <w:pPr>
              <w:pStyle w:val="9"/>
            </w:pPr>
          </w:p>
        </w:tc>
        <w:tc>
          <w:tcPr>
            <w:tcW w:w="1368" w:type="dxa"/>
            <w:vAlign w:val="center"/>
          </w:tcPr>
          <w:p>
            <w:pPr>
              <w:pStyle w:val="9"/>
            </w:pPr>
          </w:p>
        </w:tc>
        <w:tc>
          <w:tcPr>
            <w:tcW w:w="1559" w:type="dxa"/>
            <w:vAlign w:val="center"/>
          </w:tcPr>
          <w:p>
            <w:pPr>
              <w:pStyle w:val="9"/>
            </w:pPr>
          </w:p>
        </w:tc>
        <w:tc>
          <w:tcPr>
            <w:tcW w:w="850" w:type="dxa"/>
            <w:vAlign w:val="center"/>
          </w:tcPr>
          <w:p>
            <w:pPr>
              <w:pStyle w:val="9"/>
            </w:pPr>
          </w:p>
        </w:tc>
        <w:tc>
          <w:tcPr>
            <w:tcW w:w="82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pPr>
              <w:pStyle w:val="11"/>
            </w:pPr>
            <w:r>
              <w:t>3</w:t>
            </w:r>
          </w:p>
        </w:tc>
        <w:tc>
          <w:tcPr>
            <w:tcW w:w="992" w:type="dxa"/>
            <w:vAlign w:val="center"/>
          </w:tcPr>
          <w:p>
            <w:pPr>
              <w:pStyle w:val="10"/>
            </w:pPr>
            <w:r>
              <w:t>20103</w:t>
            </w:r>
          </w:p>
        </w:tc>
        <w:tc>
          <w:tcPr>
            <w:tcW w:w="3599" w:type="dxa"/>
            <w:vAlign w:val="center"/>
          </w:tcPr>
          <w:p>
            <w:pPr>
              <w:pStyle w:val="10"/>
            </w:pPr>
            <w:r>
              <w:t>政府办公厅（室）及相关机构事务</w:t>
            </w:r>
          </w:p>
        </w:tc>
        <w:tc>
          <w:tcPr>
            <w:tcW w:w="851" w:type="dxa"/>
            <w:vAlign w:val="center"/>
          </w:tcPr>
          <w:p>
            <w:pPr>
              <w:pStyle w:val="9"/>
            </w:pPr>
            <w:r>
              <w:t>353.49</w:t>
            </w:r>
          </w:p>
        </w:tc>
        <w:tc>
          <w:tcPr>
            <w:tcW w:w="852" w:type="dxa"/>
            <w:gridSpan w:val="2"/>
            <w:vAlign w:val="center"/>
          </w:tcPr>
          <w:p>
            <w:pPr>
              <w:pStyle w:val="9"/>
            </w:pPr>
            <w:r>
              <w:t>353.49</w:t>
            </w:r>
          </w:p>
        </w:tc>
        <w:tc>
          <w:tcPr>
            <w:tcW w:w="1077" w:type="dxa"/>
            <w:vAlign w:val="center"/>
          </w:tcPr>
          <w:p>
            <w:pPr>
              <w:pStyle w:val="9"/>
            </w:pPr>
            <w:r>
              <w:t>353.49</w:t>
            </w:r>
          </w:p>
        </w:tc>
        <w:tc>
          <w:tcPr>
            <w:tcW w:w="1134" w:type="dxa"/>
            <w:vAlign w:val="center"/>
          </w:tcPr>
          <w:p>
            <w:pPr>
              <w:pStyle w:val="9"/>
            </w:pPr>
          </w:p>
        </w:tc>
        <w:tc>
          <w:tcPr>
            <w:tcW w:w="850" w:type="dxa"/>
            <w:vAlign w:val="center"/>
          </w:tcPr>
          <w:p>
            <w:pPr>
              <w:pStyle w:val="9"/>
            </w:pPr>
          </w:p>
        </w:tc>
        <w:tc>
          <w:tcPr>
            <w:tcW w:w="759" w:type="dxa"/>
            <w:vAlign w:val="center"/>
          </w:tcPr>
          <w:p>
            <w:pPr>
              <w:pStyle w:val="9"/>
            </w:pPr>
          </w:p>
        </w:tc>
        <w:tc>
          <w:tcPr>
            <w:tcW w:w="1368" w:type="dxa"/>
            <w:vAlign w:val="center"/>
          </w:tcPr>
          <w:p>
            <w:pPr>
              <w:pStyle w:val="9"/>
            </w:pPr>
          </w:p>
        </w:tc>
        <w:tc>
          <w:tcPr>
            <w:tcW w:w="1559" w:type="dxa"/>
            <w:vAlign w:val="center"/>
          </w:tcPr>
          <w:p>
            <w:pPr>
              <w:pStyle w:val="9"/>
            </w:pPr>
          </w:p>
        </w:tc>
        <w:tc>
          <w:tcPr>
            <w:tcW w:w="850" w:type="dxa"/>
            <w:vAlign w:val="center"/>
          </w:tcPr>
          <w:p>
            <w:pPr>
              <w:pStyle w:val="9"/>
            </w:pPr>
          </w:p>
        </w:tc>
        <w:tc>
          <w:tcPr>
            <w:tcW w:w="82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pPr>
              <w:pStyle w:val="11"/>
            </w:pPr>
            <w:r>
              <w:t>4</w:t>
            </w:r>
          </w:p>
        </w:tc>
        <w:tc>
          <w:tcPr>
            <w:tcW w:w="992" w:type="dxa"/>
            <w:vAlign w:val="center"/>
          </w:tcPr>
          <w:p>
            <w:pPr>
              <w:pStyle w:val="10"/>
            </w:pPr>
            <w:r>
              <w:t>2010308</w:t>
            </w:r>
          </w:p>
        </w:tc>
        <w:tc>
          <w:tcPr>
            <w:tcW w:w="3599" w:type="dxa"/>
            <w:vAlign w:val="center"/>
          </w:tcPr>
          <w:p>
            <w:pPr>
              <w:pStyle w:val="10"/>
            </w:pPr>
            <w:r>
              <w:t>信访事务</w:t>
            </w:r>
          </w:p>
        </w:tc>
        <w:tc>
          <w:tcPr>
            <w:tcW w:w="851" w:type="dxa"/>
            <w:vAlign w:val="center"/>
          </w:tcPr>
          <w:p>
            <w:pPr>
              <w:pStyle w:val="9"/>
            </w:pPr>
            <w:r>
              <w:t>353.49</w:t>
            </w:r>
          </w:p>
        </w:tc>
        <w:tc>
          <w:tcPr>
            <w:tcW w:w="852" w:type="dxa"/>
            <w:gridSpan w:val="2"/>
            <w:vAlign w:val="center"/>
          </w:tcPr>
          <w:p>
            <w:pPr>
              <w:pStyle w:val="9"/>
            </w:pPr>
            <w:r>
              <w:t>353.49</w:t>
            </w:r>
          </w:p>
        </w:tc>
        <w:tc>
          <w:tcPr>
            <w:tcW w:w="1077" w:type="dxa"/>
            <w:vAlign w:val="center"/>
          </w:tcPr>
          <w:p>
            <w:pPr>
              <w:pStyle w:val="9"/>
            </w:pPr>
            <w:r>
              <w:t>353.49</w:t>
            </w:r>
          </w:p>
        </w:tc>
        <w:tc>
          <w:tcPr>
            <w:tcW w:w="1134" w:type="dxa"/>
            <w:vAlign w:val="center"/>
          </w:tcPr>
          <w:p>
            <w:pPr>
              <w:pStyle w:val="9"/>
            </w:pPr>
          </w:p>
        </w:tc>
        <w:tc>
          <w:tcPr>
            <w:tcW w:w="850" w:type="dxa"/>
            <w:vAlign w:val="center"/>
          </w:tcPr>
          <w:p>
            <w:pPr>
              <w:pStyle w:val="9"/>
            </w:pPr>
          </w:p>
        </w:tc>
        <w:tc>
          <w:tcPr>
            <w:tcW w:w="759" w:type="dxa"/>
            <w:vAlign w:val="center"/>
          </w:tcPr>
          <w:p>
            <w:pPr>
              <w:pStyle w:val="9"/>
            </w:pPr>
          </w:p>
        </w:tc>
        <w:tc>
          <w:tcPr>
            <w:tcW w:w="1368" w:type="dxa"/>
            <w:vAlign w:val="center"/>
          </w:tcPr>
          <w:p>
            <w:pPr>
              <w:pStyle w:val="9"/>
            </w:pPr>
          </w:p>
        </w:tc>
        <w:tc>
          <w:tcPr>
            <w:tcW w:w="1559" w:type="dxa"/>
            <w:vAlign w:val="center"/>
          </w:tcPr>
          <w:p>
            <w:pPr>
              <w:pStyle w:val="9"/>
            </w:pPr>
          </w:p>
        </w:tc>
        <w:tc>
          <w:tcPr>
            <w:tcW w:w="850" w:type="dxa"/>
            <w:vAlign w:val="center"/>
          </w:tcPr>
          <w:p>
            <w:pPr>
              <w:pStyle w:val="9"/>
            </w:pPr>
          </w:p>
        </w:tc>
        <w:tc>
          <w:tcPr>
            <w:tcW w:w="82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pPr>
              <w:pStyle w:val="11"/>
            </w:pPr>
            <w:r>
              <w:t>5</w:t>
            </w:r>
          </w:p>
        </w:tc>
        <w:tc>
          <w:tcPr>
            <w:tcW w:w="992" w:type="dxa"/>
            <w:vAlign w:val="center"/>
          </w:tcPr>
          <w:p>
            <w:pPr>
              <w:pStyle w:val="10"/>
            </w:pPr>
            <w:r>
              <w:t>208</w:t>
            </w:r>
          </w:p>
        </w:tc>
        <w:tc>
          <w:tcPr>
            <w:tcW w:w="3599" w:type="dxa"/>
            <w:vAlign w:val="center"/>
          </w:tcPr>
          <w:p>
            <w:pPr>
              <w:pStyle w:val="10"/>
            </w:pPr>
            <w:r>
              <w:t>社会保障和就业支出</w:t>
            </w:r>
          </w:p>
        </w:tc>
        <w:tc>
          <w:tcPr>
            <w:tcW w:w="851" w:type="dxa"/>
            <w:vAlign w:val="center"/>
          </w:tcPr>
          <w:p>
            <w:pPr>
              <w:pStyle w:val="9"/>
            </w:pPr>
            <w:r>
              <w:t>52.19</w:t>
            </w:r>
          </w:p>
        </w:tc>
        <w:tc>
          <w:tcPr>
            <w:tcW w:w="852" w:type="dxa"/>
            <w:gridSpan w:val="2"/>
            <w:vAlign w:val="center"/>
          </w:tcPr>
          <w:p>
            <w:pPr>
              <w:pStyle w:val="9"/>
            </w:pPr>
            <w:r>
              <w:t>52.19</w:t>
            </w:r>
          </w:p>
        </w:tc>
        <w:tc>
          <w:tcPr>
            <w:tcW w:w="1077" w:type="dxa"/>
            <w:vAlign w:val="center"/>
          </w:tcPr>
          <w:p>
            <w:pPr>
              <w:pStyle w:val="9"/>
            </w:pPr>
            <w:r>
              <w:t>52.19</w:t>
            </w:r>
          </w:p>
        </w:tc>
        <w:tc>
          <w:tcPr>
            <w:tcW w:w="1134" w:type="dxa"/>
            <w:vAlign w:val="center"/>
          </w:tcPr>
          <w:p>
            <w:pPr>
              <w:pStyle w:val="9"/>
            </w:pPr>
          </w:p>
        </w:tc>
        <w:tc>
          <w:tcPr>
            <w:tcW w:w="850" w:type="dxa"/>
            <w:vAlign w:val="center"/>
          </w:tcPr>
          <w:p>
            <w:pPr>
              <w:pStyle w:val="9"/>
            </w:pPr>
          </w:p>
        </w:tc>
        <w:tc>
          <w:tcPr>
            <w:tcW w:w="759" w:type="dxa"/>
            <w:vAlign w:val="center"/>
          </w:tcPr>
          <w:p>
            <w:pPr>
              <w:pStyle w:val="9"/>
            </w:pPr>
          </w:p>
        </w:tc>
        <w:tc>
          <w:tcPr>
            <w:tcW w:w="1368" w:type="dxa"/>
            <w:vAlign w:val="center"/>
          </w:tcPr>
          <w:p>
            <w:pPr>
              <w:pStyle w:val="9"/>
            </w:pPr>
          </w:p>
        </w:tc>
        <w:tc>
          <w:tcPr>
            <w:tcW w:w="1559" w:type="dxa"/>
            <w:vAlign w:val="center"/>
          </w:tcPr>
          <w:p>
            <w:pPr>
              <w:pStyle w:val="9"/>
            </w:pPr>
          </w:p>
        </w:tc>
        <w:tc>
          <w:tcPr>
            <w:tcW w:w="850" w:type="dxa"/>
            <w:vAlign w:val="center"/>
          </w:tcPr>
          <w:p>
            <w:pPr>
              <w:pStyle w:val="9"/>
            </w:pPr>
          </w:p>
        </w:tc>
        <w:tc>
          <w:tcPr>
            <w:tcW w:w="82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pPr>
              <w:pStyle w:val="11"/>
            </w:pPr>
            <w:r>
              <w:t>6</w:t>
            </w:r>
          </w:p>
        </w:tc>
        <w:tc>
          <w:tcPr>
            <w:tcW w:w="992" w:type="dxa"/>
            <w:vAlign w:val="center"/>
          </w:tcPr>
          <w:p>
            <w:pPr>
              <w:pStyle w:val="10"/>
            </w:pPr>
            <w:r>
              <w:t>20805</w:t>
            </w:r>
          </w:p>
        </w:tc>
        <w:tc>
          <w:tcPr>
            <w:tcW w:w="3599" w:type="dxa"/>
            <w:vAlign w:val="center"/>
          </w:tcPr>
          <w:p>
            <w:pPr>
              <w:pStyle w:val="10"/>
            </w:pPr>
            <w:r>
              <w:t>行政事业单位养老支出</w:t>
            </w:r>
          </w:p>
        </w:tc>
        <w:tc>
          <w:tcPr>
            <w:tcW w:w="851" w:type="dxa"/>
            <w:vAlign w:val="center"/>
          </w:tcPr>
          <w:p>
            <w:pPr>
              <w:pStyle w:val="9"/>
            </w:pPr>
            <w:r>
              <w:t>52.19</w:t>
            </w:r>
          </w:p>
        </w:tc>
        <w:tc>
          <w:tcPr>
            <w:tcW w:w="852" w:type="dxa"/>
            <w:gridSpan w:val="2"/>
            <w:vAlign w:val="center"/>
          </w:tcPr>
          <w:p>
            <w:pPr>
              <w:pStyle w:val="9"/>
            </w:pPr>
            <w:r>
              <w:t>52.19</w:t>
            </w:r>
          </w:p>
        </w:tc>
        <w:tc>
          <w:tcPr>
            <w:tcW w:w="1077" w:type="dxa"/>
            <w:vAlign w:val="center"/>
          </w:tcPr>
          <w:p>
            <w:pPr>
              <w:pStyle w:val="9"/>
            </w:pPr>
            <w:r>
              <w:t>52.19</w:t>
            </w:r>
          </w:p>
        </w:tc>
        <w:tc>
          <w:tcPr>
            <w:tcW w:w="1134" w:type="dxa"/>
            <w:vAlign w:val="center"/>
          </w:tcPr>
          <w:p>
            <w:pPr>
              <w:pStyle w:val="9"/>
            </w:pPr>
          </w:p>
        </w:tc>
        <w:tc>
          <w:tcPr>
            <w:tcW w:w="850" w:type="dxa"/>
            <w:vAlign w:val="center"/>
          </w:tcPr>
          <w:p>
            <w:pPr>
              <w:pStyle w:val="9"/>
            </w:pPr>
          </w:p>
        </w:tc>
        <w:tc>
          <w:tcPr>
            <w:tcW w:w="759" w:type="dxa"/>
            <w:vAlign w:val="center"/>
          </w:tcPr>
          <w:p>
            <w:pPr>
              <w:pStyle w:val="9"/>
            </w:pPr>
          </w:p>
        </w:tc>
        <w:tc>
          <w:tcPr>
            <w:tcW w:w="1368" w:type="dxa"/>
            <w:vAlign w:val="center"/>
          </w:tcPr>
          <w:p>
            <w:pPr>
              <w:pStyle w:val="9"/>
            </w:pPr>
          </w:p>
        </w:tc>
        <w:tc>
          <w:tcPr>
            <w:tcW w:w="1559" w:type="dxa"/>
            <w:vAlign w:val="center"/>
          </w:tcPr>
          <w:p>
            <w:pPr>
              <w:pStyle w:val="9"/>
            </w:pPr>
          </w:p>
        </w:tc>
        <w:tc>
          <w:tcPr>
            <w:tcW w:w="850" w:type="dxa"/>
            <w:vAlign w:val="center"/>
          </w:tcPr>
          <w:p>
            <w:pPr>
              <w:pStyle w:val="9"/>
            </w:pPr>
          </w:p>
        </w:tc>
        <w:tc>
          <w:tcPr>
            <w:tcW w:w="82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pPr>
              <w:pStyle w:val="11"/>
            </w:pPr>
            <w:r>
              <w:t>7</w:t>
            </w:r>
          </w:p>
        </w:tc>
        <w:tc>
          <w:tcPr>
            <w:tcW w:w="992" w:type="dxa"/>
            <w:vAlign w:val="center"/>
          </w:tcPr>
          <w:p>
            <w:pPr>
              <w:pStyle w:val="10"/>
            </w:pPr>
            <w:r>
              <w:t>2080501</w:t>
            </w:r>
          </w:p>
        </w:tc>
        <w:tc>
          <w:tcPr>
            <w:tcW w:w="3599" w:type="dxa"/>
            <w:vAlign w:val="center"/>
          </w:tcPr>
          <w:p>
            <w:pPr>
              <w:pStyle w:val="10"/>
            </w:pPr>
            <w:r>
              <w:t>行政单位离退休</w:t>
            </w:r>
          </w:p>
        </w:tc>
        <w:tc>
          <w:tcPr>
            <w:tcW w:w="851" w:type="dxa"/>
            <w:vAlign w:val="center"/>
          </w:tcPr>
          <w:p>
            <w:pPr>
              <w:pStyle w:val="9"/>
            </w:pPr>
            <w:r>
              <w:t>18.56</w:t>
            </w:r>
          </w:p>
        </w:tc>
        <w:tc>
          <w:tcPr>
            <w:tcW w:w="852" w:type="dxa"/>
            <w:gridSpan w:val="2"/>
            <w:vAlign w:val="center"/>
          </w:tcPr>
          <w:p>
            <w:pPr>
              <w:pStyle w:val="9"/>
            </w:pPr>
            <w:r>
              <w:t>18.56</w:t>
            </w:r>
          </w:p>
        </w:tc>
        <w:tc>
          <w:tcPr>
            <w:tcW w:w="1077" w:type="dxa"/>
            <w:vAlign w:val="center"/>
          </w:tcPr>
          <w:p>
            <w:pPr>
              <w:pStyle w:val="9"/>
            </w:pPr>
            <w:r>
              <w:t>18.56</w:t>
            </w:r>
          </w:p>
        </w:tc>
        <w:tc>
          <w:tcPr>
            <w:tcW w:w="1134" w:type="dxa"/>
            <w:vAlign w:val="center"/>
          </w:tcPr>
          <w:p>
            <w:pPr>
              <w:pStyle w:val="9"/>
            </w:pPr>
          </w:p>
        </w:tc>
        <w:tc>
          <w:tcPr>
            <w:tcW w:w="850" w:type="dxa"/>
            <w:vAlign w:val="center"/>
          </w:tcPr>
          <w:p>
            <w:pPr>
              <w:pStyle w:val="9"/>
            </w:pPr>
          </w:p>
        </w:tc>
        <w:tc>
          <w:tcPr>
            <w:tcW w:w="759" w:type="dxa"/>
            <w:vAlign w:val="center"/>
          </w:tcPr>
          <w:p>
            <w:pPr>
              <w:pStyle w:val="9"/>
            </w:pPr>
          </w:p>
        </w:tc>
        <w:tc>
          <w:tcPr>
            <w:tcW w:w="1368" w:type="dxa"/>
            <w:vAlign w:val="center"/>
          </w:tcPr>
          <w:p>
            <w:pPr>
              <w:pStyle w:val="9"/>
            </w:pPr>
          </w:p>
        </w:tc>
        <w:tc>
          <w:tcPr>
            <w:tcW w:w="1559" w:type="dxa"/>
            <w:vAlign w:val="center"/>
          </w:tcPr>
          <w:p>
            <w:pPr>
              <w:pStyle w:val="9"/>
            </w:pPr>
          </w:p>
        </w:tc>
        <w:tc>
          <w:tcPr>
            <w:tcW w:w="850" w:type="dxa"/>
            <w:vAlign w:val="center"/>
          </w:tcPr>
          <w:p>
            <w:pPr>
              <w:pStyle w:val="9"/>
            </w:pPr>
          </w:p>
        </w:tc>
        <w:tc>
          <w:tcPr>
            <w:tcW w:w="82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pPr>
              <w:pStyle w:val="11"/>
            </w:pPr>
            <w:r>
              <w:t>8</w:t>
            </w:r>
          </w:p>
        </w:tc>
        <w:tc>
          <w:tcPr>
            <w:tcW w:w="992" w:type="dxa"/>
            <w:vAlign w:val="center"/>
          </w:tcPr>
          <w:p>
            <w:pPr>
              <w:pStyle w:val="10"/>
            </w:pPr>
            <w:r>
              <w:t>2080505</w:t>
            </w:r>
          </w:p>
        </w:tc>
        <w:tc>
          <w:tcPr>
            <w:tcW w:w="3599" w:type="dxa"/>
            <w:vAlign w:val="center"/>
          </w:tcPr>
          <w:p>
            <w:pPr>
              <w:pStyle w:val="10"/>
            </w:pPr>
            <w:r>
              <w:t>机关事业单位基本养老保险缴费支出</w:t>
            </w:r>
          </w:p>
        </w:tc>
        <w:tc>
          <w:tcPr>
            <w:tcW w:w="851" w:type="dxa"/>
            <w:vAlign w:val="center"/>
          </w:tcPr>
          <w:p>
            <w:pPr>
              <w:pStyle w:val="9"/>
            </w:pPr>
            <w:r>
              <w:t>33.63</w:t>
            </w:r>
          </w:p>
        </w:tc>
        <w:tc>
          <w:tcPr>
            <w:tcW w:w="852" w:type="dxa"/>
            <w:gridSpan w:val="2"/>
            <w:vAlign w:val="center"/>
          </w:tcPr>
          <w:p>
            <w:pPr>
              <w:pStyle w:val="9"/>
            </w:pPr>
            <w:r>
              <w:t>33.63</w:t>
            </w:r>
          </w:p>
        </w:tc>
        <w:tc>
          <w:tcPr>
            <w:tcW w:w="1077" w:type="dxa"/>
            <w:vAlign w:val="center"/>
          </w:tcPr>
          <w:p>
            <w:pPr>
              <w:pStyle w:val="9"/>
            </w:pPr>
            <w:r>
              <w:t>33.63</w:t>
            </w:r>
          </w:p>
        </w:tc>
        <w:tc>
          <w:tcPr>
            <w:tcW w:w="1134" w:type="dxa"/>
            <w:vAlign w:val="center"/>
          </w:tcPr>
          <w:p>
            <w:pPr>
              <w:pStyle w:val="9"/>
            </w:pPr>
          </w:p>
        </w:tc>
        <w:tc>
          <w:tcPr>
            <w:tcW w:w="850" w:type="dxa"/>
            <w:vAlign w:val="center"/>
          </w:tcPr>
          <w:p>
            <w:pPr>
              <w:pStyle w:val="9"/>
            </w:pPr>
          </w:p>
        </w:tc>
        <w:tc>
          <w:tcPr>
            <w:tcW w:w="759" w:type="dxa"/>
            <w:vAlign w:val="center"/>
          </w:tcPr>
          <w:p>
            <w:pPr>
              <w:pStyle w:val="9"/>
            </w:pPr>
          </w:p>
        </w:tc>
        <w:tc>
          <w:tcPr>
            <w:tcW w:w="1368" w:type="dxa"/>
            <w:vAlign w:val="center"/>
          </w:tcPr>
          <w:p>
            <w:pPr>
              <w:pStyle w:val="9"/>
            </w:pPr>
          </w:p>
        </w:tc>
        <w:tc>
          <w:tcPr>
            <w:tcW w:w="1559" w:type="dxa"/>
            <w:vAlign w:val="center"/>
          </w:tcPr>
          <w:p>
            <w:pPr>
              <w:pStyle w:val="9"/>
            </w:pPr>
          </w:p>
        </w:tc>
        <w:tc>
          <w:tcPr>
            <w:tcW w:w="850" w:type="dxa"/>
            <w:vAlign w:val="center"/>
          </w:tcPr>
          <w:p>
            <w:pPr>
              <w:pStyle w:val="9"/>
            </w:pPr>
          </w:p>
        </w:tc>
        <w:tc>
          <w:tcPr>
            <w:tcW w:w="82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pPr>
              <w:pStyle w:val="11"/>
            </w:pPr>
            <w:r>
              <w:t>9</w:t>
            </w:r>
          </w:p>
        </w:tc>
        <w:tc>
          <w:tcPr>
            <w:tcW w:w="992" w:type="dxa"/>
            <w:vAlign w:val="center"/>
          </w:tcPr>
          <w:p>
            <w:pPr>
              <w:pStyle w:val="10"/>
            </w:pPr>
            <w:r>
              <w:t>210</w:t>
            </w:r>
          </w:p>
        </w:tc>
        <w:tc>
          <w:tcPr>
            <w:tcW w:w="3599" w:type="dxa"/>
            <w:vAlign w:val="center"/>
          </w:tcPr>
          <w:p>
            <w:pPr>
              <w:pStyle w:val="10"/>
            </w:pPr>
            <w:r>
              <w:t>卫生健康支出</w:t>
            </w:r>
          </w:p>
        </w:tc>
        <w:tc>
          <w:tcPr>
            <w:tcW w:w="851" w:type="dxa"/>
            <w:vAlign w:val="center"/>
          </w:tcPr>
          <w:p>
            <w:pPr>
              <w:pStyle w:val="9"/>
            </w:pPr>
            <w:r>
              <w:t>26.79</w:t>
            </w:r>
          </w:p>
        </w:tc>
        <w:tc>
          <w:tcPr>
            <w:tcW w:w="852" w:type="dxa"/>
            <w:gridSpan w:val="2"/>
            <w:vAlign w:val="center"/>
          </w:tcPr>
          <w:p>
            <w:pPr>
              <w:pStyle w:val="9"/>
            </w:pPr>
            <w:r>
              <w:t>26.79</w:t>
            </w:r>
          </w:p>
        </w:tc>
        <w:tc>
          <w:tcPr>
            <w:tcW w:w="1077" w:type="dxa"/>
            <w:vAlign w:val="center"/>
          </w:tcPr>
          <w:p>
            <w:pPr>
              <w:pStyle w:val="9"/>
            </w:pPr>
            <w:r>
              <w:t>26.79</w:t>
            </w:r>
          </w:p>
        </w:tc>
        <w:tc>
          <w:tcPr>
            <w:tcW w:w="1134" w:type="dxa"/>
            <w:vAlign w:val="center"/>
          </w:tcPr>
          <w:p>
            <w:pPr>
              <w:pStyle w:val="9"/>
            </w:pPr>
          </w:p>
        </w:tc>
        <w:tc>
          <w:tcPr>
            <w:tcW w:w="850" w:type="dxa"/>
            <w:vAlign w:val="center"/>
          </w:tcPr>
          <w:p>
            <w:pPr>
              <w:pStyle w:val="9"/>
            </w:pPr>
          </w:p>
        </w:tc>
        <w:tc>
          <w:tcPr>
            <w:tcW w:w="759" w:type="dxa"/>
            <w:vAlign w:val="center"/>
          </w:tcPr>
          <w:p>
            <w:pPr>
              <w:pStyle w:val="9"/>
            </w:pPr>
          </w:p>
        </w:tc>
        <w:tc>
          <w:tcPr>
            <w:tcW w:w="1368" w:type="dxa"/>
            <w:vAlign w:val="center"/>
          </w:tcPr>
          <w:p>
            <w:pPr>
              <w:pStyle w:val="9"/>
            </w:pPr>
          </w:p>
        </w:tc>
        <w:tc>
          <w:tcPr>
            <w:tcW w:w="1559" w:type="dxa"/>
            <w:vAlign w:val="center"/>
          </w:tcPr>
          <w:p>
            <w:pPr>
              <w:pStyle w:val="9"/>
            </w:pPr>
          </w:p>
        </w:tc>
        <w:tc>
          <w:tcPr>
            <w:tcW w:w="850" w:type="dxa"/>
            <w:vAlign w:val="center"/>
          </w:tcPr>
          <w:p>
            <w:pPr>
              <w:pStyle w:val="9"/>
            </w:pPr>
          </w:p>
        </w:tc>
        <w:tc>
          <w:tcPr>
            <w:tcW w:w="82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pPr>
              <w:pStyle w:val="11"/>
            </w:pPr>
            <w:r>
              <w:t>10</w:t>
            </w:r>
          </w:p>
        </w:tc>
        <w:tc>
          <w:tcPr>
            <w:tcW w:w="992" w:type="dxa"/>
            <w:vAlign w:val="center"/>
          </w:tcPr>
          <w:p>
            <w:pPr>
              <w:pStyle w:val="10"/>
            </w:pPr>
            <w:r>
              <w:t>21011</w:t>
            </w:r>
          </w:p>
        </w:tc>
        <w:tc>
          <w:tcPr>
            <w:tcW w:w="3599" w:type="dxa"/>
            <w:vAlign w:val="center"/>
          </w:tcPr>
          <w:p>
            <w:pPr>
              <w:pStyle w:val="10"/>
            </w:pPr>
            <w:r>
              <w:t>行政事业单位医疗</w:t>
            </w:r>
          </w:p>
        </w:tc>
        <w:tc>
          <w:tcPr>
            <w:tcW w:w="851" w:type="dxa"/>
            <w:vAlign w:val="center"/>
          </w:tcPr>
          <w:p>
            <w:pPr>
              <w:pStyle w:val="9"/>
            </w:pPr>
            <w:r>
              <w:t>26.79</w:t>
            </w:r>
          </w:p>
        </w:tc>
        <w:tc>
          <w:tcPr>
            <w:tcW w:w="852" w:type="dxa"/>
            <w:gridSpan w:val="2"/>
            <w:vAlign w:val="center"/>
          </w:tcPr>
          <w:p>
            <w:pPr>
              <w:pStyle w:val="9"/>
            </w:pPr>
            <w:r>
              <w:t>26.79</w:t>
            </w:r>
          </w:p>
        </w:tc>
        <w:tc>
          <w:tcPr>
            <w:tcW w:w="1077" w:type="dxa"/>
            <w:vAlign w:val="center"/>
          </w:tcPr>
          <w:p>
            <w:pPr>
              <w:pStyle w:val="9"/>
            </w:pPr>
            <w:r>
              <w:t>26.79</w:t>
            </w:r>
          </w:p>
        </w:tc>
        <w:tc>
          <w:tcPr>
            <w:tcW w:w="1134" w:type="dxa"/>
            <w:vAlign w:val="center"/>
          </w:tcPr>
          <w:p>
            <w:pPr>
              <w:pStyle w:val="9"/>
            </w:pPr>
          </w:p>
        </w:tc>
        <w:tc>
          <w:tcPr>
            <w:tcW w:w="850" w:type="dxa"/>
            <w:vAlign w:val="center"/>
          </w:tcPr>
          <w:p>
            <w:pPr>
              <w:pStyle w:val="9"/>
            </w:pPr>
          </w:p>
        </w:tc>
        <w:tc>
          <w:tcPr>
            <w:tcW w:w="759" w:type="dxa"/>
            <w:vAlign w:val="center"/>
          </w:tcPr>
          <w:p>
            <w:pPr>
              <w:pStyle w:val="9"/>
            </w:pPr>
          </w:p>
        </w:tc>
        <w:tc>
          <w:tcPr>
            <w:tcW w:w="1368" w:type="dxa"/>
            <w:vAlign w:val="center"/>
          </w:tcPr>
          <w:p>
            <w:pPr>
              <w:pStyle w:val="9"/>
            </w:pPr>
          </w:p>
        </w:tc>
        <w:tc>
          <w:tcPr>
            <w:tcW w:w="1559" w:type="dxa"/>
            <w:vAlign w:val="center"/>
          </w:tcPr>
          <w:p>
            <w:pPr>
              <w:pStyle w:val="9"/>
            </w:pPr>
          </w:p>
        </w:tc>
        <w:tc>
          <w:tcPr>
            <w:tcW w:w="850" w:type="dxa"/>
            <w:vAlign w:val="center"/>
          </w:tcPr>
          <w:p>
            <w:pPr>
              <w:pStyle w:val="9"/>
            </w:pPr>
          </w:p>
        </w:tc>
        <w:tc>
          <w:tcPr>
            <w:tcW w:w="82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pPr>
              <w:pStyle w:val="11"/>
            </w:pPr>
            <w:r>
              <w:t>11</w:t>
            </w:r>
          </w:p>
        </w:tc>
        <w:tc>
          <w:tcPr>
            <w:tcW w:w="992" w:type="dxa"/>
            <w:vAlign w:val="center"/>
          </w:tcPr>
          <w:p>
            <w:pPr>
              <w:pStyle w:val="10"/>
            </w:pPr>
            <w:r>
              <w:t>2101101</w:t>
            </w:r>
          </w:p>
        </w:tc>
        <w:tc>
          <w:tcPr>
            <w:tcW w:w="3599" w:type="dxa"/>
            <w:vAlign w:val="center"/>
          </w:tcPr>
          <w:p>
            <w:pPr>
              <w:pStyle w:val="10"/>
            </w:pPr>
            <w:r>
              <w:t>行政单位医疗</w:t>
            </w:r>
          </w:p>
        </w:tc>
        <w:tc>
          <w:tcPr>
            <w:tcW w:w="851" w:type="dxa"/>
            <w:vAlign w:val="center"/>
          </w:tcPr>
          <w:p>
            <w:pPr>
              <w:pStyle w:val="9"/>
            </w:pPr>
            <w:r>
              <w:t>12.12</w:t>
            </w:r>
          </w:p>
        </w:tc>
        <w:tc>
          <w:tcPr>
            <w:tcW w:w="852" w:type="dxa"/>
            <w:gridSpan w:val="2"/>
            <w:vAlign w:val="center"/>
          </w:tcPr>
          <w:p>
            <w:pPr>
              <w:pStyle w:val="9"/>
            </w:pPr>
            <w:r>
              <w:t>12.12</w:t>
            </w:r>
          </w:p>
        </w:tc>
        <w:tc>
          <w:tcPr>
            <w:tcW w:w="1077" w:type="dxa"/>
            <w:vAlign w:val="center"/>
          </w:tcPr>
          <w:p>
            <w:pPr>
              <w:pStyle w:val="9"/>
            </w:pPr>
            <w:r>
              <w:t>12.12</w:t>
            </w:r>
          </w:p>
        </w:tc>
        <w:tc>
          <w:tcPr>
            <w:tcW w:w="1134" w:type="dxa"/>
            <w:vAlign w:val="center"/>
          </w:tcPr>
          <w:p>
            <w:pPr>
              <w:pStyle w:val="9"/>
            </w:pPr>
          </w:p>
        </w:tc>
        <w:tc>
          <w:tcPr>
            <w:tcW w:w="850" w:type="dxa"/>
            <w:vAlign w:val="center"/>
          </w:tcPr>
          <w:p>
            <w:pPr>
              <w:pStyle w:val="9"/>
            </w:pPr>
          </w:p>
        </w:tc>
        <w:tc>
          <w:tcPr>
            <w:tcW w:w="759" w:type="dxa"/>
            <w:vAlign w:val="center"/>
          </w:tcPr>
          <w:p>
            <w:pPr>
              <w:pStyle w:val="9"/>
            </w:pPr>
          </w:p>
        </w:tc>
        <w:tc>
          <w:tcPr>
            <w:tcW w:w="1368" w:type="dxa"/>
            <w:vAlign w:val="center"/>
          </w:tcPr>
          <w:p>
            <w:pPr>
              <w:pStyle w:val="9"/>
            </w:pPr>
          </w:p>
        </w:tc>
        <w:tc>
          <w:tcPr>
            <w:tcW w:w="1559" w:type="dxa"/>
            <w:vAlign w:val="center"/>
          </w:tcPr>
          <w:p>
            <w:pPr>
              <w:pStyle w:val="9"/>
            </w:pPr>
          </w:p>
        </w:tc>
        <w:tc>
          <w:tcPr>
            <w:tcW w:w="850" w:type="dxa"/>
            <w:vAlign w:val="center"/>
          </w:tcPr>
          <w:p>
            <w:pPr>
              <w:pStyle w:val="9"/>
            </w:pPr>
          </w:p>
        </w:tc>
        <w:tc>
          <w:tcPr>
            <w:tcW w:w="82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pPr>
              <w:pStyle w:val="11"/>
            </w:pPr>
            <w:r>
              <w:t>12</w:t>
            </w:r>
          </w:p>
        </w:tc>
        <w:tc>
          <w:tcPr>
            <w:tcW w:w="992" w:type="dxa"/>
            <w:vAlign w:val="center"/>
          </w:tcPr>
          <w:p>
            <w:pPr>
              <w:pStyle w:val="10"/>
            </w:pPr>
            <w:r>
              <w:t>2101103</w:t>
            </w:r>
          </w:p>
        </w:tc>
        <w:tc>
          <w:tcPr>
            <w:tcW w:w="3599" w:type="dxa"/>
            <w:vAlign w:val="center"/>
          </w:tcPr>
          <w:p>
            <w:pPr>
              <w:pStyle w:val="10"/>
            </w:pPr>
            <w:r>
              <w:t>公务员医疗补助</w:t>
            </w:r>
          </w:p>
        </w:tc>
        <w:tc>
          <w:tcPr>
            <w:tcW w:w="851" w:type="dxa"/>
            <w:vAlign w:val="center"/>
          </w:tcPr>
          <w:p>
            <w:pPr>
              <w:pStyle w:val="9"/>
            </w:pPr>
            <w:r>
              <w:t>14.67</w:t>
            </w:r>
          </w:p>
        </w:tc>
        <w:tc>
          <w:tcPr>
            <w:tcW w:w="852" w:type="dxa"/>
            <w:gridSpan w:val="2"/>
            <w:vAlign w:val="center"/>
          </w:tcPr>
          <w:p>
            <w:pPr>
              <w:pStyle w:val="9"/>
            </w:pPr>
            <w:r>
              <w:t>14.67</w:t>
            </w:r>
          </w:p>
        </w:tc>
        <w:tc>
          <w:tcPr>
            <w:tcW w:w="1077" w:type="dxa"/>
            <w:vAlign w:val="center"/>
          </w:tcPr>
          <w:p>
            <w:pPr>
              <w:pStyle w:val="9"/>
            </w:pPr>
            <w:r>
              <w:t>14.67</w:t>
            </w:r>
          </w:p>
        </w:tc>
        <w:tc>
          <w:tcPr>
            <w:tcW w:w="1134" w:type="dxa"/>
            <w:vAlign w:val="center"/>
          </w:tcPr>
          <w:p>
            <w:pPr>
              <w:pStyle w:val="9"/>
            </w:pPr>
          </w:p>
        </w:tc>
        <w:tc>
          <w:tcPr>
            <w:tcW w:w="850" w:type="dxa"/>
            <w:vAlign w:val="center"/>
          </w:tcPr>
          <w:p>
            <w:pPr>
              <w:pStyle w:val="9"/>
            </w:pPr>
          </w:p>
        </w:tc>
        <w:tc>
          <w:tcPr>
            <w:tcW w:w="759" w:type="dxa"/>
            <w:vAlign w:val="center"/>
          </w:tcPr>
          <w:p>
            <w:pPr>
              <w:pStyle w:val="9"/>
            </w:pPr>
          </w:p>
        </w:tc>
        <w:tc>
          <w:tcPr>
            <w:tcW w:w="1368" w:type="dxa"/>
            <w:vAlign w:val="center"/>
          </w:tcPr>
          <w:p>
            <w:pPr>
              <w:pStyle w:val="9"/>
            </w:pPr>
          </w:p>
        </w:tc>
        <w:tc>
          <w:tcPr>
            <w:tcW w:w="1559" w:type="dxa"/>
            <w:vAlign w:val="center"/>
          </w:tcPr>
          <w:p>
            <w:pPr>
              <w:pStyle w:val="9"/>
            </w:pPr>
          </w:p>
        </w:tc>
        <w:tc>
          <w:tcPr>
            <w:tcW w:w="850" w:type="dxa"/>
            <w:vAlign w:val="center"/>
          </w:tcPr>
          <w:p>
            <w:pPr>
              <w:pStyle w:val="9"/>
            </w:pPr>
          </w:p>
        </w:tc>
        <w:tc>
          <w:tcPr>
            <w:tcW w:w="82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pPr>
              <w:pStyle w:val="11"/>
            </w:pPr>
            <w:r>
              <w:t>13</w:t>
            </w:r>
          </w:p>
        </w:tc>
        <w:tc>
          <w:tcPr>
            <w:tcW w:w="992" w:type="dxa"/>
            <w:vAlign w:val="center"/>
          </w:tcPr>
          <w:p>
            <w:pPr>
              <w:pStyle w:val="10"/>
            </w:pPr>
            <w:r>
              <w:t>221</w:t>
            </w:r>
          </w:p>
        </w:tc>
        <w:tc>
          <w:tcPr>
            <w:tcW w:w="3599" w:type="dxa"/>
            <w:vAlign w:val="center"/>
          </w:tcPr>
          <w:p>
            <w:pPr>
              <w:pStyle w:val="10"/>
            </w:pPr>
            <w:r>
              <w:t>住房保障支出</w:t>
            </w:r>
          </w:p>
        </w:tc>
        <w:tc>
          <w:tcPr>
            <w:tcW w:w="851" w:type="dxa"/>
            <w:vAlign w:val="center"/>
          </w:tcPr>
          <w:p>
            <w:pPr>
              <w:pStyle w:val="9"/>
            </w:pPr>
            <w:r>
              <w:t>15.41</w:t>
            </w:r>
          </w:p>
        </w:tc>
        <w:tc>
          <w:tcPr>
            <w:tcW w:w="852" w:type="dxa"/>
            <w:gridSpan w:val="2"/>
            <w:vAlign w:val="center"/>
          </w:tcPr>
          <w:p>
            <w:pPr>
              <w:pStyle w:val="9"/>
            </w:pPr>
            <w:r>
              <w:t>15.41</w:t>
            </w:r>
          </w:p>
        </w:tc>
        <w:tc>
          <w:tcPr>
            <w:tcW w:w="1077" w:type="dxa"/>
            <w:vAlign w:val="center"/>
          </w:tcPr>
          <w:p>
            <w:pPr>
              <w:pStyle w:val="9"/>
            </w:pPr>
            <w:r>
              <w:t>15.41</w:t>
            </w:r>
          </w:p>
        </w:tc>
        <w:tc>
          <w:tcPr>
            <w:tcW w:w="1134" w:type="dxa"/>
            <w:vAlign w:val="center"/>
          </w:tcPr>
          <w:p>
            <w:pPr>
              <w:pStyle w:val="9"/>
            </w:pPr>
          </w:p>
        </w:tc>
        <w:tc>
          <w:tcPr>
            <w:tcW w:w="850" w:type="dxa"/>
            <w:vAlign w:val="center"/>
          </w:tcPr>
          <w:p>
            <w:pPr>
              <w:pStyle w:val="9"/>
            </w:pPr>
          </w:p>
        </w:tc>
        <w:tc>
          <w:tcPr>
            <w:tcW w:w="759" w:type="dxa"/>
            <w:vAlign w:val="center"/>
          </w:tcPr>
          <w:p>
            <w:pPr>
              <w:pStyle w:val="9"/>
            </w:pPr>
          </w:p>
        </w:tc>
        <w:tc>
          <w:tcPr>
            <w:tcW w:w="1368" w:type="dxa"/>
            <w:vAlign w:val="center"/>
          </w:tcPr>
          <w:p>
            <w:pPr>
              <w:pStyle w:val="9"/>
            </w:pPr>
          </w:p>
        </w:tc>
        <w:tc>
          <w:tcPr>
            <w:tcW w:w="1559" w:type="dxa"/>
            <w:vAlign w:val="center"/>
          </w:tcPr>
          <w:p>
            <w:pPr>
              <w:pStyle w:val="9"/>
            </w:pPr>
          </w:p>
        </w:tc>
        <w:tc>
          <w:tcPr>
            <w:tcW w:w="850" w:type="dxa"/>
            <w:vAlign w:val="center"/>
          </w:tcPr>
          <w:p>
            <w:pPr>
              <w:pStyle w:val="9"/>
            </w:pPr>
          </w:p>
        </w:tc>
        <w:tc>
          <w:tcPr>
            <w:tcW w:w="82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pPr>
              <w:pStyle w:val="11"/>
            </w:pPr>
            <w:r>
              <w:t>14</w:t>
            </w:r>
          </w:p>
        </w:tc>
        <w:tc>
          <w:tcPr>
            <w:tcW w:w="992" w:type="dxa"/>
            <w:vAlign w:val="center"/>
          </w:tcPr>
          <w:p>
            <w:pPr>
              <w:pStyle w:val="10"/>
            </w:pPr>
            <w:r>
              <w:t>22102</w:t>
            </w:r>
          </w:p>
        </w:tc>
        <w:tc>
          <w:tcPr>
            <w:tcW w:w="3599" w:type="dxa"/>
            <w:vAlign w:val="center"/>
          </w:tcPr>
          <w:p>
            <w:pPr>
              <w:pStyle w:val="10"/>
            </w:pPr>
            <w:r>
              <w:t>住房改革支出</w:t>
            </w:r>
          </w:p>
        </w:tc>
        <w:tc>
          <w:tcPr>
            <w:tcW w:w="851" w:type="dxa"/>
            <w:vAlign w:val="center"/>
          </w:tcPr>
          <w:p>
            <w:pPr>
              <w:pStyle w:val="9"/>
            </w:pPr>
            <w:r>
              <w:t>15.41</w:t>
            </w:r>
          </w:p>
        </w:tc>
        <w:tc>
          <w:tcPr>
            <w:tcW w:w="852" w:type="dxa"/>
            <w:gridSpan w:val="2"/>
            <w:vAlign w:val="center"/>
          </w:tcPr>
          <w:p>
            <w:pPr>
              <w:pStyle w:val="9"/>
            </w:pPr>
            <w:r>
              <w:t>15.41</w:t>
            </w:r>
          </w:p>
        </w:tc>
        <w:tc>
          <w:tcPr>
            <w:tcW w:w="1077" w:type="dxa"/>
            <w:vAlign w:val="center"/>
          </w:tcPr>
          <w:p>
            <w:pPr>
              <w:pStyle w:val="9"/>
            </w:pPr>
            <w:r>
              <w:t>15.41</w:t>
            </w:r>
          </w:p>
        </w:tc>
        <w:tc>
          <w:tcPr>
            <w:tcW w:w="1134" w:type="dxa"/>
            <w:vAlign w:val="center"/>
          </w:tcPr>
          <w:p>
            <w:pPr>
              <w:pStyle w:val="9"/>
            </w:pPr>
          </w:p>
        </w:tc>
        <w:tc>
          <w:tcPr>
            <w:tcW w:w="850" w:type="dxa"/>
            <w:vAlign w:val="center"/>
          </w:tcPr>
          <w:p>
            <w:pPr>
              <w:pStyle w:val="9"/>
            </w:pPr>
          </w:p>
        </w:tc>
        <w:tc>
          <w:tcPr>
            <w:tcW w:w="759" w:type="dxa"/>
            <w:vAlign w:val="center"/>
          </w:tcPr>
          <w:p>
            <w:pPr>
              <w:pStyle w:val="9"/>
            </w:pPr>
          </w:p>
        </w:tc>
        <w:tc>
          <w:tcPr>
            <w:tcW w:w="1368" w:type="dxa"/>
            <w:vAlign w:val="center"/>
          </w:tcPr>
          <w:p>
            <w:pPr>
              <w:pStyle w:val="9"/>
            </w:pPr>
          </w:p>
        </w:tc>
        <w:tc>
          <w:tcPr>
            <w:tcW w:w="1559" w:type="dxa"/>
            <w:vAlign w:val="center"/>
          </w:tcPr>
          <w:p>
            <w:pPr>
              <w:pStyle w:val="9"/>
            </w:pPr>
          </w:p>
        </w:tc>
        <w:tc>
          <w:tcPr>
            <w:tcW w:w="850" w:type="dxa"/>
            <w:vAlign w:val="center"/>
          </w:tcPr>
          <w:p>
            <w:pPr>
              <w:pStyle w:val="9"/>
            </w:pPr>
          </w:p>
        </w:tc>
        <w:tc>
          <w:tcPr>
            <w:tcW w:w="82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pPr>
              <w:pStyle w:val="11"/>
            </w:pPr>
            <w:r>
              <w:t>15</w:t>
            </w:r>
          </w:p>
        </w:tc>
        <w:tc>
          <w:tcPr>
            <w:tcW w:w="992" w:type="dxa"/>
            <w:vAlign w:val="center"/>
          </w:tcPr>
          <w:p>
            <w:pPr>
              <w:pStyle w:val="10"/>
            </w:pPr>
            <w:r>
              <w:t>2210201</w:t>
            </w:r>
          </w:p>
        </w:tc>
        <w:tc>
          <w:tcPr>
            <w:tcW w:w="3599" w:type="dxa"/>
            <w:vAlign w:val="center"/>
          </w:tcPr>
          <w:p>
            <w:pPr>
              <w:pStyle w:val="10"/>
            </w:pPr>
            <w:r>
              <w:t>住房公积金</w:t>
            </w:r>
          </w:p>
        </w:tc>
        <w:tc>
          <w:tcPr>
            <w:tcW w:w="851" w:type="dxa"/>
            <w:vAlign w:val="center"/>
          </w:tcPr>
          <w:p>
            <w:pPr>
              <w:pStyle w:val="9"/>
            </w:pPr>
            <w:r>
              <w:t>15.41</w:t>
            </w:r>
          </w:p>
        </w:tc>
        <w:tc>
          <w:tcPr>
            <w:tcW w:w="852" w:type="dxa"/>
            <w:gridSpan w:val="2"/>
            <w:vAlign w:val="center"/>
          </w:tcPr>
          <w:p>
            <w:pPr>
              <w:pStyle w:val="9"/>
            </w:pPr>
            <w:r>
              <w:t>15.41</w:t>
            </w:r>
          </w:p>
        </w:tc>
        <w:tc>
          <w:tcPr>
            <w:tcW w:w="1077" w:type="dxa"/>
            <w:vAlign w:val="center"/>
          </w:tcPr>
          <w:p>
            <w:pPr>
              <w:pStyle w:val="9"/>
            </w:pPr>
            <w:r>
              <w:t>15.41</w:t>
            </w:r>
          </w:p>
        </w:tc>
        <w:tc>
          <w:tcPr>
            <w:tcW w:w="1134" w:type="dxa"/>
            <w:vAlign w:val="center"/>
          </w:tcPr>
          <w:p>
            <w:pPr>
              <w:pStyle w:val="9"/>
            </w:pPr>
          </w:p>
        </w:tc>
        <w:tc>
          <w:tcPr>
            <w:tcW w:w="850" w:type="dxa"/>
            <w:vAlign w:val="center"/>
          </w:tcPr>
          <w:p>
            <w:pPr>
              <w:pStyle w:val="9"/>
            </w:pPr>
          </w:p>
        </w:tc>
        <w:tc>
          <w:tcPr>
            <w:tcW w:w="759" w:type="dxa"/>
            <w:vAlign w:val="center"/>
          </w:tcPr>
          <w:p>
            <w:pPr>
              <w:pStyle w:val="9"/>
            </w:pPr>
          </w:p>
        </w:tc>
        <w:tc>
          <w:tcPr>
            <w:tcW w:w="1368" w:type="dxa"/>
            <w:vAlign w:val="center"/>
          </w:tcPr>
          <w:p>
            <w:pPr>
              <w:pStyle w:val="9"/>
            </w:pPr>
          </w:p>
        </w:tc>
        <w:tc>
          <w:tcPr>
            <w:tcW w:w="1559" w:type="dxa"/>
            <w:vAlign w:val="center"/>
          </w:tcPr>
          <w:p>
            <w:pPr>
              <w:pStyle w:val="9"/>
            </w:pPr>
          </w:p>
        </w:tc>
        <w:tc>
          <w:tcPr>
            <w:tcW w:w="850" w:type="dxa"/>
            <w:vAlign w:val="center"/>
          </w:tcPr>
          <w:p>
            <w:pPr>
              <w:pStyle w:val="9"/>
            </w:pPr>
          </w:p>
        </w:tc>
        <w:tc>
          <w:tcPr>
            <w:tcW w:w="82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447.88</w:t>
            </w:r>
          </w:p>
        </w:tc>
        <w:tc>
          <w:tcPr>
            <w:tcW w:w="1361" w:type="dxa"/>
            <w:vAlign w:val="center"/>
          </w:tcPr>
          <w:p>
            <w:pPr>
              <w:pStyle w:val="13"/>
            </w:pPr>
            <w:r>
              <w:t>327.88</w:t>
            </w: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353.49</w:t>
            </w:r>
          </w:p>
        </w:tc>
        <w:tc>
          <w:tcPr>
            <w:tcW w:w="1361" w:type="dxa"/>
            <w:vAlign w:val="center"/>
          </w:tcPr>
          <w:p>
            <w:pPr>
              <w:pStyle w:val="9"/>
            </w:pPr>
            <w:r>
              <w:t>233.49</w:t>
            </w:r>
          </w:p>
        </w:tc>
        <w:tc>
          <w:tcPr>
            <w:tcW w:w="1361" w:type="dxa"/>
            <w:vAlign w:val="center"/>
          </w:tcPr>
          <w:p>
            <w:pPr>
              <w:pStyle w:val="9"/>
            </w:pPr>
            <w:r>
              <w:t>120.00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353.49</w:t>
            </w:r>
          </w:p>
        </w:tc>
        <w:tc>
          <w:tcPr>
            <w:tcW w:w="1361" w:type="dxa"/>
            <w:vAlign w:val="center"/>
          </w:tcPr>
          <w:p>
            <w:pPr>
              <w:pStyle w:val="9"/>
            </w:pPr>
            <w:r>
              <w:t>233.49</w:t>
            </w:r>
          </w:p>
        </w:tc>
        <w:tc>
          <w:tcPr>
            <w:tcW w:w="1361" w:type="dxa"/>
            <w:vAlign w:val="center"/>
          </w:tcPr>
          <w:p>
            <w:pPr>
              <w:pStyle w:val="9"/>
            </w:pPr>
            <w:r>
              <w:t>120.00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2010308</w:t>
            </w:r>
          </w:p>
        </w:tc>
        <w:tc>
          <w:tcPr>
            <w:tcW w:w="4535" w:type="dxa"/>
            <w:vAlign w:val="center"/>
          </w:tcPr>
          <w:p>
            <w:pPr>
              <w:pStyle w:val="10"/>
            </w:pPr>
            <w:r>
              <w:t>信访事务</w:t>
            </w:r>
          </w:p>
        </w:tc>
        <w:tc>
          <w:tcPr>
            <w:tcW w:w="1361" w:type="dxa"/>
            <w:vAlign w:val="center"/>
          </w:tcPr>
          <w:p>
            <w:pPr>
              <w:pStyle w:val="9"/>
            </w:pPr>
            <w:r>
              <w:t>353.49</w:t>
            </w:r>
          </w:p>
        </w:tc>
        <w:tc>
          <w:tcPr>
            <w:tcW w:w="1361" w:type="dxa"/>
            <w:vAlign w:val="center"/>
          </w:tcPr>
          <w:p>
            <w:pPr>
              <w:pStyle w:val="9"/>
            </w:pPr>
            <w:r>
              <w:t>233.49</w:t>
            </w:r>
          </w:p>
        </w:tc>
        <w:tc>
          <w:tcPr>
            <w:tcW w:w="1361" w:type="dxa"/>
            <w:vAlign w:val="center"/>
          </w:tcPr>
          <w:p>
            <w:pPr>
              <w:pStyle w:val="9"/>
            </w:pPr>
            <w:r>
              <w:t>120.00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52.19</w:t>
            </w:r>
          </w:p>
        </w:tc>
        <w:tc>
          <w:tcPr>
            <w:tcW w:w="1361" w:type="dxa"/>
            <w:vAlign w:val="center"/>
          </w:tcPr>
          <w:p>
            <w:pPr>
              <w:pStyle w:val="9"/>
            </w:pPr>
            <w:r>
              <w:t>52.19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52.19</w:t>
            </w:r>
          </w:p>
        </w:tc>
        <w:tc>
          <w:tcPr>
            <w:tcW w:w="1361" w:type="dxa"/>
            <w:vAlign w:val="center"/>
          </w:tcPr>
          <w:p>
            <w:pPr>
              <w:pStyle w:val="9"/>
            </w:pPr>
            <w:r>
              <w:t>52.19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18.56</w:t>
            </w:r>
          </w:p>
        </w:tc>
        <w:tc>
          <w:tcPr>
            <w:tcW w:w="1361" w:type="dxa"/>
            <w:vAlign w:val="center"/>
          </w:tcPr>
          <w:p>
            <w:pPr>
              <w:pStyle w:val="9"/>
            </w:pPr>
            <w:r>
              <w:t>18.56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33.63</w:t>
            </w:r>
          </w:p>
        </w:tc>
        <w:tc>
          <w:tcPr>
            <w:tcW w:w="1361" w:type="dxa"/>
            <w:vAlign w:val="center"/>
          </w:tcPr>
          <w:p>
            <w:pPr>
              <w:pStyle w:val="9"/>
            </w:pPr>
            <w:r>
              <w:t>33.63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26.79</w:t>
            </w:r>
          </w:p>
        </w:tc>
        <w:tc>
          <w:tcPr>
            <w:tcW w:w="1361" w:type="dxa"/>
            <w:vAlign w:val="center"/>
          </w:tcPr>
          <w:p>
            <w:pPr>
              <w:pStyle w:val="9"/>
            </w:pPr>
            <w:r>
              <w:t>26.79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26.79</w:t>
            </w:r>
          </w:p>
        </w:tc>
        <w:tc>
          <w:tcPr>
            <w:tcW w:w="1361" w:type="dxa"/>
            <w:vAlign w:val="center"/>
          </w:tcPr>
          <w:p>
            <w:pPr>
              <w:pStyle w:val="9"/>
            </w:pPr>
            <w:r>
              <w:t>26.79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12.12</w:t>
            </w:r>
          </w:p>
        </w:tc>
        <w:tc>
          <w:tcPr>
            <w:tcW w:w="1361" w:type="dxa"/>
            <w:vAlign w:val="center"/>
          </w:tcPr>
          <w:p>
            <w:pPr>
              <w:pStyle w:val="9"/>
            </w:pPr>
            <w:r>
              <w:t>12.12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14.67</w:t>
            </w:r>
          </w:p>
        </w:tc>
        <w:tc>
          <w:tcPr>
            <w:tcW w:w="1361" w:type="dxa"/>
            <w:vAlign w:val="center"/>
          </w:tcPr>
          <w:p>
            <w:pPr>
              <w:pStyle w:val="9"/>
            </w:pPr>
            <w:r>
              <w:t>14.67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15.41</w:t>
            </w:r>
          </w:p>
        </w:tc>
        <w:tc>
          <w:tcPr>
            <w:tcW w:w="1361" w:type="dxa"/>
            <w:vAlign w:val="center"/>
          </w:tcPr>
          <w:p>
            <w:pPr>
              <w:pStyle w:val="9"/>
            </w:pPr>
            <w:r>
              <w:t>15.41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15.41</w:t>
            </w:r>
          </w:p>
        </w:tc>
        <w:tc>
          <w:tcPr>
            <w:tcW w:w="1361" w:type="dxa"/>
            <w:vAlign w:val="center"/>
          </w:tcPr>
          <w:p>
            <w:pPr>
              <w:pStyle w:val="9"/>
            </w:pPr>
            <w:r>
              <w:t>15.41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15.41</w:t>
            </w:r>
          </w:p>
        </w:tc>
        <w:tc>
          <w:tcPr>
            <w:tcW w:w="1361" w:type="dxa"/>
            <w:vAlign w:val="center"/>
          </w:tcPr>
          <w:p>
            <w:pPr>
              <w:pStyle w:val="9"/>
            </w:pPr>
            <w:r>
              <w:t>15.41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447.88</w:t>
            </w:r>
          </w:p>
        </w:tc>
        <w:tc>
          <w:tcPr>
            <w:tcW w:w="3402" w:type="dxa"/>
            <w:vAlign w:val="center"/>
          </w:tcPr>
          <w:p>
            <w:pPr>
              <w:pStyle w:val="10"/>
            </w:pPr>
            <w:r>
              <w:t>一、一般公共服务支出</w:t>
            </w:r>
          </w:p>
        </w:tc>
        <w:tc>
          <w:tcPr>
            <w:tcW w:w="1474" w:type="dxa"/>
            <w:vAlign w:val="center"/>
          </w:tcPr>
          <w:p>
            <w:pPr>
              <w:pStyle w:val="9"/>
            </w:pPr>
            <w:r>
              <w:t>353.49</w:t>
            </w:r>
          </w:p>
        </w:tc>
        <w:tc>
          <w:tcPr>
            <w:tcW w:w="1474" w:type="dxa"/>
            <w:vAlign w:val="center"/>
          </w:tcPr>
          <w:p>
            <w:pPr>
              <w:pStyle w:val="9"/>
            </w:pPr>
            <w:r>
              <w:t>353.49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52.19</w:t>
            </w:r>
          </w:p>
        </w:tc>
        <w:tc>
          <w:tcPr>
            <w:tcW w:w="1474" w:type="dxa"/>
            <w:vAlign w:val="center"/>
          </w:tcPr>
          <w:p>
            <w:pPr>
              <w:pStyle w:val="9"/>
            </w:pPr>
            <w:r>
              <w:t>52.19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26.79</w:t>
            </w:r>
          </w:p>
        </w:tc>
        <w:tc>
          <w:tcPr>
            <w:tcW w:w="1474" w:type="dxa"/>
            <w:vAlign w:val="center"/>
          </w:tcPr>
          <w:p>
            <w:pPr>
              <w:pStyle w:val="9"/>
            </w:pPr>
            <w:r>
              <w:t>26.79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15.41</w:t>
            </w:r>
          </w:p>
        </w:tc>
        <w:tc>
          <w:tcPr>
            <w:tcW w:w="1474" w:type="dxa"/>
            <w:vAlign w:val="center"/>
          </w:tcPr>
          <w:p>
            <w:pPr>
              <w:pStyle w:val="9"/>
            </w:pPr>
            <w:r>
              <w:t>15.41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447.88</w:t>
            </w:r>
          </w:p>
        </w:tc>
        <w:tc>
          <w:tcPr>
            <w:tcW w:w="3402" w:type="dxa"/>
            <w:vAlign w:val="center"/>
          </w:tcPr>
          <w:p>
            <w:pPr>
              <w:pStyle w:val="12"/>
            </w:pPr>
            <w:r>
              <w:t>本年支出合计</w:t>
            </w:r>
          </w:p>
        </w:tc>
        <w:tc>
          <w:tcPr>
            <w:tcW w:w="1474" w:type="dxa"/>
            <w:vAlign w:val="center"/>
          </w:tcPr>
          <w:p>
            <w:pPr>
              <w:pStyle w:val="13"/>
            </w:pPr>
            <w:r>
              <w:t>447.88</w:t>
            </w:r>
          </w:p>
        </w:tc>
        <w:tc>
          <w:tcPr>
            <w:tcW w:w="1474" w:type="dxa"/>
            <w:vAlign w:val="center"/>
          </w:tcPr>
          <w:p>
            <w:pPr>
              <w:pStyle w:val="13"/>
            </w:pPr>
            <w:r>
              <w:t>447.88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447.88</w:t>
            </w:r>
          </w:p>
        </w:tc>
        <w:tc>
          <w:tcPr>
            <w:tcW w:w="3402" w:type="dxa"/>
            <w:vAlign w:val="center"/>
          </w:tcPr>
          <w:p>
            <w:pPr>
              <w:pStyle w:val="12"/>
            </w:pPr>
            <w:r>
              <w:t>支出总计</w:t>
            </w:r>
          </w:p>
        </w:tc>
        <w:tc>
          <w:tcPr>
            <w:tcW w:w="1474" w:type="dxa"/>
            <w:vAlign w:val="center"/>
          </w:tcPr>
          <w:p>
            <w:pPr>
              <w:pStyle w:val="13"/>
            </w:pPr>
            <w:r>
              <w:t>447.88</w:t>
            </w:r>
          </w:p>
        </w:tc>
        <w:tc>
          <w:tcPr>
            <w:tcW w:w="1474" w:type="dxa"/>
            <w:vAlign w:val="center"/>
          </w:tcPr>
          <w:p>
            <w:pPr>
              <w:pStyle w:val="13"/>
            </w:pPr>
            <w:r>
              <w:t>447.88</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447.88</w:t>
            </w:r>
          </w:p>
        </w:tc>
        <w:tc>
          <w:tcPr>
            <w:tcW w:w="2551" w:type="dxa"/>
            <w:vAlign w:val="center"/>
          </w:tcPr>
          <w:p>
            <w:pPr>
              <w:pStyle w:val="13"/>
            </w:pPr>
            <w:r>
              <w:t>327.88</w:t>
            </w:r>
          </w:p>
        </w:tc>
        <w:tc>
          <w:tcPr>
            <w:tcW w:w="2551"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353.49</w:t>
            </w:r>
          </w:p>
        </w:tc>
        <w:tc>
          <w:tcPr>
            <w:tcW w:w="2551" w:type="dxa"/>
            <w:vAlign w:val="center"/>
          </w:tcPr>
          <w:p>
            <w:pPr>
              <w:pStyle w:val="9"/>
            </w:pPr>
            <w:r>
              <w:t>233.49</w:t>
            </w:r>
          </w:p>
        </w:tc>
        <w:tc>
          <w:tcPr>
            <w:tcW w:w="2551" w:type="dxa"/>
            <w:vAlign w:val="center"/>
          </w:tcPr>
          <w:p>
            <w:pPr>
              <w:pStyle w:val="9"/>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353.49</w:t>
            </w:r>
          </w:p>
        </w:tc>
        <w:tc>
          <w:tcPr>
            <w:tcW w:w="2551" w:type="dxa"/>
            <w:vAlign w:val="center"/>
          </w:tcPr>
          <w:p>
            <w:pPr>
              <w:pStyle w:val="9"/>
            </w:pPr>
            <w:r>
              <w:t>233.49</w:t>
            </w:r>
          </w:p>
        </w:tc>
        <w:tc>
          <w:tcPr>
            <w:tcW w:w="2551" w:type="dxa"/>
            <w:vAlign w:val="center"/>
          </w:tcPr>
          <w:p>
            <w:pPr>
              <w:pStyle w:val="9"/>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2010308</w:t>
            </w:r>
          </w:p>
        </w:tc>
        <w:tc>
          <w:tcPr>
            <w:tcW w:w="4535" w:type="dxa"/>
            <w:vAlign w:val="center"/>
          </w:tcPr>
          <w:p>
            <w:pPr>
              <w:pStyle w:val="10"/>
            </w:pPr>
            <w:r>
              <w:t>信访事务</w:t>
            </w:r>
          </w:p>
        </w:tc>
        <w:tc>
          <w:tcPr>
            <w:tcW w:w="2551" w:type="dxa"/>
            <w:vAlign w:val="center"/>
          </w:tcPr>
          <w:p>
            <w:pPr>
              <w:pStyle w:val="9"/>
            </w:pPr>
            <w:r>
              <w:t>353.49</w:t>
            </w:r>
          </w:p>
        </w:tc>
        <w:tc>
          <w:tcPr>
            <w:tcW w:w="2551" w:type="dxa"/>
            <w:vAlign w:val="center"/>
          </w:tcPr>
          <w:p>
            <w:pPr>
              <w:pStyle w:val="9"/>
            </w:pPr>
            <w:r>
              <w:t>233.49</w:t>
            </w:r>
          </w:p>
        </w:tc>
        <w:tc>
          <w:tcPr>
            <w:tcW w:w="2551" w:type="dxa"/>
            <w:vAlign w:val="center"/>
          </w:tcPr>
          <w:p>
            <w:pPr>
              <w:pStyle w:val="9"/>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52.19</w:t>
            </w:r>
          </w:p>
        </w:tc>
        <w:tc>
          <w:tcPr>
            <w:tcW w:w="2551" w:type="dxa"/>
            <w:vAlign w:val="center"/>
          </w:tcPr>
          <w:p>
            <w:pPr>
              <w:pStyle w:val="9"/>
            </w:pPr>
            <w:r>
              <w:t>52.19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52.19</w:t>
            </w:r>
          </w:p>
        </w:tc>
        <w:tc>
          <w:tcPr>
            <w:tcW w:w="2551" w:type="dxa"/>
            <w:vAlign w:val="center"/>
          </w:tcPr>
          <w:p>
            <w:pPr>
              <w:pStyle w:val="9"/>
            </w:pPr>
            <w:r>
              <w:t>52.19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18.56</w:t>
            </w:r>
          </w:p>
        </w:tc>
        <w:tc>
          <w:tcPr>
            <w:tcW w:w="2551" w:type="dxa"/>
            <w:vAlign w:val="center"/>
          </w:tcPr>
          <w:p>
            <w:pPr>
              <w:pStyle w:val="9"/>
            </w:pPr>
            <w:r>
              <w:t>18.56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33.63</w:t>
            </w:r>
          </w:p>
        </w:tc>
        <w:tc>
          <w:tcPr>
            <w:tcW w:w="2551" w:type="dxa"/>
            <w:vAlign w:val="center"/>
          </w:tcPr>
          <w:p>
            <w:pPr>
              <w:pStyle w:val="9"/>
            </w:pPr>
            <w:r>
              <w:t>33.63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26.79</w:t>
            </w:r>
          </w:p>
        </w:tc>
        <w:tc>
          <w:tcPr>
            <w:tcW w:w="2551" w:type="dxa"/>
            <w:vAlign w:val="center"/>
          </w:tcPr>
          <w:p>
            <w:pPr>
              <w:pStyle w:val="9"/>
            </w:pPr>
            <w:r>
              <w:t>26.79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26.79</w:t>
            </w:r>
          </w:p>
        </w:tc>
        <w:tc>
          <w:tcPr>
            <w:tcW w:w="2551" w:type="dxa"/>
            <w:vAlign w:val="center"/>
          </w:tcPr>
          <w:p>
            <w:pPr>
              <w:pStyle w:val="9"/>
            </w:pPr>
            <w:r>
              <w:t>26.79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12.12</w:t>
            </w:r>
          </w:p>
        </w:tc>
        <w:tc>
          <w:tcPr>
            <w:tcW w:w="2551" w:type="dxa"/>
            <w:vAlign w:val="center"/>
          </w:tcPr>
          <w:p>
            <w:pPr>
              <w:pStyle w:val="9"/>
            </w:pPr>
            <w:r>
              <w:t>12.12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14.67</w:t>
            </w:r>
          </w:p>
        </w:tc>
        <w:tc>
          <w:tcPr>
            <w:tcW w:w="2551" w:type="dxa"/>
            <w:vAlign w:val="center"/>
          </w:tcPr>
          <w:p>
            <w:pPr>
              <w:pStyle w:val="9"/>
            </w:pPr>
            <w:r>
              <w:t>14.67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15.41</w:t>
            </w:r>
          </w:p>
        </w:tc>
        <w:tc>
          <w:tcPr>
            <w:tcW w:w="2551" w:type="dxa"/>
            <w:vAlign w:val="center"/>
          </w:tcPr>
          <w:p>
            <w:pPr>
              <w:pStyle w:val="9"/>
            </w:pPr>
            <w:r>
              <w:t>15.41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15.41</w:t>
            </w:r>
          </w:p>
        </w:tc>
        <w:tc>
          <w:tcPr>
            <w:tcW w:w="2551" w:type="dxa"/>
            <w:vAlign w:val="center"/>
          </w:tcPr>
          <w:p>
            <w:pPr>
              <w:pStyle w:val="9"/>
            </w:pPr>
            <w:r>
              <w:t>15.41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15.41</w:t>
            </w:r>
          </w:p>
        </w:tc>
        <w:tc>
          <w:tcPr>
            <w:tcW w:w="2551" w:type="dxa"/>
            <w:vAlign w:val="center"/>
          </w:tcPr>
          <w:p>
            <w:pPr>
              <w:pStyle w:val="9"/>
            </w:pPr>
            <w:r>
              <w:t>15.41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327.88</w:t>
            </w:r>
          </w:p>
        </w:tc>
        <w:tc>
          <w:tcPr>
            <w:tcW w:w="2551" w:type="dxa"/>
            <w:vAlign w:val="center"/>
          </w:tcPr>
          <w:p>
            <w:pPr>
              <w:pStyle w:val="13"/>
            </w:pPr>
            <w:r>
              <w:t>297.90</w:t>
            </w:r>
          </w:p>
        </w:tc>
        <w:tc>
          <w:tcPr>
            <w:tcW w:w="2551" w:type="dxa"/>
            <w:vAlign w:val="center"/>
          </w:tcPr>
          <w:p>
            <w:pPr>
              <w:pStyle w:val="13"/>
            </w:pPr>
            <w:r>
              <w:t>29.98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279.40</w:t>
            </w:r>
          </w:p>
        </w:tc>
        <w:tc>
          <w:tcPr>
            <w:tcW w:w="2551" w:type="dxa"/>
            <w:vAlign w:val="center"/>
          </w:tcPr>
          <w:p>
            <w:pPr>
              <w:pStyle w:val="9"/>
            </w:pPr>
            <w:r>
              <w:t>279.40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72.06</w:t>
            </w:r>
          </w:p>
        </w:tc>
        <w:tc>
          <w:tcPr>
            <w:tcW w:w="2551" w:type="dxa"/>
            <w:vAlign w:val="center"/>
          </w:tcPr>
          <w:p>
            <w:pPr>
              <w:pStyle w:val="9"/>
            </w:pPr>
            <w:r>
              <w:t>72.06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39.92</w:t>
            </w:r>
          </w:p>
        </w:tc>
        <w:tc>
          <w:tcPr>
            <w:tcW w:w="2551" w:type="dxa"/>
            <w:vAlign w:val="center"/>
          </w:tcPr>
          <w:p>
            <w:pPr>
              <w:pStyle w:val="9"/>
            </w:pPr>
            <w:r>
              <w:t>39.92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21.34</w:t>
            </w:r>
          </w:p>
        </w:tc>
        <w:tc>
          <w:tcPr>
            <w:tcW w:w="2551" w:type="dxa"/>
            <w:vAlign w:val="center"/>
          </w:tcPr>
          <w:p>
            <w:pPr>
              <w:pStyle w:val="9"/>
            </w:pPr>
            <w:r>
              <w:t>21.34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68.17</w:t>
            </w:r>
          </w:p>
        </w:tc>
        <w:tc>
          <w:tcPr>
            <w:tcW w:w="2551" w:type="dxa"/>
            <w:vAlign w:val="center"/>
          </w:tcPr>
          <w:p>
            <w:pPr>
              <w:pStyle w:val="9"/>
            </w:pPr>
            <w:r>
              <w:t>68.17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33.63</w:t>
            </w:r>
          </w:p>
        </w:tc>
        <w:tc>
          <w:tcPr>
            <w:tcW w:w="2551" w:type="dxa"/>
            <w:vAlign w:val="center"/>
          </w:tcPr>
          <w:p>
            <w:pPr>
              <w:pStyle w:val="9"/>
            </w:pPr>
            <w:r>
              <w:t>33.63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12.12</w:t>
            </w:r>
          </w:p>
        </w:tc>
        <w:tc>
          <w:tcPr>
            <w:tcW w:w="2551" w:type="dxa"/>
            <w:vAlign w:val="center"/>
          </w:tcPr>
          <w:p>
            <w:pPr>
              <w:pStyle w:val="9"/>
            </w:pPr>
            <w:r>
              <w:t>12.12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14.67</w:t>
            </w:r>
          </w:p>
        </w:tc>
        <w:tc>
          <w:tcPr>
            <w:tcW w:w="2551" w:type="dxa"/>
            <w:vAlign w:val="center"/>
          </w:tcPr>
          <w:p>
            <w:pPr>
              <w:pStyle w:val="9"/>
            </w:pPr>
            <w:r>
              <w:t>14.67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2.08</w:t>
            </w:r>
          </w:p>
        </w:tc>
        <w:tc>
          <w:tcPr>
            <w:tcW w:w="2551" w:type="dxa"/>
            <w:vAlign w:val="center"/>
          </w:tcPr>
          <w:p>
            <w:pPr>
              <w:pStyle w:val="9"/>
            </w:pPr>
            <w:r>
              <w:t>2.08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15.41</w:t>
            </w:r>
          </w:p>
        </w:tc>
        <w:tc>
          <w:tcPr>
            <w:tcW w:w="2551" w:type="dxa"/>
            <w:vAlign w:val="center"/>
          </w:tcPr>
          <w:p>
            <w:pPr>
              <w:pStyle w:val="9"/>
            </w:pPr>
            <w:r>
              <w:t>15.41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29.98</w:t>
            </w:r>
          </w:p>
        </w:tc>
        <w:tc>
          <w:tcPr>
            <w:tcW w:w="2551" w:type="dxa"/>
            <w:vAlign w:val="center"/>
          </w:tcPr>
          <w:p>
            <w:pPr>
              <w:pStyle w:val="9"/>
            </w:pPr>
          </w:p>
        </w:tc>
        <w:tc>
          <w:tcPr>
            <w:tcW w:w="2551" w:type="dxa"/>
            <w:vAlign w:val="center"/>
          </w:tcPr>
          <w:p>
            <w:pPr>
              <w:pStyle w:val="9"/>
            </w:pPr>
            <w:r>
              <w:t>29.98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4.75</w:t>
            </w:r>
          </w:p>
        </w:tc>
        <w:tc>
          <w:tcPr>
            <w:tcW w:w="2551" w:type="dxa"/>
            <w:vAlign w:val="center"/>
          </w:tcPr>
          <w:p>
            <w:pPr>
              <w:pStyle w:val="9"/>
            </w:pPr>
          </w:p>
        </w:tc>
        <w:tc>
          <w:tcPr>
            <w:tcW w:w="2551" w:type="dxa"/>
            <w:vAlign w:val="center"/>
          </w:tcPr>
          <w:p>
            <w:pPr>
              <w:pStyle w:val="9"/>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6.99</w:t>
            </w:r>
          </w:p>
        </w:tc>
        <w:tc>
          <w:tcPr>
            <w:tcW w:w="2551" w:type="dxa"/>
            <w:vAlign w:val="center"/>
          </w:tcPr>
          <w:p>
            <w:pPr>
              <w:pStyle w:val="9"/>
            </w:pPr>
          </w:p>
        </w:tc>
        <w:tc>
          <w:tcPr>
            <w:tcW w:w="2551" w:type="dxa"/>
            <w:vAlign w:val="center"/>
          </w:tcPr>
          <w:p>
            <w:pPr>
              <w:pStyle w:val="9"/>
            </w:pPr>
            <w:r>
              <w:t>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3.30</w:t>
            </w:r>
          </w:p>
        </w:tc>
        <w:tc>
          <w:tcPr>
            <w:tcW w:w="2551" w:type="dxa"/>
            <w:vAlign w:val="center"/>
          </w:tcPr>
          <w:p>
            <w:pPr>
              <w:pStyle w:val="9"/>
            </w:pPr>
          </w:p>
        </w:tc>
        <w:tc>
          <w:tcPr>
            <w:tcW w:w="2551" w:type="dxa"/>
            <w:vAlign w:val="center"/>
          </w:tcPr>
          <w:p>
            <w:pPr>
              <w:pStyle w:val="9"/>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0.25</w:t>
            </w:r>
          </w:p>
        </w:tc>
        <w:tc>
          <w:tcPr>
            <w:tcW w:w="2551" w:type="dxa"/>
            <w:vAlign w:val="center"/>
          </w:tcPr>
          <w:p>
            <w:pPr>
              <w:pStyle w:val="9"/>
            </w:pPr>
          </w:p>
        </w:tc>
        <w:tc>
          <w:tcPr>
            <w:tcW w:w="2551" w:type="dxa"/>
            <w:vAlign w:val="center"/>
          </w:tcPr>
          <w:p>
            <w:pPr>
              <w:pStyle w:val="9"/>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3.46</w:t>
            </w:r>
          </w:p>
        </w:tc>
        <w:tc>
          <w:tcPr>
            <w:tcW w:w="2551" w:type="dxa"/>
            <w:vAlign w:val="center"/>
          </w:tcPr>
          <w:p>
            <w:pPr>
              <w:pStyle w:val="9"/>
            </w:pPr>
          </w:p>
        </w:tc>
        <w:tc>
          <w:tcPr>
            <w:tcW w:w="2551" w:type="dxa"/>
            <w:vAlign w:val="center"/>
          </w:tcPr>
          <w:p>
            <w:pPr>
              <w:pStyle w:val="9"/>
            </w:pPr>
            <w:r>
              <w:t>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2.36</w:t>
            </w:r>
          </w:p>
        </w:tc>
        <w:tc>
          <w:tcPr>
            <w:tcW w:w="2551" w:type="dxa"/>
            <w:vAlign w:val="center"/>
          </w:tcPr>
          <w:p>
            <w:pPr>
              <w:pStyle w:val="9"/>
            </w:pPr>
          </w:p>
        </w:tc>
        <w:tc>
          <w:tcPr>
            <w:tcW w:w="2551" w:type="dxa"/>
            <w:vAlign w:val="center"/>
          </w:tcPr>
          <w:p>
            <w:pPr>
              <w:pStyle w:val="9"/>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4.51</w:t>
            </w:r>
          </w:p>
        </w:tc>
        <w:tc>
          <w:tcPr>
            <w:tcW w:w="2551" w:type="dxa"/>
            <w:vAlign w:val="center"/>
          </w:tcPr>
          <w:p>
            <w:pPr>
              <w:pStyle w:val="9"/>
            </w:pPr>
          </w:p>
        </w:tc>
        <w:tc>
          <w:tcPr>
            <w:tcW w:w="2551" w:type="dxa"/>
            <w:vAlign w:val="center"/>
          </w:tcPr>
          <w:p>
            <w:pPr>
              <w:pStyle w:val="9"/>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3.84</w:t>
            </w:r>
          </w:p>
        </w:tc>
        <w:tc>
          <w:tcPr>
            <w:tcW w:w="2551" w:type="dxa"/>
            <w:vAlign w:val="center"/>
          </w:tcPr>
          <w:p>
            <w:pPr>
              <w:pStyle w:val="9"/>
            </w:pPr>
          </w:p>
        </w:tc>
        <w:tc>
          <w:tcPr>
            <w:tcW w:w="2551" w:type="dxa"/>
            <w:vAlign w:val="center"/>
          </w:tcPr>
          <w:p>
            <w:pPr>
              <w:pStyle w:val="9"/>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0.52</w:t>
            </w:r>
          </w:p>
        </w:tc>
        <w:tc>
          <w:tcPr>
            <w:tcW w:w="2551" w:type="dxa"/>
            <w:vAlign w:val="center"/>
          </w:tcPr>
          <w:p>
            <w:pPr>
              <w:pStyle w:val="9"/>
            </w:pPr>
          </w:p>
        </w:tc>
        <w:tc>
          <w:tcPr>
            <w:tcW w:w="2551" w:type="dxa"/>
            <w:vAlign w:val="center"/>
          </w:tcPr>
          <w:p>
            <w:pPr>
              <w:pStyle w:val="9"/>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18.50</w:t>
            </w:r>
          </w:p>
        </w:tc>
        <w:tc>
          <w:tcPr>
            <w:tcW w:w="2551" w:type="dxa"/>
            <w:vAlign w:val="center"/>
          </w:tcPr>
          <w:p>
            <w:pPr>
              <w:pStyle w:val="9"/>
            </w:pPr>
            <w:r>
              <w:t>18.50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18.21</w:t>
            </w:r>
          </w:p>
        </w:tc>
        <w:tc>
          <w:tcPr>
            <w:tcW w:w="2551" w:type="dxa"/>
            <w:vAlign w:val="center"/>
          </w:tcPr>
          <w:p>
            <w:pPr>
              <w:pStyle w:val="9"/>
            </w:pPr>
            <w:r>
              <w:t>18.21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0.29</w:t>
            </w:r>
          </w:p>
        </w:tc>
        <w:tc>
          <w:tcPr>
            <w:tcW w:w="2551" w:type="dxa"/>
            <w:vAlign w:val="center"/>
          </w:tcPr>
          <w:p>
            <w:pPr>
              <w:pStyle w:val="9"/>
            </w:pPr>
            <w:r>
              <w:t>0.29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lang w:eastAsia="zh-CN"/>
              </w:rPr>
            </w:pPr>
            <w:r>
              <w:rPr>
                <w:rFonts w:hint="eastAsia"/>
                <w:lang w:eastAsia="zh-CN"/>
              </w:rPr>
              <w:t>一、</w:t>
            </w:r>
          </w:p>
        </w:tc>
        <w:tc>
          <w:tcPr>
            <w:tcW w:w="3798" w:type="dxa"/>
          </w:tcPr>
          <w:p>
            <w:pPr>
              <w:rPr>
                <w:rFonts w:ascii="Calibri" w:hAnsi="Calibri" w:eastAsia="宋体" w:cs="宋体"/>
                <w:color w:val="000000"/>
                <w:sz w:val="22"/>
                <w:szCs w:val="22"/>
              </w:rPr>
            </w:pPr>
            <w:r>
              <w:rPr>
                <w:rFonts w:hint="eastAsia" w:ascii="宋体" w:hAnsi="宋体" w:eastAsia="宋体" w:cs="宋体"/>
                <w:color w:val="000000"/>
                <w:sz w:val="22"/>
                <w:szCs w:val="22"/>
              </w:rPr>
              <w:t>因公出国（境）费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tcPr>
          <w:p>
            <w:pPr>
              <w:rPr>
                <w:rFonts w:ascii="Calibri" w:hAnsi="Calibri" w:eastAsia="宋体" w:cs="宋体"/>
                <w:color w:val="000000"/>
                <w:sz w:val="22"/>
                <w:szCs w:val="22"/>
              </w:rPr>
            </w:pPr>
            <w:r>
              <w:rPr>
                <w:rFonts w:hint="eastAsia" w:ascii="宋体" w:hAnsi="宋体" w:eastAsia="宋体" w:cs="宋体"/>
                <w:color w:val="000000"/>
                <w:sz w:val="22"/>
                <w:szCs w:val="22"/>
              </w:rPr>
              <w:t>其中：教学科研人员因公出国（境）费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tcPr>
          <w:p>
            <w:pPr>
              <w:rPr>
                <w:rFonts w:ascii="Calibri" w:hAnsi="Calibri" w:eastAsia="宋体" w:cs="宋体"/>
                <w:color w:val="000000"/>
                <w:sz w:val="22"/>
                <w:szCs w:val="22"/>
              </w:rPr>
            </w:pPr>
            <w:r>
              <w:rPr>
                <w:rFonts w:hint="eastAsia" w:ascii="宋体" w:hAnsi="宋体" w:eastAsia="宋体" w:cs="宋体"/>
                <w:color w:val="000000"/>
                <w:sz w:val="22"/>
                <w:szCs w:val="22"/>
              </w:rPr>
              <w:t>其他因公出国（境）费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lang w:eastAsia="zh-CN"/>
              </w:rPr>
            </w:pPr>
            <w:r>
              <w:rPr>
                <w:rFonts w:hint="eastAsia"/>
                <w:lang w:eastAsia="zh-CN"/>
              </w:rPr>
              <w:t>二、</w:t>
            </w:r>
          </w:p>
        </w:tc>
        <w:tc>
          <w:tcPr>
            <w:tcW w:w="3798" w:type="dxa"/>
          </w:tcPr>
          <w:p>
            <w:pPr>
              <w:rPr>
                <w:rFonts w:ascii="Calibri" w:hAnsi="Calibri" w:eastAsia="宋体" w:cs="宋体"/>
                <w:color w:val="000000"/>
                <w:sz w:val="22"/>
                <w:szCs w:val="22"/>
              </w:rPr>
            </w:pPr>
            <w:r>
              <w:rPr>
                <w:rFonts w:hint="eastAsia" w:ascii="宋体" w:hAnsi="宋体" w:eastAsia="宋体" w:cs="宋体"/>
                <w:color w:val="000000"/>
                <w:sz w:val="22"/>
                <w:szCs w:val="22"/>
              </w:rPr>
              <w:t>公务用车购置及运维费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4.510000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4.510000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tcPr>
          <w:p>
            <w:pPr>
              <w:rPr>
                <w:rFonts w:ascii="Calibri" w:hAnsi="Calibri" w:eastAsia="宋体" w:cs="宋体"/>
                <w:color w:val="000000"/>
                <w:sz w:val="22"/>
                <w:szCs w:val="22"/>
              </w:rPr>
            </w:pPr>
            <w:r>
              <w:rPr>
                <w:rFonts w:hint="eastAsia" w:ascii="宋体" w:hAnsi="宋体" w:eastAsia="宋体" w:cs="宋体"/>
                <w:color w:val="000000"/>
                <w:sz w:val="22"/>
                <w:szCs w:val="22"/>
              </w:rPr>
              <w:t>其中：公务用车购置费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tcPr>
          <w:p>
            <w:pPr>
              <w:rPr>
                <w:rFonts w:ascii="Calibri" w:hAnsi="Calibri" w:eastAsia="宋体" w:cs="宋体"/>
                <w:color w:val="000000"/>
                <w:sz w:val="22"/>
                <w:szCs w:val="22"/>
              </w:rPr>
            </w:pPr>
            <w:r>
              <w:rPr>
                <w:rFonts w:hint="eastAsia" w:ascii="宋体" w:hAnsi="宋体" w:eastAsia="宋体" w:cs="宋体"/>
                <w:color w:val="000000"/>
                <w:sz w:val="22"/>
                <w:szCs w:val="22"/>
              </w:rPr>
              <w:t>公务用车运行维护费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4.510000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4.510000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lang w:eastAsia="zh-CN"/>
              </w:rPr>
            </w:pPr>
            <w:r>
              <w:rPr>
                <w:rFonts w:hint="eastAsia"/>
                <w:lang w:eastAsia="zh-CN"/>
              </w:rPr>
              <w:t>三、</w:t>
            </w:r>
          </w:p>
        </w:tc>
        <w:tc>
          <w:tcPr>
            <w:tcW w:w="3798" w:type="dxa"/>
          </w:tcPr>
          <w:p>
            <w:pPr>
              <w:rPr>
                <w:rFonts w:ascii="Calibri" w:hAnsi="Calibri" w:eastAsia="宋体" w:cs="宋体"/>
                <w:color w:val="000000"/>
                <w:sz w:val="22"/>
                <w:szCs w:val="22"/>
              </w:rPr>
            </w:pPr>
            <w:r>
              <w:rPr>
                <w:rFonts w:hint="eastAsia" w:ascii="宋体" w:hAnsi="宋体" w:eastAsia="宋体" w:cs="宋体"/>
                <w:color w:val="000000"/>
                <w:sz w:val="22"/>
                <w:szCs w:val="22"/>
              </w:rPr>
              <w:t>公务接待费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0.250000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0.250000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lang w:eastAsia="zh-CN"/>
              </w:rPr>
            </w:pPr>
          </w:p>
        </w:tc>
        <w:tc>
          <w:tcPr>
            <w:tcW w:w="3798" w:type="dxa"/>
          </w:tcPr>
          <w:p>
            <w:pP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2382" w:type="dxa"/>
          </w:tcPr>
          <w:p>
            <w:pPr>
              <w:jc w:val="right"/>
              <w:rPr>
                <w:rFonts w:hint="default" w:ascii="Calibri" w:hAnsi="Calibri" w:eastAsia="宋体"/>
                <w:color w:val="000000"/>
                <w:sz w:val="22"/>
                <w:szCs w:val="22"/>
                <w:lang w:val="en-US" w:eastAsia="zh-CN"/>
              </w:rPr>
            </w:pPr>
            <w:r>
              <w:rPr>
                <w:rFonts w:hint="eastAsia" w:ascii="Calibri" w:hAnsi="Calibri" w:eastAsia="宋体"/>
                <w:color w:val="000000"/>
                <w:sz w:val="22"/>
                <w:szCs w:val="22"/>
                <w:lang w:val="en-US" w:eastAsia="zh-CN"/>
              </w:rPr>
              <w:t>4.760000</w:t>
            </w:r>
          </w:p>
        </w:tc>
        <w:tc>
          <w:tcPr>
            <w:tcW w:w="2381" w:type="dxa"/>
          </w:tcPr>
          <w:p>
            <w:pPr>
              <w:jc w:val="right"/>
              <w:rPr>
                <w:rFonts w:hint="default" w:ascii="Calibri" w:hAnsi="Calibri" w:eastAsia="宋体"/>
                <w:color w:val="000000"/>
                <w:sz w:val="22"/>
                <w:szCs w:val="22"/>
                <w:lang w:val="en-US" w:eastAsia="zh-CN"/>
              </w:rPr>
            </w:pPr>
            <w:r>
              <w:rPr>
                <w:rFonts w:hint="eastAsia" w:ascii="Calibri" w:hAnsi="Calibri" w:eastAsia="宋体"/>
                <w:color w:val="000000"/>
                <w:sz w:val="22"/>
                <w:szCs w:val="22"/>
                <w:lang w:val="en-US" w:eastAsia="zh-CN"/>
              </w:rPr>
              <w:t>4.760000</w:t>
            </w:r>
          </w:p>
        </w:tc>
        <w:tc>
          <w:tcPr>
            <w:tcW w:w="2381" w:type="dxa"/>
            <w:vAlign w:val="center"/>
          </w:tcPr>
          <w:p>
            <w:pPr>
              <w:pStyle w:val="9"/>
            </w:pPr>
          </w:p>
        </w:tc>
        <w:tc>
          <w:tcPr>
            <w:tcW w:w="2381" w:type="dxa"/>
            <w:vAlign w:val="center"/>
          </w:tcPr>
          <w:p>
            <w:pPr>
              <w:pStyle w:val="9"/>
            </w:pPr>
          </w:p>
        </w:tc>
      </w:tr>
    </w:tbl>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pPr>
      <w:r>
        <w:rPr>
          <w:rFonts w:ascii="方正小标宋_GBK" w:hAnsi="方正小标宋_GBK" w:eastAsia="方正小标宋_GBK" w:cs="方正小标宋_GBK"/>
          <w:color w:val="000000"/>
          <w:sz w:val="44"/>
        </w:rPr>
        <w:t>秦皇岛市海港区信访局本级2023年单位预算信息公开情况说明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按照《预算法》、《地方预决算公开操作规程》和《关于进一步推进预算公开工作的实施意见》规定，现将秦皇岛市海港区信访局本级2023年单位预算公开如下：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（一）贯彻落实上级有关信访工作的政策法规和决策部署，研究提出全区信访工作思路，制定具体落实措施。</w:t>
      </w:r>
    </w:p>
    <w:p>
      <w:pPr>
        <w:pStyle w:val="15"/>
      </w:pPr>
      <w:r>
        <w:t>（二）办理人民群众来信，接待群众来访，受理群众网上投诉，查办信访案件，受理信访事项复查复核，负责人民群众建议征集工作。</w:t>
      </w:r>
    </w:p>
    <w:p>
      <w:pPr>
        <w:pStyle w:val="15"/>
      </w:pPr>
      <w:r>
        <w:t>（三）调查研究和综合分析全区信访形势及信访工作状况，总结推广信访工作经验，提出改进和加强信访工作的意见和建议。</w:t>
      </w:r>
    </w:p>
    <w:p>
      <w:pPr>
        <w:pStyle w:val="15"/>
      </w:pPr>
      <w:r>
        <w:t>（四）参与全区社会治安综合治理和维护社会政治稳定工作，协助保障国家和省、市、区重大政治活动顺利进行，参与处理影响社会政治稳定的突发性、群体性事件。</w:t>
      </w:r>
    </w:p>
    <w:p>
      <w:pPr>
        <w:pStyle w:val="15"/>
      </w:pPr>
      <w:r>
        <w:t>（五）督促检查和指导全区各级党委、政府和区直部门的信访工作。对下级信访部门进行业务指导。负责全区信访工作年度责任目标的考核工作，对全区社会治安综合治理和维护社会政治稳定年度责任目标中有关信访工作进行考核。</w:t>
      </w:r>
    </w:p>
    <w:p>
      <w:pPr>
        <w:pStyle w:val="15"/>
      </w:pPr>
      <w:r>
        <w:t>（六）负责协调处理我区群众进京、赴省、到市上访工作，综合协调处理跨地区、跨部门、跨行业的重要信访问题。协助公安机关维护区委、区政府机关正常工作秩序。</w:t>
      </w:r>
    </w:p>
    <w:p>
      <w:pPr>
        <w:pStyle w:val="15"/>
      </w:pPr>
      <w:r>
        <w:t>（七）负责区级领导公开接访、包联案件的组织协调工作。指导镇（街）领导和区直部门领导公开接访和包联案件工作。</w:t>
      </w:r>
    </w:p>
    <w:p>
      <w:pPr>
        <w:pStyle w:val="15"/>
      </w:pPr>
      <w:r>
        <w:t>（八）承担区信访工作联席会议的日常工作，督促落实联席会议议定的事项。</w:t>
      </w:r>
    </w:p>
    <w:p>
      <w:pPr>
        <w:pStyle w:val="15"/>
      </w:pPr>
      <w:r>
        <w:t>（九）完成区委、区政府以及国家信访局、省信访局、市信访局交办的其他任务。</w:t>
      </w: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秦皇岛市海港区信访局本级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4"/>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rPr>
      </w:pPr>
      <w:r>
        <w:rPr>
          <w:rFonts w:hint="eastAsia" w:eastAsia="方正仿宋_GBK"/>
          <w:color w:val="000000"/>
          <w:sz w:val="28"/>
        </w:rPr>
        <w:t>机关运行经费安排支出29.98</w:t>
      </w:r>
      <w:r>
        <w:rPr>
          <w:rFonts w:hint="eastAsia" w:eastAsia="方正仿宋_GBK"/>
          <w:color w:val="000000"/>
          <w:sz w:val="28"/>
        </w:rPr>
        <w:tab/>
      </w:r>
      <w:r>
        <w:rPr>
          <w:rFonts w:hint="eastAsia" w:eastAsia="方正仿宋_GBK"/>
          <w:color w:val="000000"/>
          <w:sz w:val="28"/>
        </w:rPr>
        <w:t>万元，办公费4.75万元，电费6.99万元，邮电费3.30万元，公务接待费0.25万元，工会经费3.46万元，福利费2.36万元，公务用车运行维护费4.51万元，其他交通费用3.84万元，其他商品和服务支出0.52万元。</w:t>
      </w:r>
    </w:p>
    <w:p>
      <w:pPr>
        <w:pStyle w:val="25"/>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rPr>
          <w:rFonts w:hint="eastAsia" w:eastAsia="方正仿宋_GBK"/>
          <w:color w:val="000000"/>
          <w:sz w:val="28"/>
          <w:lang w:val="en-US" w:eastAsia="zh-CN"/>
        </w:rPr>
      </w:pPr>
      <w:r>
        <w:rPr>
          <w:rFonts w:eastAsia="方正仿宋_GBK"/>
          <w:color w:val="000000"/>
          <w:sz w:val="28"/>
        </w:rPr>
        <w:t>一、因公出国（境）费</w:t>
      </w:r>
      <w:r>
        <w:rPr>
          <w:rFonts w:hint="eastAsia" w:eastAsia="方正仿宋_GBK"/>
          <w:color w:val="000000"/>
          <w:sz w:val="28"/>
        </w:rPr>
        <w:t>0万元，</w:t>
      </w:r>
      <w:r>
        <w:rPr>
          <w:rFonts w:eastAsia="方正仿宋_GBK"/>
          <w:color w:val="000000"/>
          <w:sz w:val="28"/>
        </w:rPr>
        <w:t>其中：教学科研人员因公出国（境）费</w:t>
      </w:r>
      <w:r>
        <w:rPr>
          <w:rFonts w:hint="eastAsia" w:eastAsia="方正仿宋_GBK"/>
          <w:color w:val="000000"/>
          <w:sz w:val="28"/>
        </w:rPr>
        <w:t>0万元，</w:t>
      </w:r>
      <w:r>
        <w:rPr>
          <w:rFonts w:eastAsia="方正仿宋_GBK"/>
          <w:color w:val="000000"/>
          <w:sz w:val="28"/>
        </w:rPr>
        <w:t>其他因公出国（境）费</w:t>
      </w:r>
      <w:r>
        <w:rPr>
          <w:rFonts w:hint="eastAsia" w:eastAsia="方正仿宋_GBK"/>
          <w:color w:val="000000"/>
          <w:sz w:val="28"/>
        </w:rPr>
        <w:t>0万元。</w:t>
      </w:r>
      <w:r>
        <w:rPr>
          <w:rFonts w:eastAsia="方正仿宋_GBK"/>
          <w:color w:val="000000"/>
          <w:sz w:val="28"/>
        </w:rPr>
        <w:t>二、公务用车购置及运维费</w:t>
      </w:r>
      <w:r>
        <w:rPr>
          <w:rFonts w:hint="eastAsia" w:eastAsia="方正仿宋_GBK"/>
          <w:color w:val="000000"/>
          <w:sz w:val="28"/>
        </w:rPr>
        <w:t>4.51万元，</w:t>
      </w:r>
      <w:r>
        <w:rPr>
          <w:rFonts w:eastAsia="方正仿宋_GBK"/>
          <w:color w:val="000000"/>
          <w:sz w:val="28"/>
        </w:rPr>
        <w:t>其中：公务用车购置费</w:t>
      </w:r>
      <w:r>
        <w:rPr>
          <w:rFonts w:hint="eastAsia" w:eastAsia="方正仿宋_GBK"/>
          <w:color w:val="000000"/>
          <w:sz w:val="28"/>
        </w:rPr>
        <w:t>0万元，</w:t>
      </w:r>
      <w:r>
        <w:rPr>
          <w:rFonts w:eastAsia="方正仿宋_GBK"/>
          <w:color w:val="000000"/>
          <w:sz w:val="28"/>
        </w:rPr>
        <w:t>公务用车运行维护费</w:t>
      </w:r>
      <w:r>
        <w:rPr>
          <w:rFonts w:hint="eastAsia" w:eastAsia="方正仿宋_GBK"/>
          <w:color w:val="000000"/>
          <w:sz w:val="28"/>
        </w:rPr>
        <w:t>4.51万元。</w:t>
      </w:r>
      <w:r>
        <w:rPr>
          <w:rFonts w:eastAsia="方正仿宋_GBK"/>
          <w:color w:val="000000"/>
          <w:sz w:val="28"/>
        </w:rPr>
        <w:t>三、公务接待费</w:t>
      </w:r>
      <w:r>
        <w:rPr>
          <w:rFonts w:hint="eastAsia" w:eastAsia="方正仿宋_GBK"/>
          <w:color w:val="000000"/>
          <w:sz w:val="28"/>
        </w:rPr>
        <w:t>0.25万元。</w:t>
      </w:r>
      <w:r>
        <w:rPr>
          <w:rFonts w:hint="eastAsia" w:eastAsia="方正仿宋_GBK"/>
          <w:color w:val="000000"/>
          <w:sz w:val="28"/>
          <w:lang w:eastAsia="zh-CN"/>
        </w:rPr>
        <w:t>三公经费和去年比没有变化。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1、群众工作中心经费绩效目标表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1.通过受理信、电、网及来访案件，时限内完成三级答复，化解社会矛盾。</w:t>
            </w:r>
          </w:p>
          <w:p>
            <w:pPr>
              <w:pStyle w:val="10"/>
            </w:pPr>
            <w:r>
              <w:t>2.及时完成上级交办的转送任务，促进社会和谐进步。</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群众来访接待受理率</w:t>
            </w:r>
          </w:p>
        </w:tc>
        <w:tc>
          <w:tcPr>
            <w:tcW w:w="2835" w:type="dxa"/>
            <w:vAlign w:val="center"/>
          </w:tcPr>
          <w:p>
            <w:pPr>
              <w:pStyle w:val="10"/>
            </w:pPr>
            <w:r>
              <w:t>接待全部来访人员，依法依规进行解答</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受理案件办理有效性</w:t>
            </w:r>
          </w:p>
        </w:tc>
        <w:tc>
          <w:tcPr>
            <w:tcW w:w="2835" w:type="dxa"/>
            <w:vAlign w:val="center"/>
          </w:tcPr>
          <w:p>
            <w:pPr>
              <w:pStyle w:val="10"/>
            </w:pPr>
            <w:r>
              <w:t>对受理案件按上级相关文件规定予以办理</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三级答复及时性</w:t>
            </w:r>
          </w:p>
        </w:tc>
        <w:tc>
          <w:tcPr>
            <w:tcW w:w="2835" w:type="dxa"/>
            <w:vAlign w:val="center"/>
          </w:tcPr>
          <w:p>
            <w:pPr>
              <w:pStyle w:val="10"/>
            </w:pPr>
            <w:r>
              <w:t>对受理的案件在规定时限内完成三级答复</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案件转办及时性</w:t>
            </w:r>
          </w:p>
        </w:tc>
        <w:tc>
          <w:tcPr>
            <w:tcW w:w="2835" w:type="dxa"/>
            <w:vAlign w:val="center"/>
          </w:tcPr>
          <w:p>
            <w:pPr>
              <w:pStyle w:val="10"/>
            </w:pPr>
            <w:r>
              <w:t>对需要转办相关单位办理的及时予以转办，避免影响工作</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费用支出控制数</w:t>
            </w:r>
          </w:p>
        </w:tc>
        <w:tc>
          <w:tcPr>
            <w:tcW w:w="2835" w:type="dxa"/>
            <w:vAlign w:val="center"/>
          </w:tcPr>
          <w:p>
            <w:pPr>
              <w:pStyle w:val="10"/>
            </w:pPr>
            <w:r>
              <w:t>按照计划及预算合理控制费用支出</w:t>
            </w:r>
          </w:p>
        </w:tc>
        <w:tc>
          <w:tcPr>
            <w:tcW w:w="2551" w:type="dxa"/>
            <w:vAlign w:val="center"/>
          </w:tcPr>
          <w:p>
            <w:pPr>
              <w:pStyle w:val="10"/>
            </w:pPr>
            <w:r>
              <w:t>≤10万元</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费用支出控制数</w:t>
            </w:r>
          </w:p>
        </w:tc>
        <w:tc>
          <w:tcPr>
            <w:tcW w:w="2835" w:type="dxa"/>
            <w:vAlign w:val="center"/>
          </w:tcPr>
          <w:p>
            <w:pPr>
              <w:pStyle w:val="10"/>
            </w:pPr>
            <w:r>
              <w:t>按照计划及预算合理控制费用支出</w:t>
            </w:r>
          </w:p>
        </w:tc>
        <w:tc>
          <w:tcPr>
            <w:tcW w:w="2551" w:type="dxa"/>
            <w:vAlign w:val="center"/>
          </w:tcPr>
          <w:p>
            <w:pPr>
              <w:pStyle w:val="10"/>
            </w:pPr>
            <w:r>
              <w:t>≤10万元</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越级上访率</w:t>
            </w:r>
          </w:p>
        </w:tc>
        <w:tc>
          <w:tcPr>
            <w:tcW w:w="2835" w:type="dxa"/>
            <w:vAlign w:val="center"/>
          </w:tcPr>
          <w:p>
            <w:pPr>
              <w:pStyle w:val="10"/>
            </w:pPr>
            <w:r>
              <w:t>吸附信访人在当地</w:t>
            </w:r>
          </w:p>
        </w:tc>
        <w:tc>
          <w:tcPr>
            <w:tcW w:w="2551" w:type="dxa"/>
            <w:vAlign w:val="center"/>
          </w:tcPr>
          <w:p>
            <w:pPr>
              <w:pStyle w:val="10"/>
            </w:pPr>
            <w:r>
              <w:t>下降60%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费用支出控制数</w:t>
            </w:r>
          </w:p>
        </w:tc>
        <w:tc>
          <w:tcPr>
            <w:tcW w:w="2835" w:type="dxa"/>
            <w:vAlign w:val="center"/>
          </w:tcPr>
          <w:p>
            <w:pPr>
              <w:pStyle w:val="10"/>
            </w:pPr>
            <w:r>
              <w:t>按照计划及预算合理控制费用支出</w:t>
            </w:r>
          </w:p>
        </w:tc>
        <w:tc>
          <w:tcPr>
            <w:tcW w:w="2551" w:type="dxa"/>
            <w:vAlign w:val="center"/>
          </w:tcPr>
          <w:p>
            <w:pPr>
              <w:pStyle w:val="10"/>
            </w:pPr>
            <w:r>
              <w:t>≤10万元</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2、信访救助金绩效目标表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1.1.通过及时发放救助金工作，解决疑难信访问题</w:t>
            </w:r>
          </w:p>
          <w:p>
            <w:pPr>
              <w:pStyle w:val="10"/>
            </w:pPr>
            <w:r>
              <w:t>2.2.通过化解矛盾，促使信访人对此信访案件息诉罢访，稳定社会秩序。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符合条件信访对象救助率</w:t>
            </w:r>
          </w:p>
        </w:tc>
        <w:tc>
          <w:tcPr>
            <w:tcW w:w="2835" w:type="dxa"/>
            <w:vAlign w:val="center"/>
          </w:tcPr>
          <w:p>
            <w:pPr>
              <w:pStyle w:val="10"/>
            </w:pPr>
            <w:r>
              <w:t>对符合文件规定条件的信访对象发放救助金</w:t>
            </w:r>
          </w:p>
        </w:tc>
        <w:tc>
          <w:tcPr>
            <w:tcW w:w="2551" w:type="dxa"/>
            <w:vAlign w:val="center"/>
          </w:tcPr>
          <w:p>
            <w:pPr>
              <w:pStyle w:val="10"/>
            </w:pPr>
            <w:r>
              <w:t>100%</w:t>
            </w:r>
          </w:p>
        </w:tc>
        <w:tc>
          <w:tcPr>
            <w:tcW w:w="2268" w:type="dxa"/>
            <w:vAlign w:val="center"/>
          </w:tcPr>
          <w:p>
            <w:pPr>
              <w:pStyle w:val="10"/>
            </w:pPr>
            <w:r>
              <w:t>年度工作计划及相关文件要求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救助金发放合规性</w:t>
            </w:r>
          </w:p>
        </w:tc>
        <w:tc>
          <w:tcPr>
            <w:tcW w:w="2835" w:type="dxa"/>
            <w:vAlign w:val="center"/>
          </w:tcPr>
          <w:p>
            <w:pPr>
              <w:pStyle w:val="10"/>
            </w:pPr>
            <w:r>
              <w:t>救助金发放严格按文件规定条件及标准执行</w:t>
            </w:r>
          </w:p>
        </w:tc>
        <w:tc>
          <w:tcPr>
            <w:tcW w:w="2551" w:type="dxa"/>
            <w:vAlign w:val="center"/>
          </w:tcPr>
          <w:p>
            <w:pPr>
              <w:pStyle w:val="10"/>
            </w:pPr>
            <w:r>
              <w:t>100%</w:t>
            </w:r>
          </w:p>
        </w:tc>
        <w:tc>
          <w:tcPr>
            <w:tcW w:w="2268" w:type="dxa"/>
            <w:vAlign w:val="center"/>
          </w:tcPr>
          <w:p>
            <w:pPr>
              <w:pStyle w:val="10"/>
            </w:pPr>
            <w:r>
              <w:t>年度工作计划及相关文件要求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救助工作及时性</w:t>
            </w:r>
          </w:p>
        </w:tc>
        <w:tc>
          <w:tcPr>
            <w:tcW w:w="2835" w:type="dxa"/>
            <w:vAlign w:val="center"/>
          </w:tcPr>
          <w:p>
            <w:pPr>
              <w:pStyle w:val="10"/>
            </w:pPr>
            <w:r>
              <w:t>对本年度需要救助的人，依法依规按时对其发放</w:t>
            </w:r>
          </w:p>
        </w:tc>
        <w:tc>
          <w:tcPr>
            <w:tcW w:w="2551" w:type="dxa"/>
            <w:vAlign w:val="center"/>
          </w:tcPr>
          <w:p>
            <w:pPr>
              <w:pStyle w:val="10"/>
            </w:pPr>
            <w:r>
              <w:t>100%</w:t>
            </w:r>
          </w:p>
        </w:tc>
        <w:tc>
          <w:tcPr>
            <w:tcW w:w="2268" w:type="dxa"/>
            <w:vAlign w:val="center"/>
          </w:tcPr>
          <w:p>
            <w:pPr>
              <w:pStyle w:val="10"/>
            </w:pPr>
            <w:r>
              <w:t>年度工作计划及相关文件要求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费用支出控制数</w:t>
            </w:r>
          </w:p>
        </w:tc>
        <w:tc>
          <w:tcPr>
            <w:tcW w:w="2835" w:type="dxa"/>
            <w:vAlign w:val="center"/>
          </w:tcPr>
          <w:p>
            <w:pPr>
              <w:pStyle w:val="10"/>
            </w:pPr>
            <w:r>
              <w:t>在年度预算额度合理控制救助金支出</w:t>
            </w:r>
          </w:p>
        </w:tc>
        <w:tc>
          <w:tcPr>
            <w:tcW w:w="2551" w:type="dxa"/>
            <w:vAlign w:val="center"/>
          </w:tcPr>
          <w:p>
            <w:pPr>
              <w:pStyle w:val="10"/>
            </w:pPr>
            <w:r>
              <w:t>≤10万元</w:t>
            </w:r>
          </w:p>
        </w:tc>
        <w:tc>
          <w:tcPr>
            <w:tcW w:w="2268" w:type="dxa"/>
            <w:vAlign w:val="center"/>
          </w:tcPr>
          <w:p>
            <w:pPr>
              <w:pStyle w:val="10"/>
            </w:pPr>
            <w:r>
              <w:t>年度工作计划及相关文件要求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信访形势整体稳定</w:t>
            </w:r>
          </w:p>
        </w:tc>
        <w:tc>
          <w:tcPr>
            <w:tcW w:w="2835" w:type="dxa"/>
            <w:vAlign w:val="center"/>
          </w:tcPr>
          <w:p>
            <w:pPr>
              <w:pStyle w:val="10"/>
            </w:pPr>
            <w:r>
              <w:t>保证信访形势整体稳定</w:t>
            </w:r>
          </w:p>
        </w:tc>
        <w:tc>
          <w:tcPr>
            <w:tcW w:w="2551" w:type="dxa"/>
            <w:vAlign w:val="center"/>
          </w:tcPr>
          <w:p>
            <w:pPr>
              <w:pStyle w:val="10"/>
            </w:pPr>
            <w:r>
              <w:t>100%</w:t>
            </w:r>
          </w:p>
        </w:tc>
        <w:tc>
          <w:tcPr>
            <w:tcW w:w="2268" w:type="dxa"/>
            <w:vAlign w:val="center"/>
          </w:tcPr>
          <w:p>
            <w:pPr>
              <w:pStyle w:val="10"/>
            </w:pPr>
            <w:r>
              <w:t>年度工作计划及相关文件要求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救助后息诉罢访率</w:t>
            </w:r>
          </w:p>
        </w:tc>
        <w:tc>
          <w:tcPr>
            <w:tcW w:w="2835" w:type="dxa"/>
            <w:vAlign w:val="center"/>
          </w:tcPr>
          <w:p>
            <w:pPr>
              <w:pStyle w:val="10"/>
            </w:pPr>
            <w:r>
              <w:t>严格把控，做到救助一人，息诉罢访一人</w:t>
            </w:r>
          </w:p>
        </w:tc>
        <w:tc>
          <w:tcPr>
            <w:tcW w:w="2551" w:type="dxa"/>
            <w:vAlign w:val="center"/>
          </w:tcPr>
          <w:p>
            <w:pPr>
              <w:pStyle w:val="10"/>
            </w:pPr>
            <w:r>
              <w:t>100%</w:t>
            </w:r>
          </w:p>
        </w:tc>
        <w:tc>
          <w:tcPr>
            <w:tcW w:w="2268" w:type="dxa"/>
            <w:vAlign w:val="center"/>
          </w:tcPr>
          <w:p>
            <w:pPr>
              <w:pStyle w:val="10"/>
            </w:pPr>
            <w:r>
              <w:t>年度工作计划及相关文件要求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救助对象满意度</w:t>
            </w:r>
          </w:p>
        </w:tc>
        <w:tc>
          <w:tcPr>
            <w:tcW w:w="2835" w:type="dxa"/>
            <w:vAlign w:val="center"/>
          </w:tcPr>
          <w:p>
            <w:pPr>
              <w:pStyle w:val="10"/>
            </w:pPr>
            <w:r>
              <w:t>救助对象对信信访救助工作满意程度</w:t>
            </w:r>
          </w:p>
        </w:tc>
        <w:tc>
          <w:tcPr>
            <w:tcW w:w="2551" w:type="dxa"/>
            <w:vAlign w:val="center"/>
          </w:tcPr>
          <w:p>
            <w:pPr>
              <w:pStyle w:val="10"/>
            </w:pPr>
            <w:r>
              <w:t>≥95%</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3、重点时段信访维稳经费绩效目标表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1.1.通过细化各项工作措施，确保全区没有影响较大的群众性事件发生。</w:t>
            </w:r>
          </w:p>
          <w:p>
            <w:pPr>
              <w:pStyle w:val="10"/>
            </w:pPr>
            <w:r>
              <w:t>2.2.控制全区非访越级总量，促进社会和谐进步。</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突发性群众事件处置完成率</w:t>
            </w:r>
          </w:p>
        </w:tc>
        <w:tc>
          <w:tcPr>
            <w:tcW w:w="2835" w:type="dxa"/>
            <w:vAlign w:val="center"/>
          </w:tcPr>
          <w:p>
            <w:pPr>
              <w:pStyle w:val="10"/>
            </w:pPr>
            <w:r>
              <w:t>对突发性群体事件依法依规完成处置工作</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非访越级总量控制率</w:t>
            </w:r>
          </w:p>
        </w:tc>
        <w:tc>
          <w:tcPr>
            <w:tcW w:w="2835" w:type="dxa"/>
            <w:vAlign w:val="center"/>
          </w:tcPr>
          <w:p>
            <w:pPr>
              <w:pStyle w:val="10"/>
            </w:pPr>
            <w:r>
              <w:t>全区非访越级事件总量控制在上级要求范围内</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非访及突发事件处理有效性</w:t>
            </w:r>
          </w:p>
        </w:tc>
        <w:tc>
          <w:tcPr>
            <w:tcW w:w="2835" w:type="dxa"/>
            <w:vAlign w:val="center"/>
          </w:tcPr>
          <w:p>
            <w:pPr>
              <w:pStyle w:val="10"/>
            </w:pPr>
            <w:r>
              <w:t>处置非访及突发性群体事件的效果，避免造成严重不良影响</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信访事项按期办结率</w:t>
            </w:r>
          </w:p>
        </w:tc>
        <w:tc>
          <w:tcPr>
            <w:tcW w:w="2835" w:type="dxa"/>
            <w:vAlign w:val="center"/>
          </w:tcPr>
          <w:p>
            <w:pPr>
              <w:pStyle w:val="10"/>
            </w:pPr>
            <w:r>
              <w:t>依法依规按时办理信访案件</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突发问题处理及时性</w:t>
            </w:r>
          </w:p>
        </w:tc>
        <w:tc>
          <w:tcPr>
            <w:tcW w:w="2835" w:type="dxa"/>
            <w:vAlign w:val="center"/>
          </w:tcPr>
          <w:p>
            <w:pPr>
              <w:pStyle w:val="10"/>
            </w:pPr>
            <w:r>
              <w:t>对于突发事件及时处理情况，避免造成严重不良影响</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费用支出控制数</w:t>
            </w:r>
          </w:p>
        </w:tc>
        <w:tc>
          <w:tcPr>
            <w:tcW w:w="2835" w:type="dxa"/>
            <w:vAlign w:val="center"/>
          </w:tcPr>
          <w:p>
            <w:pPr>
              <w:pStyle w:val="10"/>
            </w:pPr>
            <w:r>
              <w:t>按各项费用标准及预算合理控制支出</w:t>
            </w:r>
          </w:p>
        </w:tc>
        <w:tc>
          <w:tcPr>
            <w:tcW w:w="2551" w:type="dxa"/>
            <w:vAlign w:val="center"/>
          </w:tcPr>
          <w:p>
            <w:pPr>
              <w:pStyle w:val="10"/>
            </w:pPr>
            <w:r>
              <w:t>≤100万元</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信访形势整体稳定</w:t>
            </w:r>
          </w:p>
        </w:tc>
        <w:tc>
          <w:tcPr>
            <w:tcW w:w="2835" w:type="dxa"/>
            <w:vAlign w:val="center"/>
          </w:tcPr>
          <w:p>
            <w:pPr>
              <w:pStyle w:val="10"/>
            </w:pPr>
            <w:r>
              <w:t>保证信访形势整体稳定</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进京赴省访访量</w:t>
            </w:r>
          </w:p>
        </w:tc>
        <w:tc>
          <w:tcPr>
            <w:tcW w:w="2835" w:type="dxa"/>
            <w:vAlign w:val="center"/>
          </w:tcPr>
          <w:p>
            <w:pPr>
              <w:pStyle w:val="10"/>
            </w:pPr>
            <w:r>
              <w:t>吸附上访人，做好解释等相关工作</w:t>
            </w:r>
          </w:p>
        </w:tc>
        <w:tc>
          <w:tcPr>
            <w:tcW w:w="2551" w:type="dxa"/>
            <w:vAlign w:val="center"/>
          </w:tcPr>
          <w:p>
            <w:pPr>
              <w:pStyle w:val="10"/>
            </w:pPr>
            <w:r>
              <w:t>较上年降低</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群众满意率</w:t>
            </w:r>
          </w:p>
        </w:tc>
        <w:tc>
          <w:tcPr>
            <w:tcW w:w="2835" w:type="dxa"/>
            <w:vAlign w:val="center"/>
          </w:tcPr>
          <w:p>
            <w:pPr>
              <w:pStyle w:val="10"/>
            </w:pPr>
            <w:r>
              <w:t>群众对信访工作的满意程度</w:t>
            </w:r>
          </w:p>
        </w:tc>
        <w:tc>
          <w:tcPr>
            <w:tcW w:w="2551" w:type="dxa"/>
            <w:vAlign w:val="center"/>
          </w:tcPr>
          <w:p>
            <w:pPr>
              <w:pStyle w:val="10"/>
            </w:pPr>
            <w:r>
              <w:t>≥90%</w:t>
            </w:r>
          </w:p>
        </w:tc>
        <w:tc>
          <w:tcPr>
            <w:tcW w:w="2268"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2023年，秦皇岛市海港区信访局本级安排政府采购预算0.00万元。具体内容见下表。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秦皇岛市海港区信访局本级上年末固定资产金额为</w:t>
      </w:r>
      <w:r>
        <w:rPr>
          <w:rFonts w:hint="eastAsia" w:eastAsia="方正仿宋_GBK"/>
          <w:color w:val="000000"/>
          <w:sz w:val="28"/>
          <w:lang w:val="en-US" w:eastAsia="zh-CN"/>
        </w:rPr>
        <w:t>124.39</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jc w:val="center"/>
              <w:rPr>
                <w:rFonts w:hint="eastAsia"/>
              </w:rPr>
            </w:pPr>
            <w:r>
              <w:rPr>
                <w:rFonts w:hint="eastAsia"/>
              </w:rPr>
              <w:t>资产总额</w:t>
            </w:r>
          </w:p>
        </w:tc>
        <w:tc>
          <w:tcPr>
            <w:tcW w:w="2835" w:type="dxa"/>
            <w:vAlign w:val="center"/>
          </w:tcPr>
          <w:p>
            <w:pPr>
              <w:pStyle w:val="11"/>
              <w:rPr>
                <w:rFonts w:hint="eastAsia"/>
              </w:rPr>
            </w:pPr>
            <w:r>
              <w:rPr>
                <w:rFonts w:hint="eastAsia"/>
              </w:rPr>
              <w:t>--</w:t>
            </w:r>
          </w:p>
        </w:tc>
        <w:tc>
          <w:tcPr>
            <w:tcW w:w="2835" w:type="dxa"/>
            <w:vAlign w:val="center"/>
          </w:tcPr>
          <w:p>
            <w:pPr>
              <w:pStyle w:val="9"/>
              <w:jc w:val="center"/>
              <w:rPr>
                <w:rFonts w:hint="eastAsia"/>
              </w:rPr>
            </w:pPr>
            <w:r>
              <w:rPr>
                <w:rFonts w:hint="eastAsia"/>
              </w:rPr>
              <w:t>124.39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eastAsia"/>
              </w:rPr>
            </w:pPr>
            <w:r>
              <w:rPr>
                <w:rFonts w:hint="eastAsia"/>
              </w:rPr>
              <w:t>1、房屋（平方米）</w:t>
            </w:r>
          </w:p>
        </w:tc>
        <w:tc>
          <w:tcPr>
            <w:tcW w:w="2835" w:type="dxa"/>
            <w:vAlign w:val="center"/>
          </w:tcPr>
          <w:p>
            <w:pPr>
              <w:pStyle w:val="11"/>
              <w:rPr>
                <w:rFonts w:hint="eastAsia"/>
              </w:rPr>
            </w:pPr>
            <w:r>
              <w:rPr>
                <w:rFonts w:hint="eastAsia"/>
              </w:rPr>
              <w:t>0</w:t>
            </w:r>
          </w:p>
        </w:tc>
        <w:tc>
          <w:tcPr>
            <w:tcW w:w="2835" w:type="dxa"/>
            <w:vAlign w:val="center"/>
          </w:tcPr>
          <w:p>
            <w:pPr>
              <w:pStyle w:val="9"/>
              <w:jc w:val="center"/>
              <w:rPr>
                <w:rFonts w:hint="eastAsi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eastAsia"/>
              </w:rPr>
            </w:pPr>
            <w:r>
              <w:rPr>
                <w:rFonts w:hint="eastAsia"/>
              </w:rPr>
              <w:t>其中：办公用房（平方米）</w:t>
            </w:r>
          </w:p>
        </w:tc>
        <w:tc>
          <w:tcPr>
            <w:tcW w:w="2835" w:type="dxa"/>
            <w:vAlign w:val="center"/>
          </w:tcPr>
          <w:p>
            <w:pPr>
              <w:pStyle w:val="11"/>
              <w:rPr>
                <w:rFonts w:hint="eastAsia"/>
              </w:rPr>
            </w:pPr>
            <w:r>
              <w:rPr>
                <w:rFonts w:hint="eastAsia"/>
              </w:rPr>
              <w:t>0</w:t>
            </w:r>
          </w:p>
        </w:tc>
        <w:tc>
          <w:tcPr>
            <w:tcW w:w="2835" w:type="dxa"/>
            <w:vAlign w:val="center"/>
          </w:tcPr>
          <w:p>
            <w:pPr>
              <w:pStyle w:val="9"/>
              <w:jc w:val="center"/>
              <w:rPr>
                <w:rFonts w:hint="eastAsi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eastAsia"/>
              </w:rPr>
            </w:pPr>
            <w:r>
              <w:rPr>
                <w:rFonts w:hint="eastAsia"/>
              </w:rPr>
              <w:t>2、车辆（台、辆）</w:t>
            </w:r>
          </w:p>
        </w:tc>
        <w:tc>
          <w:tcPr>
            <w:tcW w:w="2835" w:type="dxa"/>
            <w:vAlign w:val="center"/>
          </w:tcPr>
          <w:p>
            <w:pPr>
              <w:pStyle w:val="11"/>
              <w:rPr>
                <w:rFonts w:hint="eastAsia"/>
              </w:rPr>
            </w:pPr>
            <w:r>
              <w:rPr>
                <w:rFonts w:hint="eastAsia"/>
              </w:rPr>
              <w:t>2</w:t>
            </w:r>
          </w:p>
        </w:tc>
        <w:tc>
          <w:tcPr>
            <w:tcW w:w="2835" w:type="dxa"/>
            <w:vAlign w:val="center"/>
          </w:tcPr>
          <w:p>
            <w:pPr>
              <w:pStyle w:val="9"/>
              <w:jc w:val="center"/>
              <w:rPr>
                <w:rFonts w:hint="eastAsia"/>
              </w:rPr>
            </w:pPr>
            <w:r>
              <w:rPr>
                <w:rFonts w:hint="eastAsia"/>
              </w:rPr>
              <w:t>25.89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eastAsia"/>
              </w:rPr>
            </w:pPr>
            <w:r>
              <w:rPr>
                <w:rFonts w:hint="eastAsia"/>
              </w:rPr>
              <w:t>3、单价在50万元以上的设备</w:t>
            </w:r>
          </w:p>
        </w:tc>
        <w:tc>
          <w:tcPr>
            <w:tcW w:w="2835" w:type="dxa"/>
            <w:vAlign w:val="center"/>
          </w:tcPr>
          <w:p>
            <w:pPr>
              <w:pStyle w:val="11"/>
              <w:rPr>
                <w:rFonts w:hint="eastAsia"/>
              </w:rPr>
            </w:pPr>
            <w:r>
              <w:rPr>
                <w:rFonts w:hint="eastAsia"/>
              </w:rPr>
              <w:t>0</w:t>
            </w:r>
          </w:p>
        </w:tc>
        <w:tc>
          <w:tcPr>
            <w:tcW w:w="2835" w:type="dxa"/>
            <w:vAlign w:val="center"/>
          </w:tcPr>
          <w:p>
            <w:pPr>
              <w:pStyle w:val="9"/>
              <w:jc w:val="center"/>
              <w:rPr>
                <w:rFonts w:hint="eastAsi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eastAsia"/>
              </w:rPr>
            </w:pPr>
            <w:r>
              <w:rPr>
                <w:rFonts w:hint="eastAsia"/>
              </w:rPr>
              <w:t>4、其他固定资产</w:t>
            </w:r>
          </w:p>
        </w:tc>
        <w:tc>
          <w:tcPr>
            <w:tcW w:w="2835" w:type="dxa"/>
            <w:vAlign w:val="center"/>
          </w:tcPr>
          <w:p>
            <w:pPr>
              <w:pStyle w:val="11"/>
              <w:rPr>
                <w:rFonts w:hint="eastAsia"/>
              </w:rPr>
            </w:pPr>
            <w:r>
              <w:rPr>
                <w:rFonts w:hint="eastAsia"/>
              </w:rPr>
              <w:t>538</w:t>
            </w:r>
          </w:p>
        </w:tc>
        <w:tc>
          <w:tcPr>
            <w:tcW w:w="2835" w:type="dxa"/>
            <w:vAlign w:val="center"/>
          </w:tcPr>
          <w:p>
            <w:pPr>
              <w:pStyle w:val="9"/>
              <w:jc w:val="center"/>
              <w:rPr>
                <w:rFonts w:hint="eastAsia"/>
              </w:rPr>
            </w:pPr>
            <w:r>
              <w:rPr>
                <w:rFonts w:hint="eastAsia"/>
              </w:rPr>
              <w:t>98.50</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w:t>
      </w:r>
      <w:r>
        <w:rPr>
          <w:rFonts w:hint="eastAsia" w:eastAsia="方正仿宋_GBK"/>
          <w:color w:val="000000"/>
          <w:sz w:val="28"/>
          <w:lang w:eastAsia="zh-CN"/>
        </w:rPr>
        <w:t>区级</w:t>
      </w:r>
      <w:r>
        <w:rPr>
          <w:rFonts w:eastAsia="方正仿宋_GBK"/>
          <w:color w:val="000000"/>
          <w:sz w:val="28"/>
        </w:rPr>
        <w:t>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142C0"/>
    <w:rsid w:val="000D15F0"/>
    <w:rsid w:val="001D08F6"/>
    <w:rsid w:val="001F7F8B"/>
    <w:rsid w:val="002964B6"/>
    <w:rsid w:val="003A6178"/>
    <w:rsid w:val="005D4D5C"/>
    <w:rsid w:val="007155C7"/>
    <w:rsid w:val="008142C0"/>
    <w:rsid w:val="008474C6"/>
    <w:rsid w:val="00860C30"/>
    <w:rsid w:val="008929CD"/>
    <w:rsid w:val="009B0909"/>
    <w:rsid w:val="00A61EB4"/>
    <w:rsid w:val="00B44645"/>
    <w:rsid w:val="00B54C28"/>
    <w:rsid w:val="00BC2CB6"/>
    <w:rsid w:val="00C21386"/>
    <w:rsid w:val="00C370D5"/>
    <w:rsid w:val="00DE7A32"/>
    <w:rsid w:val="00F9132A"/>
    <w:rsid w:val="00FC223E"/>
    <w:rsid w:val="00FE0911"/>
    <w:rsid w:val="0FAD43DC"/>
    <w:rsid w:val="17FC633B"/>
    <w:rsid w:val="196346F7"/>
    <w:rsid w:val="28386658"/>
    <w:rsid w:val="344567DC"/>
    <w:rsid w:val="356510C4"/>
    <w:rsid w:val="3C624B4C"/>
    <w:rsid w:val="44382740"/>
    <w:rsid w:val="47743DF9"/>
    <w:rsid w:val="545648BF"/>
    <w:rsid w:val="55B86971"/>
    <w:rsid w:val="6488321B"/>
    <w:rsid w:val="75EC6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2023-03-29T09:11:11Z</dcterms:created>
  <dcterms:modified xsi:type="dcterms:W3CDTF">2023-03-29T01:11:11Z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2023-03-29T09:11:07Z</dcterms:created>
  <dcterms:modified xsi:type="dcterms:W3CDTF">2023-03-29T01:11:07Z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2023-03-29T09:11:11Z</dcterms:created>
  <dcterms:modified xsi:type="dcterms:W3CDTF">2023-03-29T01:11:11Z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2023-03-29T09:11:08Z</dcterms:created>
  <dcterms:modified xsi:type="dcterms:W3CDTF">2023-03-29T01:11:08Z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2023-03-29T09:11:11Z</dcterms:created>
  <dcterms:modified xsi:type="dcterms:W3CDTF">2023-03-29T01:11:11Z</dcterms:modified>
</cp:coreProperties>
</file>

<file path=customXml/item20.xml><?xml version="1.0" encoding="utf-8"?>
<b:Sources xmlns:b="http://schemas.openxmlformats.org/officeDocument/2006/bibliography" xmlns="http://schemas.openxmlformats.org/officeDocument/2006/bibliography" SelectedStyle="" StyleName=""/>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2023-03-29T09:11:11Z</dcterms:created>
  <dcterms:modified xsi:type="dcterms:W3CDTF">2023-03-29T01:11:11Z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2023-03-29T09:11:07Z</dcterms:created>
  <dcterms:modified xsi:type="dcterms:W3CDTF">2023-03-29T01:11:07Z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2023-03-29T09:11:08Z</dcterms:created>
  <dcterms:modified xsi:type="dcterms:W3CDTF">2023-03-29T01:11:08Z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2023-03-29T09:11:10Z</dcterms:created>
  <dcterms:modified xsi:type="dcterms:W3CDTF">2023-03-29T01:11:10Z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2023-03-29T09:11:07Z</dcterms:created>
  <dcterms:modified xsi:type="dcterms:W3CDTF">2023-03-29T01:11:07Z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2023-03-29T09:11:08Z</dcterms:created>
  <dcterms:modified xsi:type="dcterms:W3CDTF">2023-03-29T01:11:08Z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29C6FDF-2805-49F3-AE11-94606AB06C80}">
  <ds:schemaRefs/>
</ds:datastoreItem>
</file>

<file path=customXml/itemProps11.xml><?xml version="1.0" encoding="utf-8"?>
<ds:datastoreItem xmlns:ds="http://schemas.openxmlformats.org/officeDocument/2006/customXml" ds:itemID="{A18706AF-34B0-4031-87E1-37C16CB71DB9}">
  <ds:schemaRefs/>
</ds:datastoreItem>
</file>

<file path=customXml/itemProps12.xml><?xml version="1.0" encoding="utf-8"?>
<ds:datastoreItem xmlns:ds="http://schemas.openxmlformats.org/officeDocument/2006/customXml" ds:itemID="{3933255D-E105-4BDC-AB92-779908606244}">
  <ds:schemaRefs/>
</ds:datastoreItem>
</file>

<file path=customXml/itemProps13.xml><?xml version="1.0" encoding="utf-8"?>
<ds:datastoreItem xmlns:ds="http://schemas.openxmlformats.org/officeDocument/2006/customXml" ds:itemID="{20FC7C52-F96F-4B62-B0EE-0A09C76FC23A}">
  <ds:schemaRefs/>
</ds:datastoreItem>
</file>

<file path=customXml/itemProps14.xml><?xml version="1.0" encoding="utf-8"?>
<ds:datastoreItem xmlns:ds="http://schemas.openxmlformats.org/officeDocument/2006/customXml" ds:itemID="{4456E4D8-A041-4DA4-8CE8-79CC60F8D567}">
  <ds:schemaRefs/>
</ds:datastoreItem>
</file>

<file path=customXml/itemProps15.xml><?xml version="1.0" encoding="utf-8"?>
<ds:datastoreItem xmlns:ds="http://schemas.openxmlformats.org/officeDocument/2006/customXml" ds:itemID="{944AB4BB-EAEB-4097-874E-D23BC55C7247}">
  <ds:schemaRefs/>
</ds:datastoreItem>
</file>

<file path=customXml/itemProps16.xml><?xml version="1.0" encoding="utf-8"?>
<ds:datastoreItem xmlns:ds="http://schemas.openxmlformats.org/officeDocument/2006/customXml" ds:itemID="{55E7977C-9745-4770-BA55-2B87DD5E3549}">
  <ds:schemaRefs/>
</ds:datastoreItem>
</file>

<file path=customXml/itemProps17.xml><?xml version="1.0" encoding="utf-8"?>
<ds:datastoreItem xmlns:ds="http://schemas.openxmlformats.org/officeDocument/2006/customXml" ds:itemID="{4070835C-8D42-4A44-87E8-307B244049A5}">
  <ds:schemaRefs/>
</ds:datastoreItem>
</file>

<file path=customXml/itemProps18.xml><?xml version="1.0" encoding="utf-8"?>
<ds:datastoreItem xmlns:ds="http://schemas.openxmlformats.org/officeDocument/2006/customXml" ds:itemID="{B44A0950-55A6-4184-A565-98A59387F774}">
  <ds:schemaRefs/>
</ds:datastoreItem>
</file>

<file path=customXml/itemProps19.xml><?xml version="1.0" encoding="utf-8"?>
<ds:datastoreItem xmlns:ds="http://schemas.openxmlformats.org/officeDocument/2006/customXml" ds:itemID="{14BBF14A-4941-485C-9F0E-C491633CCE37}">
  <ds:schemaRefs/>
</ds:datastoreItem>
</file>

<file path=customXml/itemProps2.xml><?xml version="1.0" encoding="utf-8"?>
<ds:datastoreItem xmlns:ds="http://schemas.openxmlformats.org/officeDocument/2006/customXml" ds:itemID="{15D1DDD4-90B2-4471-8B7F-17BCC0F0726C}">
  <ds:schemaRefs/>
</ds:datastoreItem>
</file>

<file path=customXml/itemProps20.xml><?xml version="1.0" encoding="utf-8"?>
<ds:datastoreItem xmlns:ds="http://schemas.openxmlformats.org/officeDocument/2006/customXml" ds:itemID="{3F2277CE-E4F5-45E6-9CA8-CD8946941D40}">
  <ds:schemaRefs/>
</ds:datastoreItem>
</file>

<file path=customXml/itemProps21.xml><?xml version="1.0" encoding="utf-8"?>
<ds:datastoreItem xmlns:ds="http://schemas.openxmlformats.org/officeDocument/2006/customXml" ds:itemID="{D9B3AE26-D050-4C08-9E2F-5091FF185F66}">
  <ds:schemaRefs/>
</ds:datastoreItem>
</file>

<file path=customXml/itemProps22.xml><?xml version="1.0" encoding="utf-8"?>
<ds:datastoreItem xmlns:ds="http://schemas.openxmlformats.org/officeDocument/2006/customXml" ds:itemID="{FC091E5F-AE49-45CB-8250-E3D7415714CF}">
  <ds:schemaRefs/>
</ds:datastoreItem>
</file>

<file path=customXml/itemProps23.xml><?xml version="1.0" encoding="utf-8"?>
<ds:datastoreItem xmlns:ds="http://schemas.openxmlformats.org/officeDocument/2006/customXml" ds:itemID="{53C8AC3B-6009-403C-83F6-FBACD9383997}">
  <ds:schemaRefs/>
</ds:datastoreItem>
</file>

<file path=customXml/itemProps24.xml><?xml version="1.0" encoding="utf-8"?>
<ds:datastoreItem xmlns:ds="http://schemas.openxmlformats.org/officeDocument/2006/customXml" ds:itemID="{01BE403E-AA1D-4DB0-B1FC-EE749B5C437E}">
  <ds:schemaRefs/>
</ds:datastoreItem>
</file>

<file path=customXml/itemProps3.xml><?xml version="1.0" encoding="utf-8"?>
<ds:datastoreItem xmlns:ds="http://schemas.openxmlformats.org/officeDocument/2006/customXml" ds:itemID="{B20BCE0B-1DF1-483D-AAAD-97205474B24A}">
  <ds:schemaRefs/>
</ds:datastoreItem>
</file>

<file path=customXml/itemProps4.xml><?xml version="1.0" encoding="utf-8"?>
<ds:datastoreItem xmlns:ds="http://schemas.openxmlformats.org/officeDocument/2006/customXml" ds:itemID="{CD22F86B-31AB-46B4-A29A-1F95021C472D}">
  <ds:schemaRefs/>
</ds:datastoreItem>
</file>

<file path=customXml/itemProps5.xml><?xml version="1.0" encoding="utf-8"?>
<ds:datastoreItem xmlns:ds="http://schemas.openxmlformats.org/officeDocument/2006/customXml" ds:itemID="{3A913856-6949-4183-BD85-ECCC2BA51681}">
  <ds:schemaRefs/>
</ds:datastoreItem>
</file>

<file path=customXml/itemProps6.xml><?xml version="1.0" encoding="utf-8"?>
<ds:datastoreItem xmlns:ds="http://schemas.openxmlformats.org/officeDocument/2006/customXml" ds:itemID="{608EAAAA-BD38-4213-AF1C-2B8CF06D449D}">
  <ds:schemaRefs/>
</ds:datastoreItem>
</file>

<file path=customXml/itemProps7.xml><?xml version="1.0" encoding="utf-8"?>
<ds:datastoreItem xmlns:ds="http://schemas.openxmlformats.org/officeDocument/2006/customXml" ds:itemID="{1B6C27F6-2D0A-42E5-B33E-9ED5B0DD6427}">
  <ds:schemaRefs/>
</ds:datastoreItem>
</file>

<file path=customXml/itemProps8.xml><?xml version="1.0" encoding="utf-8"?>
<ds:datastoreItem xmlns:ds="http://schemas.openxmlformats.org/officeDocument/2006/customXml" ds:itemID="{87FB7FA8-9ED7-485A-B923-290029B1A53D}">
  <ds:schemaRefs/>
</ds:datastoreItem>
</file>

<file path=customXml/itemProps9.xml><?xml version="1.0" encoding="utf-8"?>
<ds:datastoreItem xmlns:ds="http://schemas.openxmlformats.org/officeDocument/2006/customXml" ds:itemID="{20CA042B-FE31-4A79-BDF2-DC477407E396}">
  <ds:schemaRefs/>
</ds:datastoreItem>
</file>

<file path=docProps/app.xml><?xml version="1.0" encoding="utf-8"?>
<Properties xmlns="http://schemas.openxmlformats.org/officeDocument/2006/extended-properties" xmlns:vt="http://schemas.openxmlformats.org/officeDocument/2006/docPropsVTypes">
  <Template>Normal</Template>
  <Pages>48</Pages>
  <Words>3251</Words>
  <Characters>18533</Characters>
  <Lines>154</Lines>
  <Paragraphs>43</Paragraphs>
  <TotalTime>16</TotalTime>
  <ScaleCrop>false</ScaleCrop>
  <LinksUpToDate>false</LinksUpToDate>
  <CharactersWithSpaces>21741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2023-03-29T09:11:00Z</dcterms:created>
  <dc:creator>Administrator</dc:creator>
  <cp:lastModifiedBy>Administrator</cp:lastModifiedBy>
  <dcterms:modified xsi:type="dcterms:W3CDTF">2023-11-06T02:41:27Z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