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bookmarkStart w:id="28" w:name="_GoBack"/>
      <w:bookmarkEnd w:id="28"/>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秦皇岛市海港区商务局</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lang w:eastAsia="zh-CN"/>
        </w:rPr>
        <w:t>商务局</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lang w:eastAsia="zh-CN"/>
        </w:rPr>
        <w:t>商务局</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lang w:val="en-US" w:eastAsia="zh-CN"/>
        </w:rPr>
        <w:t xml:space="preserve"> </w:t>
      </w:r>
      <w:r>
        <w:rPr>
          <w:rFonts w:hint="eastAsia" w:eastAsia="黑体"/>
          <w:szCs w:val="32"/>
          <w:lang w:eastAsia="zh-CN"/>
        </w:rPr>
        <w:t>商务局</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6"/>
      <w:bookmarkStart w:id="4" w:name="OLE_LINK25"/>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商务局</w:t>
      </w: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numPr>
          <w:ilvl w:val="0"/>
          <w:numId w:val="1"/>
        </w:numPr>
        <w:ind w:firstLine="1273" w:firstLineChars="398"/>
        <w:rPr>
          <w:rFonts w:hint="eastAsia" w:ascii="仿宋_GB2312" w:hAnsi="黑体"/>
          <w:szCs w:val="32"/>
        </w:rPr>
      </w:pPr>
      <w:bookmarkStart w:id="8" w:name="OLE_LINK14"/>
      <w:r>
        <w:rPr>
          <w:rFonts w:hint="eastAsia" w:ascii="仿宋_GB2312" w:hAnsi="黑体"/>
          <w:szCs w:val="32"/>
        </w:rPr>
        <w:t>部门职责</w:t>
      </w:r>
    </w:p>
    <w:p>
      <w:pPr>
        <w:ind w:firstLine="640"/>
        <w:rPr>
          <w:rFonts w:ascii="仿宋_GB2312"/>
          <w:szCs w:val="32"/>
        </w:rPr>
      </w:pPr>
      <w:r>
        <w:rPr>
          <w:rFonts w:hint="eastAsia" w:ascii="仿宋_GB2312" w:hAnsi="黑体"/>
          <w:szCs w:val="32"/>
          <w:lang w:val="en-US" w:eastAsia="zh-CN"/>
        </w:rPr>
        <w:t xml:space="preserve">    </w:t>
      </w:r>
      <w:r>
        <w:rPr>
          <w:rFonts w:hint="eastAsia" w:ascii="仿宋_GB2312"/>
          <w:szCs w:val="32"/>
        </w:rPr>
        <w:t>研究提出商贸流通体制改革意见，推进全区商业网点规划、商业改革建设工作，推进商贸流通产业结构调整，指导商贸流通企业改革、商贸服务业和社区商业发展，提出促进商贸中小企业发展的政策、建议。推动商贸流通标准化和连锁经营、货物配送、电子商务等现代化商业业态的发展</w:t>
      </w:r>
    </w:p>
    <w:p>
      <w:pPr>
        <w:ind w:firstLine="640"/>
        <w:rPr>
          <w:rFonts w:ascii="仿宋_GB2312"/>
          <w:szCs w:val="32"/>
        </w:rPr>
      </w:pPr>
      <w:r>
        <w:rPr>
          <w:rFonts w:hint="eastAsia" w:ascii="仿宋_GB2312"/>
          <w:szCs w:val="32"/>
        </w:rPr>
        <w:t>承担组织实施重要消费品市场调控工作，负责建立健全生活必需品市场供应应急管理机制；搞好市场运行和商品供应状况监测，调整分析商品价格信息，进行预测预警和信息指导，按分工负责重要消费品储备管理和市场调控工作。</w:t>
      </w:r>
    </w:p>
    <w:p>
      <w:pPr>
        <w:ind w:firstLine="640"/>
        <w:rPr>
          <w:rFonts w:ascii="仿宋_GB2312"/>
          <w:szCs w:val="32"/>
        </w:rPr>
      </w:pPr>
      <w:r>
        <w:rPr>
          <w:rFonts w:hint="eastAsia" w:ascii="仿宋_GB2312"/>
          <w:szCs w:val="32"/>
        </w:rPr>
        <w:t>负责再生资源回收管理等特殊行业的审批备案监督管理，承担成品油经营企业的管理。</w:t>
      </w:r>
    </w:p>
    <w:p>
      <w:pPr>
        <w:ind w:firstLine="640"/>
        <w:rPr>
          <w:rFonts w:ascii="仿宋_GB2312"/>
          <w:szCs w:val="32"/>
        </w:rPr>
      </w:pPr>
      <w:r>
        <w:rPr>
          <w:rFonts w:hint="eastAsia" w:ascii="仿宋_GB2312"/>
          <w:szCs w:val="32"/>
        </w:rPr>
        <w:t>负责商务综合执法工作。</w:t>
      </w:r>
    </w:p>
    <w:p>
      <w:pPr>
        <w:ind w:firstLine="640"/>
        <w:rPr>
          <w:rFonts w:ascii="仿宋_GB2312"/>
          <w:szCs w:val="32"/>
        </w:rPr>
      </w:pPr>
      <w:r>
        <w:rPr>
          <w:rFonts w:hint="eastAsia" w:ascii="仿宋_GB2312"/>
          <w:szCs w:val="32"/>
        </w:rPr>
        <w:t>贯彻执行国家、省、市关于整顿规范市场经济秩序的有关决定，研究拟订全区整顿规范市场经济秩序的工作方案，组织协调开展专项治理行动。</w:t>
      </w:r>
    </w:p>
    <w:p>
      <w:pPr>
        <w:ind w:firstLine="640"/>
        <w:rPr>
          <w:rFonts w:ascii="仿宋_GB2312"/>
          <w:szCs w:val="32"/>
        </w:rPr>
      </w:pPr>
      <w:r>
        <w:rPr>
          <w:rFonts w:hint="eastAsia" w:ascii="仿宋_GB2312"/>
          <w:szCs w:val="32"/>
        </w:rPr>
        <w:t>贯彻落实党和国家以及省市对内对外开放、招商引资等方面的法律法规和方针政策，拟定适合我区实际情况的对外开放、招商引资的具体政策、规定、措施，并负责组织实施相关工作落实情况的督导、检查工作。</w:t>
      </w:r>
    </w:p>
    <w:p>
      <w:pPr>
        <w:ind w:firstLine="640"/>
        <w:rPr>
          <w:rFonts w:ascii="仿宋_GB2312"/>
          <w:szCs w:val="32"/>
        </w:rPr>
      </w:pPr>
      <w:r>
        <w:rPr>
          <w:rFonts w:hint="eastAsia" w:ascii="仿宋_GB2312"/>
          <w:szCs w:val="32"/>
        </w:rPr>
        <w:t>落实一岗双责，负责本部门和所属事业单位安全生产和维护稳定工作。</w:t>
      </w:r>
    </w:p>
    <w:p>
      <w:pPr>
        <w:ind w:firstLine="640"/>
        <w:rPr>
          <w:rFonts w:ascii="仿宋_GB2312"/>
          <w:szCs w:val="32"/>
        </w:rPr>
      </w:pPr>
      <w:r>
        <w:rPr>
          <w:rFonts w:hint="eastAsia" w:ascii="仿宋_GB2312"/>
          <w:szCs w:val="32"/>
        </w:rPr>
        <w:t>承办区政府交办的其他事项。</w:t>
      </w:r>
    </w:p>
    <w:p>
      <w:pPr>
        <w:numPr>
          <w:ilvl w:val="0"/>
          <w:numId w:val="0"/>
        </w:numPr>
        <w:rPr>
          <w:rFonts w:hint="default" w:ascii="仿宋_GB2312" w:hAnsi="黑体" w:eastAsia="仿宋_GB2312"/>
          <w:szCs w:val="32"/>
          <w:lang w:val="en-US" w:eastAsia="zh-CN"/>
        </w:rPr>
      </w:pP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hint="eastAsia"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2"/>
        <w:gridCol w:w="1585"/>
        <w:gridCol w:w="197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ind w:firstLine="0" w:firstLineChars="0"/>
              <w:jc w:val="center"/>
              <w:rPr>
                <w:rFonts w:hint="eastAsia" w:ascii="仿宋_GB2312" w:hAnsi="黑体"/>
                <w:sz w:val="28"/>
                <w:szCs w:val="28"/>
              </w:rPr>
            </w:pPr>
            <w:r>
              <w:rPr>
                <w:rFonts w:hint="eastAsia" w:ascii="仿宋_GB2312" w:hAnsi="黑体"/>
                <w:sz w:val="28"/>
                <w:szCs w:val="28"/>
              </w:rPr>
              <w:t>单位名称</w:t>
            </w:r>
          </w:p>
        </w:tc>
        <w:tc>
          <w:tcPr>
            <w:tcW w:w="1585" w:type="dxa"/>
          </w:tcPr>
          <w:p>
            <w:pPr>
              <w:ind w:firstLine="0" w:firstLineChars="0"/>
              <w:jc w:val="center"/>
              <w:rPr>
                <w:rFonts w:hint="eastAsia" w:ascii="仿宋_GB2312" w:hAnsi="黑体"/>
                <w:sz w:val="28"/>
                <w:szCs w:val="28"/>
              </w:rPr>
            </w:pPr>
            <w:r>
              <w:rPr>
                <w:rFonts w:hint="eastAsia" w:ascii="仿宋_GB2312" w:hAnsi="黑体"/>
                <w:sz w:val="28"/>
                <w:szCs w:val="28"/>
              </w:rPr>
              <w:t>单位性质</w:t>
            </w:r>
          </w:p>
        </w:tc>
        <w:tc>
          <w:tcPr>
            <w:tcW w:w="1972" w:type="dxa"/>
          </w:tcPr>
          <w:p>
            <w:pPr>
              <w:ind w:firstLine="0" w:firstLineChars="0"/>
              <w:jc w:val="center"/>
              <w:rPr>
                <w:rFonts w:hint="eastAsia" w:ascii="仿宋_GB2312" w:hAnsi="黑体"/>
                <w:sz w:val="28"/>
                <w:szCs w:val="28"/>
              </w:rPr>
            </w:pPr>
            <w:r>
              <w:rPr>
                <w:rFonts w:hint="eastAsia" w:ascii="仿宋_GB2312" w:hAnsi="黑体"/>
                <w:sz w:val="28"/>
                <w:szCs w:val="28"/>
              </w:rPr>
              <w:t>单位规格</w:t>
            </w:r>
          </w:p>
        </w:tc>
        <w:tc>
          <w:tcPr>
            <w:tcW w:w="2075" w:type="dxa"/>
          </w:tcPr>
          <w:p>
            <w:pPr>
              <w:ind w:firstLine="0" w:firstLineChars="0"/>
              <w:jc w:val="center"/>
              <w:rPr>
                <w:rFonts w:hint="eastAsia"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秦皇岛市海港区商务局</w:t>
            </w:r>
          </w:p>
        </w:tc>
        <w:tc>
          <w:tcPr>
            <w:tcW w:w="1585" w:type="dxa"/>
          </w:tcPr>
          <w:p>
            <w:pPr>
              <w:ind w:firstLine="0" w:firstLineChars="0"/>
              <w:jc w:val="center"/>
              <w:rPr>
                <w:rFonts w:hint="eastAsia" w:ascii="仿宋_GB2312" w:hAnsi="黑体" w:eastAsia="仿宋_GB2312"/>
                <w:sz w:val="28"/>
                <w:szCs w:val="28"/>
                <w:lang w:val="en-US" w:eastAsia="zh-CN"/>
              </w:rPr>
            </w:pPr>
            <w:r>
              <w:rPr>
                <w:rFonts w:hint="eastAsia" w:ascii="仿宋_GB2312" w:hAnsi="黑体"/>
                <w:sz w:val="28"/>
                <w:szCs w:val="28"/>
                <w:lang w:eastAsia="zh-CN"/>
              </w:rPr>
              <w:t>行政单位</w:t>
            </w:r>
          </w:p>
        </w:tc>
        <w:tc>
          <w:tcPr>
            <w:tcW w:w="1972"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正科级</w:t>
            </w:r>
          </w:p>
        </w:tc>
        <w:tc>
          <w:tcPr>
            <w:tcW w:w="2075"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lang w:eastAsia="zh-CN"/>
              </w:rPr>
              <w:t>财政拨款</w:t>
            </w:r>
          </w:p>
        </w:tc>
      </w:tr>
    </w:tbl>
    <w:p>
      <w:pPr>
        <w:ind w:firstLine="1273" w:firstLineChars="398"/>
        <w:rPr>
          <w:rFonts w:hint="eastAsia"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商务局</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default"/>
          <w:footerReference r:id="rId6" w:type="default"/>
          <w:pgSz w:w="11906" w:h="16838"/>
          <w:pgMar w:top="1984" w:right="1531" w:bottom="1984" w:left="1531" w:header="851" w:footer="992" w:gutter="0"/>
          <w:cols w:space="0" w:num="1"/>
          <w:rtlGutter w:val="0"/>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lang w:eastAsia="zh-CN"/>
        </w:rPr>
        <w:t>商务局</w:t>
      </w:r>
      <w:r>
        <w:rPr>
          <w:rFonts w:hint="eastAsia" w:ascii="黑体" w:hAnsi="黑体" w:eastAsia="黑体"/>
          <w:sz w:val="72"/>
          <w:szCs w:val="72"/>
        </w:rPr>
        <w:t>部门201</w:t>
      </w:r>
      <w:r>
        <w:rPr>
          <w:rFonts w:ascii="黑体" w:hAnsi="黑体" w:eastAsia="黑体"/>
          <w:sz w:val="72"/>
          <w:szCs w:val="72"/>
        </w:rPr>
        <w:t>7</w:t>
      </w:r>
      <w:r>
        <w:rPr>
          <w:rFonts w:hint="eastAsia" w:ascii="黑体" w:hAnsi="黑体" w:eastAsia="黑体"/>
          <w:sz w:val="72"/>
          <w:szCs w:val="72"/>
        </w:rPr>
        <w:t>年部门决算情况说明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 xml:space="preserve">2017年度决算收入合计 </w:t>
      </w:r>
      <w:r>
        <w:rPr>
          <w:rFonts w:hint="eastAsia" w:ascii="仿宋_GB2312"/>
          <w:szCs w:val="32"/>
          <w:lang w:val="en-US" w:eastAsia="zh-CN"/>
        </w:rPr>
        <w:t>1043.87</w:t>
      </w:r>
      <w:r>
        <w:rPr>
          <w:rFonts w:hint="eastAsia" w:ascii="仿宋_GB2312"/>
          <w:szCs w:val="32"/>
        </w:rPr>
        <w:t>万元，决算支出合计</w:t>
      </w:r>
      <w:r>
        <w:rPr>
          <w:rFonts w:hint="eastAsia" w:ascii="仿宋_GB2312"/>
          <w:szCs w:val="32"/>
          <w:lang w:val="en-US" w:eastAsia="zh-CN"/>
        </w:rPr>
        <w:t>1144.26</w:t>
      </w:r>
      <w:r>
        <w:rPr>
          <w:rFonts w:hint="eastAsia" w:ascii="仿宋_GB2312"/>
          <w:szCs w:val="32"/>
        </w:rPr>
        <w:t>万元，</w:t>
      </w:r>
      <w:bookmarkStart w:id="13" w:name="OLE_LINK37"/>
      <w:r>
        <w:rPr>
          <w:rFonts w:hint="eastAsia" w:ascii="仿宋_GB2312"/>
          <w:szCs w:val="32"/>
        </w:rPr>
        <w:t>年初结转和结余</w:t>
      </w:r>
      <w:r>
        <w:rPr>
          <w:rFonts w:hint="eastAsia" w:ascii="仿宋_GB2312"/>
          <w:szCs w:val="32"/>
          <w:lang w:val="en-US" w:eastAsia="zh-CN"/>
        </w:rPr>
        <w:t>115.91</w:t>
      </w:r>
      <w:r>
        <w:rPr>
          <w:rFonts w:hint="eastAsia" w:ascii="仿宋_GB2312"/>
          <w:szCs w:val="32"/>
        </w:rPr>
        <w:t>万元，年末结转和结余</w:t>
      </w:r>
      <w:r>
        <w:rPr>
          <w:rFonts w:hint="eastAsia" w:ascii="仿宋_GB2312"/>
          <w:szCs w:val="32"/>
          <w:lang w:val="en-US" w:eastAsia="zh-CN"/>
        </w:rPr>
        <w:t>15.52</w:t>
      </w:r>
      <w:r>
        <w:rPr>
          <w:rFonts w:hint="eastAsia" w:ascii="仿宋_GB2312"/>
          <w:szCs w:val="32"/>
        </w:rPr>
        <w:t>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w:t>
      </w:r>
      <w:r>
        <w:rPr>
          <w:rFonts w:hint="eastAsia" w:ascii="仿宋_GB2312"/>
          <w:szCs w:val="32"/>
          <w:lang w:val="en-US" w:eastAsia="zh-CN"/>
        </w:rPr>
        <w:t>469.03</w:t>
      </w:r>
      <w:r>
        <w:rPr>
          <w:rFonts w:hint="eastAsia" w:ascii="仿宋_GB2312"/>
          <w:szCs w:val="32"/>
        </w:rPr>
        <w:t>万元，原因是：</w:t>
      </w:r>
      <w:r>
        <w:rPr>
          <w:rFonts w:hint="eastAsia" w:ascii="仿宋_GB2312"/>
          <w:szCs w:val="32"/>
          <w:lang w:eastAsia="zh-CN"/>
        </w:rPr>
        <w:t>年初预算中无市区两级外经贸专项资金以及人员经费的增加</w:t>
      </w:r>
      <w:r>
        <w:rPr>
          <w:rFonts w:hint="eastAsia" w:ascii="仿宋_GB2312"/>
          <w:szCs w:val="32"/>
        </w:rPr>
        <w:t>；与2</w:t>
      </w:r>
      <w:r>
        <w:rPr>
          <w:rFonts w:ascii="仿宋_GB2312"/>
          <w:szCs w:val="32"/>
        </w:rPr>
        <w:t>016</w:t>
      </w:r>
      <w:r>
        <w:rPr>
          <w:rFonts w:hint="eastAsia" w:ascii="仿宋_GB2312"/>
          <w:szCs w:val="32"/>
        </w:rPr>
        <w:t>年度收入相比，增加</w:t>
      </w:r>
      <w:r>
        <w:rPr>
          <w:rFonts w:hint="eastAsia" w:ascii="仿宋_GB2312"/>
          <w:szCs w:val="32"/>
          <w:lang w:val="en-US" w:eastAsia="zh-CN"/>
        </w:rPr>
        <w:t>87.42</w:t>
      </w:r>
      <w:r>
        <w:rPr>
          <w:rFonts w:hint="eastAsia" w:ascii="仿宋_GB2312"/>
          <w:szCs w:val="32"/>
        </w:rPr>
        <w:t>万元，原因是：</w:t>
      </w:r>
      <w:r>
        <w:rPr>
          <w:rFonts w:hint="eastAsia" w:ascii="仿宋_GB2312"/>
          <w:szCs w:val="32"/>
          <w:lang w:eastAsia="zh-CN"/>
        </w:rPr>
        <w:t>主要为市区两级拨付的外经贸专项资金金额不同</w:t>
      </w:r>
      <w:r>
        <w:rPr>
          <w:rFonts w:hint="eastAsia" w:ascii="仿宋_GB2312"/>
          <w:szCs w:val="32"/>
        </w:rPr>
        <w:t>。</w:t>
      </w:r>
    </w:p>
    <w:bookmarkEnd w:id="10"/>
    <w:bookmarkEnd w:id="11"/>
    <w:bookmarkEnd w:id="12"/>
    <w:p>
      <w:pPr>
        <w:ind w:firstLine="640"/>
        <w:rPr>
          <w:rFonts w:ascii="仿宋_GB2312"/>
          <w:szCs w:val="32"/>
        </w:rPr>
      </w:pPr>
      <w:bookmarkStart w:id="14" w:name="OLE_LINK4"/>
      <w:bookmarkStart w:id="15" w:name="OLE_LINK3"/>
      <w:r>
        <w:rPr>
          <w:rFonts w:ascii="仿宋_GB2312"/>
          <w:szCs w:val="32"/>
        </w:rPr>
        <w:t>2017</w:t>
      </w:r>
      <w:r>
        <w:rPr>
          <w:rFonts w:hint="eastAsia" w:ascii="仿宋_GB2312"/>
          <w:szCs w:val="32"/>
        </w:rPr>
        <w:t>年度支出与年初预算对比增加</w:t>
      </w:r>
      <w:r>
        <w:rPr>
          <w:rFonts w:ascii="仿宋_GB2312"/>
          <w:szCs w:val="32"/>
        </w:rPr>
        <w:t>62.29</w:t>
      </w:r>
      <w:r>
        <w:rPr>
          <w:rFonts w:hint="eastAsia" w:ascii="仿宋_GB2312"/>
          <w:szCs w:val="32"/>
        </w:rPr>
        <w:t>万元，原因是：新增</w:t>
      </w:r>
      <w:r>
        <w:rPr>
          <w:rFonts w:ascii="仿宋_GB2312"/>
          <w:szCs w:val="32"/>
        </w:rPr>
        <w:t>2016</w:t>
      </w:r>
      <w:r>
        <w:rPr>
          <w:rFonts w:hint="eastAsia" w:ascii="仿宋_GB2312"/>
          <w:szCs w:val="32"/>
        </w:rPr>
        <w:t>年及</w:t>
      </w:r>
      <w:r>
        <w:rPr>
          <w:rFonts w:ascii="仿宋_GB2312"/>
          <w:szCs w:val="32"/>
        </w:rPr>
        <w:t>2017</w:t>
      </w:r>
      <w:r>
        <w:rPr>
          <w:rFonts w:hint="eastAsia" w:ascii="仿宋_GB2312"/>
          <w:szCs w:val="32"/>
        </w:rPr>
        <w:t>年外经贸专项区级及市级专项补助资金；与</w:t>
      </w:r>
      <w:r>
        <w:rPr>
          <w:rFonts w:ascii="仿宋_GB2312"/>
          <w:szCs w:val="32"/>
        </w:rPr>
        <w:t>2016</w:t>
      </w:r>
      <w:r>
        <w:rPr>
          <w:rFonts w:hint="eastAsia" w:ascii="仿宋_GB2312"/>
          <w:szCs w:val="32"/>
        </w:rPr>
        <w:t>年度支出相比，增加</w:t>
      </w:r>
      <w:r>
        <w:rPr>
          <w:rFonts w:ascii="仿宋_GB2312"/>
          <w:szCs w:val="32"/>
        </w:rPr>
        <w:t>301.78</w:t>
      </w:r>
      <w:r>
        <w:rPr>
          <w:rFonts w:hint="eastAsia" w:ascii="仿宋_GB2312"/>
          <w:szCs w:val="32"/>
        </w:rPr>
        <w:t>万元，原因是：新增</w:t>
      </w:r>
      <w:r>
        <w:rPr>
          <w:rFonts w:ascii="仿宋_GB2312"/>
          <w:szCs w:val="32"/>
        </w:rPr>
        <w:t>2016</w:t>
      </w:r>
      <w:r>
        <w:rPr>
          <w:rFonts w:hint="eastAsia" w:ascii="仿宋_GB2312"/>
          <w:szCs w:val="32"/>
        </w:rPr>
        <w:t>年及</w:t>
      </w:r>
      <w:r>
        <w:rPr>
          <w:rFonts w:ascii="仿宋_GB2312"/>
          <w:szCs w:val="32"/>
        </w:rPr>
        <w:t>2017</w:t>
      </w:r>
      <w:r>
        <w:rPr>
          <w:rFonts w:hint="eastAsia" w:ascii="仿宋_GB2312"/>
          <w:szCs w:val="32"/>
        </w:rPr>
        <w:t>年外经贸专项区级及市级专项补助资金。</w:t>
      </w:r>
    </w:p>
    <w:p>
      <w:pPr>
        <w:ind w:firstLine="643"/>
        <w:rPr>
          <w:rFonts w:ascii="楷体" w:hAnsi="楷体" w:eastAsia="楷体"/>
          <w:b/>
          <w:szCs w:val="32"/>
        </w:rPr>
      </w:pPr>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ascii="仿宋" w:hAnsi="仿宋" w:eastAsia="仿宋"/>
          <w:szCs w:val="32"/>
        </w:rPr>
        <w:t>2017</w:t>
      </w:r>
      <w:r>
        <w:rPr>
          <w:rFonts w:hint="eastAsia" w:ascii="仿宋" w:hAnsi="仿宋" w:eastAsia="仿宋"/>
          <w:szCs w:val="32"/>
        </w:rPr>
        <w:t>年度收入合计</w:t>
      </w:r>
      <w:r>
        <w:rPr>
          <w:rFonts w:ascii="仿宋" w:hAnsi="仿宋" w:eastAsia="仿宋"/>
          <w:szCs w:val="32"/>
        </w:rPr>
        <w:t xml:space="preserve"> 1043.87</w:t>
      </w:r>
      <w:r>
        <w:rPr>
          <w:rFonts w:hint="eastAsia" w:ascii="仿宋" w:hAnsi="仿宋" w:eastAsia="仿宋"/>
          <w:szCs w:val="32"/>
        </w:rPr>
        <w:t>万元，其中：财政拨款收入</w:t>
      </w:r>
      <w:r>
        <w:rPr>
          <w:rFonts w:ascii="仿宋" w:hAnsi="仿宋" w:eastAsia="仿宋"/>
          <w:szCs w:val="32"/>
        </w:rPr>
        <w:t>1043.87</w:t>
      </w:r>
      <w:r>
        <w:rPr>
          <w:rFonts w:hint="eastAsia" w:ascii="仿宋" w:hAnsi="仿宋" w:eastAsia="仿宋"/>
          <w:szCs w:val="32"/>
        </w:rPr>
        <w:t>万元，占总收入</w:t>
      </w:r>
      <w:r>
        <w:rPr>
          <w:rFonts w:ascii="仿宋" w:hAnsi="仿宋" w:eastAsia="仿宋"/>
          <w:szCs w:val="32"/>
        </w:rPr>
        <w:t>100%</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widowControl/>
        <w:spacing w:line="580" w:lineRule="exact"/>
        <w:ind w:firstLine="643"/>
        <w:rPr>
          <w:rFonts w:hint="eastAsia" w:ascii="仿宋" w:hAnsi="仿宋" w:eastAsia="仿宋"/>
          <w:szCs w:val="32"/>
        </w:rPr>
      </w:pPr>
      <w:r>
        <w:rPr>
          <w:rFonts w:ascii="仿宋" w:hAnsi="仿宋" w:eastAsia="仿宋"/>
          <w:szCs w:val="32"/>
        </w:rPr>
        <w:t>2017</w:t>
      </w:r>
      <w:r>
        <w:rPr>
          <w:rFonts w:hint="eastAsia" w:ascii="仿宋" w:hAnsi="仿宋" w:eastAsia="仿宋"/>
          <w:szCs w:val="32"/>
        </w:rPr>
        <w:t>年度支出合计</w:t>
      </w:r>
      <w:r>
        <w:rPr>
          <w:rFonts w:ascii="仿宋" w:hAnsi="仿宋" w:eastAsia="仿宋"/>
          <w:szCs w:val="32"/>
        </w:rPr>
        <w:t>637.13</w:t>
      </w:r>
      <w:r>
        <w:rPr>
          <w:rFonts w:hint="eastAsia" w:ascii="仿宋" w:hAnsi="仿宋" w:eastAsia="仿宋"/>
          <w:szCs w:val="32"/>
        </w:rPr>
        <w:t>万元，其中：</w:t>
      </w:r>
      <w:bookmarkStart w:id="16" w:name="OLE_LINK35"/>
      <w:r>
        <w:rPr>
          <w:rFonts w:hint="eastAsia" w:ascii="仿宋" w:hAnsi="仿宋" w:eastAsia="仿宋"/>
          <w:szCs w:val="32"/>
        </w:rPr>
        <w:t>基本支出</w:t>
      </w:r>
      <w:r>
        <w:rPr>
          <w:rFonts w:ascii="仿宋" w:hAnsi="仿宋" w:eastAsia="仿宋"/>
          <w:szCs w:val="32"/>
        </w:rPr>
        <w:t>115</w:t>
      </w:r>
      <w:r>
        <w:rPr>
          <w:rFonts w:hint="eastAsia" w:ascii="仿宋" w:hAnsi="仿宋" w:eastAsia="仿宋"/>
          <w:szCs w:val="32"/>
        </w:rPr>
        <w:t>万元，占总支出</w:t>
      </w:r>
      <w:r>
        <w:rPr>
          <w:rFonts w:ascii="仿宋" w:hAnsi="仿宋" w:eastAsia="仿宋"/>
          <w:szCs w:val="32"/>
        </w:rPr>
        <w:t xml:space="preserve"> 18%</w:t>
      </w:r>
      <w:r>
        <w:rPr>
          <w:rFonts w:hint="eastAsia" w:ascii="仿宋" w:hAnsi="仿宋" w:eastAsia="仿宋"/>
          <w:szCs w:val="32"/>
        </w:rPr>
        <w:t>；</w:t>
      </w:r>
      <w:bookmarkEnd w:id="16"/>
      <w:r>
        <w:rPr>
          <w:rFonts w:hint="eastAsia" w:ascii="仿宋" w:hAnsi="仿宋" w:eastAsia="仿宋"/>
          <w:szCs w:val="32"/>
        </w:rPr>
        <w:t>项目支出</w:t>
      </w:r>
      <w:r>
        <w:rPr>
          <w:rFonts w:ascii="仿宋" w:hAnsi="仿宋" w:eastAsia="仿宋"/>
          <w:szCs w:val="32"/>
        </w:rPr>
        <w:t>522.13</w:t>
      </w:r>
      <w:r>
        <w:rPr>
          <w:rFonts w:hint="eastAsia" w:ascii="仿宋" w:hAnsi="仿宋" w:eastAsia="仿宋"/>
          <w:szCs w:val="32"/>
        </w:rPr>
        <w:t>万元，占总支出</w:t>
      </w:r>
      <w:r>
        <w:rPr>
          <w:rFonts w:ascii="仿宋" w:hAnsi="仿宋" w:eastAsia="仿宋"/>
          <w:szCs w:val="32"/>
        </w:rPr>
        <w:t>82%</w:t>
      </w:r>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7" w:name="OLE_LINK29"/>
      <w:r>
        <w:rPr>
          <w:rFonts w:ascii="仿宋_GB2312"/>
          <w:szCs w:val="32"/>
        </w:rPr>
        <w:t>2017</w:t>
      </w:r>
      <w:r>
        <w:rPr>
          <w:rFonts w:hint="eastAsia" w:ascii="仿宋_GB2312"/>
          <w:szCs w:val="32"/>
        </w:rPr>
        <w:t>年度财政拨款收入决算总计</w:t>
      </w:r>
      <w:r>
        <w:rPr>
          <w:rFonts w:ascii="仿宋" w:hAnsi="仿宋" w:eastAsia="仿宋"/>
          <w:szCs w:val="32"/>
        </w:rPr>
        <w:t>1043.87</w:t>
      </w:r>
      <w:r>
        <w:rPr>
          <w:rFonts w:hint="eastAsia" w:ascii="仿宋_GB2312"/>
          <w:szCs w:val="32"/>
        </w:rPr>
        <w:t>万元，财政拨款支出决算总计</w:t>
      </w:r>
      <w:r>
        <w:rPr>
          <w:rFonts w:ascii="仿宋_GB2312"/>
          <w:szCs w:val="32"/>
        </w:rPr>
        <w:t>1144.26</w:t>
      </w:r>
      <w:r>
        <w:rPr>
          <w:rFonts w:hint="eastAsia" w:ascii="仿宋_GB2312"/>
          <w:szCs w:val="32"/>
        </w:rPr>
        <w:t>万元，年初结转和结余</w:t>
      </w:r>
      <w:r>
        <w:rPr>
          <w:rFonts w:ascii="仿宋_GB2312"/>
          <w:szCs w:val="32"/>
        </w:rPr>
        <w:t>115.91</w:t>
      </w:r>
      <w:r>
        <w:rPr>
          <w:rFonts w:hint="eastAsia" w:ascii="仿宋_GB2312"/>
          <w:szCs w:val="32"/>
        </w:rPr>
        <w:t>万元，年末结转和结余</w:t>
      </w:r>
      <w:r>
        <w:rPr>
          <w:rFonts w:ascii="仿宋_GB2312"/>
          <w:szCs w:val="32"/>
        </w:rPr>
        <w:t>15.52</w:t>
      </w:r>
      <w:r>
        <w:rPr>
          <w:rFonts w:hint="eastAsia" w:ascii="仿宋_GB2312"/>
          <w:szCs w:val="32"/>
        </w:rPr>
        <w:t>万元。</w:t>
      </w:r>
    </w:p>
    <w:p>
      <w:pPr>
        <w:ind w:firstLine="640"/>
        <w:rPr>
          <w:rFonts w:ascii="仿宋_GB2312"/>
          <w:szCs w:val="32"/>
        </w:rPr>
      </w:pPr>
      <w:r>
        <w:rPr>
          <w:rFonts w:ascii="仿宋_GB2312"/>
          <w:szCs w:val="32"/>
        </w:rPr>
        <w:t>2017</w:t>
      </w:r>
      <w:r>
        <w:rPr>
          <w:rFonts w:hint="eastAsia" w:ascii="仿宋_GB2312"/>
          <w:szCs w:val="32"/>
        </w:rPr>
        <w:t>年度财政拨款收入与年初预算对比增加</w:t>
      </w:r>
      <w:r>
        <w:rPr>
          <w:rFonts w:ascii="仿宋_GB2312"/>
          <w:szCs w:val="32"/>
        </w:rPr>
        <w:t>465.03</w:t>
      </w:r>
      <w:r>
        <w:rPr>
          <w:rFonts w:hint="eastAsia" w:ascii="仿宋_GB2312"/>
          <w:szCs w:val="32"/>
        </w:rPr>
        <w:t>万元，原因是：新增</w:t>
      </w:r>
      <w:r>
        <w:rPr>
          <w:rFonts w:ascii="仿宋_GB2312"/>
          <w:szCs w:val="32"/>
        </w:rPr>
        <w:t>2016</w:t>
      </w:r>
      <w:r>
        <w:rPr>
          <w:rFonts w:hint="eastAsia" w:ascii="仿宋_GB2312"/>
          <w:szCs w:val="32"/>
        </w:rPr>
        <w:t>年及</w:t>
      </w:r>
      <w:r>
        <w:rPr>
          <w:rFonts w:ascii="仿宋_GB2312"/>
          <w:szCs w:val="32"/>
        </w:rPr>
        <w:t>2017</w:t>
      </w:r>
      <w:r>
        <w:rPr>
          <w:rFonts w:hint="eastAsia" w:ascii="仿宋_GB2312"/>
          <w:szCs w:val="32"/>
        </w:rPr>
        <w:t>年外经贸专项区级及市级专项补助资金；与</w:t>
      </w:r>
      <w:r>
        <w:rPr>
          <w:rFonts w:ascii="仿宋_GB2312"/>
          <w:szCs w:val="32"/>
        </w:rPr>
        <w:t>2016</w:t>
      </w:r>
      <w:r>
        <w:rPr>
          <w:rFonts w:hint="eastAsia" w:ascii="仿宋_GB2312"/>
          <w:szCs w:val="32"/>
        </w:rPr>
        <w:t>年度相比，增加</w:t>
      </w:r>
      <w:r>
        <w:rPr>
          <w:rFonts w:ascii="仿宋_GB2312"/>
          <w:szCs w:val="32"/>
        </w:rPr>
        <w:t>87.42</w:t>
      </w:r>
      <w:r>
        <w:rPr>
          <w:rFonts w:hint="eastAsia" w:ascii="仿宋_GB2312"/>
          <w:szCs w:val="32"/>
        </w:rPr>
        <w:t>万元，原因是：新增</w:t>
      </w:r>
      <w:r>
        <w:rPr>
          <w:rFonts w:ascii="仿宋_GB2312"/>
          <w:szCs w:val="32"/>
        </w:rPr>
        <w:t>2016</w:t>
      </w:r>
      <w:r>
        <w:rPr>
          <w:rFonts w:hint="eastAsia" w:ascii="仿宋_GB2312"/>
          <w:szCs w:val="32"/>
        </w:rPr>
        <w:t>年及</w:t>
      </w:r>
      <w:r>
        <w:rPr>
          <w:rFonts w:ascii="仿宋_GB2312"/>
          <w:szCs w:val="32"/>
        </w:rPr>
        <w:t>2017</w:t>
      </w:r>
      <w:r>
        <w:rPr>
          <w:rFonts w:hint="eastAsia" w:ascii="仿宋_GB2312"/>
          <w:szCs w:val="32"/>
        </w:rPr>
        <w:t>年外经贸专项区级及市级专项补助资金。</w:t>
      </w:r>
      <w:bookmarkEnd w:id="17"/>
    </w:p>
    <w:p>
      <w:pPr>
        <w:ind w:firstLine="640"/>
        <w:rPr>
          <w:rFonts w:ascii="仿宋_GB2312"/>
          <w:szCs w:val="32"/>
        </w:rPr>
      </w:pPr>
      <w:r>
        <w:rPr>
          <w:rFonts w:ascii="仿宋_GB2312"/>
          <w:szCs w:val="32"/>
        </w:rPr>
        <w:t>2017</w:t>
      </w:r>
      <w:r>
        <w:rPr>
          <w:rFonts w:hint="eastAsia" w:ascii="仿宋_GB2312"/>
          <w:szCs w:val="32"/>
        </w:rPr>
        <w:t>年度财政拨款支出与年初预算对比增加</w:t>
      </w:r>
      <w:r>
        <w:rPr>
          <w:rFonts w:ascii="仿宋_GB2312"/>
          <w:szCs w:val="32"/>
        </w:rPr>
        <w:t>62.29</w:t>
      </w:r>
      <w:r>
        <w:rPr>
          <w:rFonts w:hint="eastAsia" w:ascii="仿宋_GB2312"/>
          <w:szCs w:val="32"/>
        </w:rPr>
        <w:t>万元，原因是：新增</w:t>
      </w:r>
      <w:r>
        <w:rPr>
          <w:rFonts w:ascii="仿宋_GB2312"/>
          <w:szCs w:val="32"/>
        </w:rPr>
        <w:t>2016</w:t>
      </w:r>
      <w:r>
        <w:rPr>
          <w:rFonts w:hint="eastAsia" w:ascii="仿宋_GB2312"/>
          <w:szCs w:val="32"/>
        </w:rPr>
        <w:t>年及</w:t>
      </w:r>
      <w:r>
        <w:rPr>
          <w:rFonts w:ascii="仿宋_GB2312"/>
          <w:szCs w:val="32"/>
        </w:rPr>
        <w:t>2017</w:t>
      </w:r>
      <w:r>
        <w:rPr>
          <w:rFonts w:hint="eastAsia" w:ascii="仿宋_GB2312"/>
          <w:szCs w:val="32"/>
        </w:rPr>
        <w:t>年外经贸专项区级及市级专项补助资金；与</w:t>
      </w:r>
      <w:r>
        <w:rPr>
          <w:rFonts w:ascii="仿宋_GB2312"/>
          <w:szCs w:val="32"/>
        </w:rPr>
        <w:t>2016</w:t>
      </w:r>
      <w:r>
        <w:rPr>
          <w:rFonts w:hint="eastAsia" w:ascii="仿宋_GB2312"/>
          <w:szCs w:val="32"/>
        </w:rPr>
        <w:t>年度支出相比，增加</w:t>
      </w:r>
      <w:r>
        <w:rPr>
          <w:rFonts w:ascii="仿宋_GB2312"/>
          <w:szCs w:val="32"/>
        </w:rPr>
        <w:t>301.78</w:t>
      </w:r>
      <w:r>
        <w:rPr>
          <w:rFonts w:hint="eastAsia" w:ascii="仿宋_GB2312"/>
          <w:szCs w:val="32"/>
        </w:rPr>
        <w:t>万元，原因是：新增</w:t>
      </w:r>
      <w:r>
        <w:rPr>
          <w:rFonts w:ascii="仿宋_GB2312"/>
          <w:szCs w:val="32"/>
        </w:rPr>
        <w:t>2016</w:t>
      </w:r>
      <w:r>
        <w:rPr>
          <w:rFonts w:hint="eastAsia" w:ascii="仿宋_GB2312"/>
          <w:szCs w:val="32"/>
        </w:rPr>
        <w:t>年及</w:t>
      </w:r>
      <w:r>
        <w:rPr>
          <w:rFonts w:ascii="仿宋_GB2312"/>
          <w:szCs w:val="32"/>
        </w:rPr>
        <w:t>2017</w:t>
      </w:r>
      <w:r>
        <w:rPr>
          <w:rFonts w:hint="eastAsia" w:ascii="仿宋_GB2312"/>
          <w:szCs w:val="32"/>
        </w:rPr>
        <w:t>年外经贸专项区级及市级专项补助资金。</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vAlign w:val="top"/>
          </w:tcPr>
          <w:p>
            <w:pPr>
              <w:ind w:firstLine="0" w:firstLineChars="0"/>
              <w:jc w:val="center"/>
              <w:rPr>
                <w:rFonts w:hint="default" w:ascii="仿宋_GB2312" w:eastAsia="仿宋_GB2312"/>
                <w:sz w:val="24"/>
                <w:szCs w:val="24"/>
                <w:lang w:val="en-US" w:eastAsia="zh-CN"/>
              </w:rPr>
            </w:pPr>
            <w:r>
              <w:rPr>
                <w:rFonts w:ascii="仿宋_GB2312"/>
                <w:sz w:val="24"/>
                <w:szCs w:val="24"/>
              </w:rPr>
              <w:t>3.84</w:t>
            </w:r>
          </w:p>
        </w:tc>
        <w:tc>
          <w:tcPr>
            <w:tcW w:w="1446" w:type="dxa"/>
            <w:vAlign w:val="top"/>
          </w:tcPr>
          <w:p>
            <w:pPr>
              <w:ind w:firstLine="0" w:firstLineChars="0"/>
              <w:jc w:val="center"/>
              <w:rPr>
                <w:rFonts w:ascii="仿宋_GB2312"/>
                <w:sz w:val="24"/>
                <w:szCs w:val="24"/>
              </w:rPr>
            </w:pPr>
            <w:r>
              <w:rPr>
                <w:rFonts w:ascii="仿宋_GB2312"/>
                <w:sz w:val="24"/>
                <w:szCs w:val="24"/>
              </w:rPr>
              <w:t>4.69</w:t>
            </w:r>
          </w:p>
        </w:tc>
        <w:tc>
          <w:tcPr>
            <w:tcW w:w="1446" w:type="dxa"/>
            <w:vAlign w:val="top"/>
          </w:tcPr>
          <w:p>
            <w:pPr>
              <w:ind w:firstLine="0" w:firstLineChars="0"/>
              <w:jc w:val="center"/>
              <w:rPr>
                <w:rFonts w:ascii="仿宋_GB2312"/>
                <w:sz w:val="24"/>
                <w:szCs w:val="24"/>
              </w:rPr>
            </w:pPr>
            <w:r>
              <w:rPr>
                <w:rFonts w:ascii="仿宋_GB2312"/>
                <w:sz w:val="24"/>
                <w:szCs w:val="24"/>
              </w:rPr>
              <w:t>5.22</w:t>
            </w:r>
          </w:p>
        </w:tc>
        <w:tc>
          <w:tcPr>
            <w:tcW w:w="1474" w:type="dxa"/>
            <w:vAlign w:val="top"/>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-0.85</w:t>
            </w:r>
          </w:p>
        </w:tc>
        <w:tc>
          <w:tcPr>
            <w:tcW w:w="1417" w:type="dxa"/>
            <w:vAlign w:val="top"/>
          </w:tcPr>
          <w:p>
            <w:pPr>
              <w:ind w:firstLine="0" w:firstLineChars="0"/>
              <w:jc w:val="center"/>
              <w:rPr>
                <w:rFonts w:ascii="仿宋_GB2312"/>
                <w:sz w:val="24"/>
                <w:szCs w:val="24"/>
              </w:rPr>
            </w:pPr>
            <w:r>
              <w:rPr>
                <w:rFonts w:ascii="仿宋_GB2312"/>
                <w:sz w:val="24"/>
                <w:szCs w:val="24"/>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jc w:val="center"/>
              <w:rPr>
                <w:rFonts w:ascii="仿宋_GB2312"/>
                <w:color w:val="auto"/>
                <w:sz w:val="24"/>
                <w:szCs w:val="24"/>
              </w:rPr>
            </w:pPr>
            <w:bookmarkStart w:id="18"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jc w:val="center"/>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jc w:val="center"/>
              <w:rPr>
                <w:rFonts w:hint="default" w:ascii="仿宋_GB2312" w:eastAsia="仿宋_GB2312"/>
                <w:color w:val="auto"/>
                <w:sz w:val="24"/>
                <w:szCs w:val="24"/>
                <w:lang w:val="en-US" w:eastAsia="zh-CN"/>
              </w:rPr>
            </w:pPr>
            <w:r>
              <w:rPr>
                <w:rFonts w:hint="eastAsia" w:ascii="仿宋_GB2312"/>
                <w:color w:val="auto"/>
                <w:sz w:val="24"/>
                <w:szCs w:val="24"/>
                <w:lang w:val="en-US" w:eastAsia="zh-CN"/>
              </w:rPr>
              <w:t>3.84</w:t>
            </w:r>
          </w:p>
        </w:tc>
        <w:tc>
          <w:tcPr>
            <w:tcW w:w="1446" w:type="dxa"/>
            <w:vAlign w:val="top"/>
          </w:tcPr>
          <w:p>
            <w:pPr>
              <w:ind w:firstLine="0" w:firstLineChars="0"/>
              <w:jc w:val="center"/>
              <w:rPr>
                <w:rFonts w:ascii="仿宋_GB2312"/>
                <w:color w:val="auto"/>
                <w:sz w:val="24"/>
                <w:szCs w:val="24"/>
              </w:rPr>
            </w:pPr>
            <w:r>
              <w:rPr>
                <w:rFonts w:ascii="仿宋_GB2312"/>
                <w:color w:val="auto"/>
                <w:sz w:val="24"/>
                <w:szCs w:val="24"/>
              </w:rPr>
              <w:t>3.84</w:t>
            </w:r>
          </w:p>
        </w:tc>
        <w:tc>
          <w:tcPr>
            <w:tcW w:w="1446" w:type="dxa"/>
            <w:vAlign w:val="top"/>
          </w:tcPr>
          <w:p>
            <w:pPr>
              <w:ind w:firstLine="0" w:firstLineChars="0"/>
              <w:jc w:val="center"/>
              <w:rPr>
                <w:rFonts w:ascii="仿宋_GB2312"/>
                <w:color w:val="auto"/>
                <w:sz w:val="24"/>
                <w:szCs w:val="24"/>
              </w:rPr>
            </w:pPr>
            <w:r>
              <w:rPr>
                <w:rFonts w:ascii="仿宋_GB2312"/>
                <w:color w:val="auto"/>
                <w:sz w:val="24"/>
                <w:szCs w:val="24"/>
              </w:rPr>
              <w:t>5.22</w:t>
            </w:r>
          </w:p>
        </w:tc>
        <w:tc>
          <w:tcPr>
            <w:tcW w:w="1474" w:type="dxa"/>
            <w:vAlign w:val="top"/>
          </w:tcPr>
          <w:p>
            <w:pPr>
              <w:ind w:firstLine="0" w:firstLineChars="0"/>
              <w:jc w:val="center"/>
              <w:rPr>
                <w:rFonts w:hint="eastAsia" w:ascii="仿宋_GB2312" w:eastAsia="仿宋_GB2312"/>
                <w:color w:val="auto"/>
                <w:sz w:val="24"/>
                <w:szCs w:val="24"/>
                <w:lang w:eastAsia="zh-CN"/>
              </w:rPr>
            </w:pPr>
            <w:r>
              <w:rPr>
                <w:rFonts w:hint="eastAsia" w:ascii="仿宋_GB2312"/>
                <w:color w:val="auto"/>
                <w:sz w:val="24"/>
                <w:szCs w:val="24"/>
                <w:lang w:val="en-US" w:eastAsia="zh-CN"/>
              </w:rPr>
              <w:t>0</w:t>
            </w:r>
          </w:p>
        </w:tc>
        <w:tc>
          <w:tcPr>
            <w:tcW w:w="1417" w:type="dxa"/>
            <w:vAlign w:val="top"/>
          </w:tcPr>
          <w:p>
            <w:pPr>
              <w:ind w:firstLine="0" w:firstLineChars="0"/>
              <w:jc w:val="center"/>
              <w:rPr>
                <w:rFonts w:ascii="仿宋_GB2312"/>
                <w:color w:val="auto"/>
                <w:sz w:val="24"/>
                <w:szCs w:val="24"/>
              </w:rPr>
            </w:pPr>
            <w:r>
              <w:rPr>
                <w:rFonts w:ascii="仿宋_GB2312"/>
                <w:color w:val="auto"/>
                <w:sz w:val="24"/>
                <w:szCs w:val="24"/>
              </w:rPr>
              <w:t>-1.38</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vAlign w:val="top"/>
          </w:tcPr>
          <w:p>
            <w:pPr>
              <w:ind w:firstLine="0" w:firstLineChars="0"/>
              <w:jc w:val="center"/>
              <w:rPr>
                <w:rFonts w:ascii="仿宋_GB2312"/>
                <w:sz w:val="24"/>
                <w:szCs w:val="24"/>
              </w:rPr>
            </w:pPr>
            <w:r>
              <w:rPr>
                <w:rFonts w:ascii="仿宋_GB2312"/>
                <w:sz w:val="24"/>
                <w:szCs w:val="24"/>
              </w:rPr>
              <w:t>0.85</w:t>
            </w:r>
          </w:p>
        </w:tc>
        <w:tc>
          <w:tcPr>
            <w:tcW w:w="1446" w:type="dxa"/>
            <w:vAlign w:val="top"/>
          </w:tcPr>
          <w:p>
            <w:pPr>
              <w:ind w:firstLine="0" w:firstLineChars="0"/>
              <w:jc w:val="center"/>
              <w:rPr>
                <w:rFonts w:ascii="仿宋_GB2312"/>
                <w:sz w:val="24"/>
                <w:szCs w:val="24"/>
              </w:rPr>
            </w:pPr>
            <w:r>
              <w:rPr>
                <w:rFonts w:ascii="仿宋_GB2312"/>
                <w:sz w:val="24"/>
                <w:szCs w:val="24"/>
              </w:rPr>
              <w:t>0</w:t>
            </w:r>
          </w:p>
        </w:tc>
        <w:tc>
          <w:tcPr>
            <w:tcW w:w="1474" w:type="dxa"/>
            <w:vAlign w:val="top"/>
          </w:tcPr>
          <w:p>
            <w:pPr>
              <w:ind w:firstLine="0" w:firstLineChars="0"/>
              <w:jc w:val="center"/>
              <w:rPr>
                <w:rFonts w:hint="default" w:ascii="仿宋_GB2312" w:eastAsia="仿宋_GB2312"/>
                <w:sz w:val="24"/>
                <w:szCs w:val="24"/>
                <w:lang w:val="en-US" w:eastAsia="zh-CN"/>
              </w:rPr>
            </w:pPr>
            <w:r>
              <w:rPr>
                <w:rFonts w:hint="eastAsia" w:ascii="仿宋_GB2312"/>
                <w:sz w:val="24"/>
                <w:szCs w:val="24"/>
                <w:lang w:val="en-US" w:eastAsia="zh-CN"/>
              </w:rPr>
              <w:t>-0.85</w:t>
            </w:r>
          </w:p>
        </w:tc>
        <w:tc>
          <w:tcPr>
            <w:tcW w:w="1417" w:type="dxa"/>
            <w:vAlign w:val="top"/>
          </w:tcPr>
          <w:p>
            <w:pPr>
              <w:ind w:firstLine="0" w:firstLineChars="0"/>
              <w:jc w:val="center"/>
              <w:rPr>
                <w:rFonts w:ascii="仿宋_GB2312"/>
                <w:sz w:val="24"/>
                <w:szCs w:val="24"/>
              </w:rPr>
            </w:pPr>
            <w:r>
              <w:rPr>
                <w:rFonts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0"/>
        <w:rPr>
          <w:rFonts w:hint="eastAsia" w:ascii="仿宋_GB2312" w:cs="仿宋_GB2312"/>
        </w:rPr>
      </w:pPr>
      <w:r>
        <w:rPr>
          <w:rFonts w:hint="eastAsia" w:ascii="仿宋_GB2312"/>
          <w:b/>
          <w:szCs w:val="32"/>
        </w:rPr>
        <w:t>1．</w:t>
      </w:r>
      <w:r>
        <w:rPr>
          <w:rFonts w:ascii="仿宋_GB2312"/>
          <w:szCs w:val="32"/>
        </w:rPr>
        <w:t>2017</w:t>
      </w:r>
      <w:r>
        <w:rPr>
          <w:rFonts w:hint="eastAsia" w:ascii="仿宋_GB2312"/>
          <w:szCs w:val="32"/>
        </w:rPr>
        <w:t>年度“三公经费”支出总额</w:t>
      </w:r>
      <w:r>
        <w:rPr>
          <w:rFonts w:ascii="仿宋_GB2312"/>
          <w:szCs w:val="32"/>
        </w:rPr>
        <w:t>3.84</w:t>
      </w:r>
      <w:r>
        <w:rPr>
          <w:rFonts w:hint="eastAsia" w:ascii="仿宋_GB2312"/>
          <w:szCs w:val="32"/>
        </w:rPr>
        <w:t>万元，与年初预算相比持平</w:t>
      </w:r>
      <w:r>
        <w:rPr>
          <w:rFonts w:ascii="仿宋_GB2312"/>
          <w:szCs w:val="32"/>
        </w:rPr>
        <w:t>;</w:t>
      </w:r>
      <w:r>
        <w:rPr>
          <w:rFonts w:hint="eastAsia" w:ascii="仿宋_GB2312"/>
          <w:szCs w:val="32"/>
        </w:rPr>
        <w:t>与</w:t>
      </w:r>
      <w:r>
        <w:rPr>
          <w:rFonts w:ascii="仿宋_GB2312"/>
          <w:szCs w:val="32"/>
        </w:rPr>
        <w:t>2016</w:t>
      </w:r>
      <w:r>
        <w:rPr>
          <w:rFonts w:hint="eastAsia" w:ascii="仿宋_GB2312"/>
          <w:szCs w:val="32"/>
        </w:rPr>
        <w:t>年度决算数相比减少</w:t>
      </w:r>
      <w:r>
        <w:rPr>
          <w:rFonts w:ascii="仿宋_GB2312"/>
          <w:szCs w:val="32"/>
        </w:rPr>
        <w:t>1.38</w:t>
      </w:r>
      <w:r>
        <w:rPr>
          <w:rFonts w:hint="eastAsia" w:ascii="仿宋_GB2312"/>
          <w:szCs w:val="32"/>
        </w:rPr>
        <w:t>万元，降低</w:t>
      </w:r>
      <w:r>
        <w:rPr>
          <w:rFonts w:ascii="仿宋_GB2312"/>
          <w:szCs w:val="32"/>
        </w:rPr>
        <w:t>26%</w:t>
      </w:r>
      <w:r>
        <w:rPr>
          <w:rFonts w:hint="eastAsia" w:ascii="仿宋_GB2312"/>
          <w:szCs w:val="32"/>
        </w:rPr>
        <w:t>，原因是：</w:t>
      </w:r>
      <w:r>
        <w:rPr>
          <w:rFonts w:hint="eastAsia" w:ascii="仿宋_GB2312" w:cs="仿宋_GB2312"/>
        </w:rPr>
        <w:t>单位车辆数量减少，费用相应减少。</w:t>
      </w:r>
    </w:p>
    <w:p>
      <w:pPr>
        <w:ind w:firstLine="640"/>
        <w:rPr>
          <w:rFonts w:hint="eastAsia" w:ascii="仿宋_GB2312" w:cs="仿宋_GB2312"/>
        </w:rPr>
      </w:pPr>
      <w:r>
        <w:rPr>
          <w:rFonts w:hint="eastAsia" w:ascii="仿宋_GB2312" w:cs="仿宋_GB2312"/>
        </w:rPr>
        <w:t>2．2017年度因公出国（境）费0万元，年初预算为0万元， 2016年度决算数为“0”，原因是：2017年未发生因公出国费用，年初预算未安排 ，2016年也未发生因公出国费用。</w:t>
      </w:r>
    </w:p>
    <w:p>
      <w:pPr>
        <w:ind w:firstLine="640"/>
        <w:rPr>
          <w:rFonts w:ascii="仿宋_GB2312"/>
          <w:szCs w:val="32"/>
        </w:rPr>
      </w:pPr>
      <w:r>
        <w:rPr>
          <w:rFonts w:hint="eastAsia" w:ascii="仿宋_GB2312" w:cs="仿宋_GB2312"/>
        </w:rPr>
        <w:t>3．2017年</w:t>
      </w:r>
      <w:bookmarkStart w:id="19" w:name="OLE_LINK19"/>
      <w:bookmarkStart w:id="20" w:name="OLE_LINK18"/>
      <w:r>
        <w:rPr>
          <w:rFonts w:hint="eastAsia" w:ascii="仿宋_GB2312" w:cs="仿宋_GB2312"/>
        </w:rPr>
        <w:t>度公务用车购置及运行维护费</w:t>
      </w:r>
      <w:bookmarkEnd w:id="19"/>
      <w:bookmarkEnd w:id="20"/>
      <w:r>
        <w:rPr>
          <w:rFonts w:hint="eastAsia" w:ascii="仿宋_GB2312" w:cs="仿宋_GB2312"/>
        </w:rPr>
        <w:t>3.84万元</w:t>
      </w:r>
      <w:r>
        <w:rPr>
          <w:rFonts w:hint="eastAsia" w:ascii="仿宋_GB2312"/>
          <w:szCs w:val="32"/>
        </w:rPr>
        <w:t>，与年初预算相比持平；与</w:t>
      </w:r>
      <w:r>
        <w:rPr>
          <w:rFonts w:ascii="仿宋_GB2312"/>
          <w:szCs w:val="32"/>
        </w:rPr>
        <w:t>2016</w:t>
      </w:r>
      <w:r>
        <w:rPr>
          <w:rFonts w:hint="eastAsia" w:ascii="仿宋_GB2312"/>
          <w:szCs w:val="32"/>
        </w:rPr>
        <w:t>年度决算数相比减少</w:t>
      </w:r>
      <w:r>
        <w:rPr>
          <w:rFonts w:ascii="仿宋_GB2312"/>
          <w:szCs w:val="32"/>
        </w:rPr>
        <w:t>1.38</w:t>
      </w:r>
      <w:r>
        <w:rPr>
          <w:rFonts w:hint="eastAsia" w:ascii="仿宋_GB2312"/>
          <w:szCs w:val="32"/>
        </w:rPr>
        <w:t>万元，原因是：单位车辆数量减少，费用相应减少。</w:t>
      </w:r>
    </w:p>
    <w:p>
      <w:pPr>
        <w:ind w:firstLine="640"/>
        <w:rPr>
          <w:rFonts w:hint="eastAsia" w:ascii="仿宋_GB2312" w:cs="仿宋_GB2312"/>
        </w:rPr>
      </w:pPr>
      <w:r>
        <w:rPr>
          <w:rFonts w:hint="eastAsia" w:ascii="仿宋_GB2312" w:cs="仿宋_GB2312"/>
        </w:rPr>
        <w:t>其中：公务用车购置费</w:t>
      </w:r>
      <w:r>
        <w:rPr>
          <w:rFonts w:ascii="仿宋_GB2312" w:cs="仿宋_GB2312"/>
        </w:rPr>
        <w:t>,</w:t>
      </w:r>
      <w:r>
        <w:rPr>
          <w:rFonts w:hint="eastAsia" w:ascii="仿宋_GB2312" w:cs="仿宋_GB2312"/>
        </w:rPr>
        <w:t xml:space="preserve"> 年初预算为</w:t>
      </w:r>
      <w:r>
        <w:rPr>
          <w:rFonts w:ascii="仿宋_GB2312" w:cs="仿宋_GB2312"/>
        </w:rPr>
        <w:t>0</w:t>
      </w:r>
      <w:r>
        <w:rPr>
          <w:rFonts w:hint="eastAsia" w:ascii="仿宋_GB2312" w:cs="仿宋_GB2312"/>
        </w:rPr>
        <w:t>万元，2016年度决算数为“0”，原因是：</w:t>
      </w:r>
      <w:r>
        <w:rPr>
          <w:rFonts w:ascii="仿宋_GB2312" w:cs="仿宋_GB2312"/>
        </w:rPr>
        <w:t>2017</w:t>
      </w:r>
      <w:r>
        <w:rPr>
          <w:rFonts w:hint="eastAsia" w:ascii="仿宋_GB2312" w:cs="仿宋_GB2312"/>
        </w:rPr>
        <w:t>年未发生公务用车购置费用，年初预算未安排 ，2016年也未发生公务用车购置费用。</w:t>
      </w:r>
    </w:p>
    <w:p>
      <w:pPr>
        <w:ind w:firstLine="640"/>
        <w:rPr>
          <w:rFonts w:ascii="仿宋_GB2312"/>
          <w:color w:val="FF0000"/>
          <w:szCs w:val="32"/>
        </w:rPr>
      </w:pPr>
      <w:r>
        <w:rPr>
          <w:rFonts w:hint="eastAsia" w:ascii="仿宋_GB2312" w:cs="仿宋_GB2312"/>
        </w:rPr>
        <w:t>其中：公务用车维护费, 与年初预算相比</w:t>
      </w:r>
      <w:r>
        <w:rPr>
          <w:rFonts w:hint="eastAsia" w:ascii="仿宋_GB2312" w:cs="仿宋_GB2312"/>
          <w:lang w:eastAsia="zh-CN"/>
        </w:rPr>
        <w:t>持平。</w:t>
      </w:r>
      <w:r>
        <w:rPr>
          <w:rFonts w:hint="eastAsia" w:ascii="仿宋_GB2312" w:cs="仿宋_GB2312"/>
        </w:rPr>
        <w:t>与2016年度决算数相比减少减少1.3</w:t>
      </w:r>
      <w:r>
        <w:rPr>
          <w:rFonts w:ascii="仿宋_GB2312"/>
          <w:szCs w:val="32"/>
        </w:rPr>
        <w:t>8</w:t>
      </w:r>
      <w:r>
        <w:rPr>
          <w:rFonts w:hint="eastAsia" w:ascii="仿宋_GB2312"/>
          <w:szCs w:val="32"/>
        </w:rPr>
        <w:t>万元，原因是：单位车辆数量减少，费用相应减少。</w:t>
      </w:r>
    </w:p>
    <w:p>
      <w:pPr>
        <w:ind w:firstLine="640"/>
        <w:rPr>
          <w:rFonts w:hint="eastAsia" w:ascii="仿宋_GB2312" w:cs="仿宋_GB2312"/>
          <w:b w:val="0"/>
          <w:bCs w:val="0"/>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w:t>
      </w:r>
      <w:r>
        <w:rPr>
          <w:rFonts w:hint="eastAsia" w:ascii="仿宋_GB2312"/>
          <w:szCs w:val="32"/>
          <w:lang w:val="en-US" w:eastAsia="zh-CN"/>
        </w:rPr>
        <w:t>0万</w:t>
      </w:r>
      <w:r>
        <w:rPr>
          <w:rFonts w:hint="eastAsia" w:ascii="仿宋_GB2312" w:cs="仿宋_GB2312"/>
        </w:rPr>
        <w:t>元，年初预算</w:t>
      </w:r>
      <w:r>
        <w:rPr>
          <w:rFonts w:hint="eastAsia" w:ascii="仿宋_GB2312" w:cs="仿宋_GB2312"/>
          <w:lang w:eastAsia="zh-CN"/>
        </w:rPr>
        <w:t>为</w:t>
      </w:r>
      <w:r>
        <w:rPr>
          <w:rFonts w:hint="eastAsia" w:ascii="仿宋_GB2312" w:cs="仿宋_GB2312"/>
          <w:lang w:val="en-US" w:eastAsia="zh-CN"/>
        </w:rPr>
        <w:t>0.85万元</w:t>
      </w:r>
      <w:r>
        <w:rPr>
          <w:rFonts w:hint="eastAsia" w:ascii="仿宋_GB2312" w:cs="仿宋_GB2312"/>
        </w:rPr>
        <w:t>， 2016年度决算数为“0”，原因是：2017年未发生公务接待费用，</w:t>
      </w:r>
      <w:r>
        <w:rPr>
          <w:rFonts w:hint="eastAsia" w:ascii="仿宋_GB2312" w:cs="仿宋_GB2312"/>
          <w:b w:val="0"/>
          <w:bCs w:val="0"/>
        </w:rPr>
        <w:t>2016年也未发生公务接待费用。</w:t>
      </w:r>
    </w:p>
    <w:p>
      <w:pPr>
        <w:ind w:firstLine="640"/>
        <w:rPr>
          <w:rFonts w:hint="eastAsia" w:ascii="仿宋_GB2312" w:cs="仿宋_GB2312"/>
        </w:rPr>
      </w:pPr>
      <w:r>
        <w:rPr>
          <w:rFonts w:hint="eastAsia" w:ascii="仿宋_GB2312" w:cs="仿宋_GB2312"/>
        </w:rPr>
        <w:t>（二）2017年度“三公”经费支出相关情况说明。</w:t>
      </w:r>
    </w:p>
    <w:p>
      <w:pPr>
        <w:ind w:firstLine="640"/>
        <w:rPr>
          <w:rFonts w:ascii="仿宋_GB2312"/>
          <w:szCs w:val="32"/>
        </w:rPr>
      </w:pPr>
      <w:r>
        <w:rPr>
          <w:rFonts w:ascii="仿宋_GB2312"/>
          <w:szCs w:val="32"/>
        </w:rPr>
        <w:t>1</w:t>
      </w:r>
      <w:r>
        <w:rPr>
          <w:rFonts w:hint="eastAsia" w:ascii="仿宋_GB2312"/>
          <w:szCs w:val="32"/>
        </w:rPr>
        <w:t>．公务用车购置数量为</w:t>
      </w:r>
      <w:r>
        <w:rPr>
          <w:rFonts w:ascii="仿宋_GB2312"/>
          <w:szCs w:val="32"/>
        </w:rPr>
        <w:t>2</w:t>
      </w:r>
      <w:r>
        <w:rPr>
          <w:rFonts w:hint="eastAsia" w:ascii="仿宋_GB2312"/>
          <w:szCs w:val="32"/>
        </w:rPr>
        <w:t>辆，公务用车保有量</w:t>
      </w:r>
      <w:r>
        <w:rPr>
          <w:rFonts w:ascii="仿宋_GB2312"/>
          <w:szCs w:val="32"/>
        </w:rPr>
        <w:t>2</w:t>
      </w:r>
      <w:r>
        <w:rPr>
          <w:rFonts w:hint="eastAsia" w:ascii="仿宋_GB2312"/>
          <w:szCs w:val="32"/>
        </w:rPr>
        <w:t>辆；</w:t>
      </w:r>
    </w:p>
    <w:p>
      <w:pPr>
        <w:ind w:firstLine="640"/>
        <w:rPr>
          <w:rFonts w:ascii="仿宋_GB2312"/>
          <w:szCs w:val="32"/>
        </w:rPr>
      </w:pPr>
      <w:r>
        <w:rPr>
          <w:rFonts w:ascii="仿宋_GB2312"/>
          <w:szCs w:val="32"/>
        </w:rPr>
        <w:t>2</w:t>
      </w:r>
      <w:r>
        <w:rPr>
          <w:rFonts w:hint="eastAsia" w:ascii="仿宋_GB2312"/>
          <w:szCs w:val="32"/>
        </w:rPr>
        <w:t>．因公出国（境）团组个数为</w:t>
      </w:r>
      <w:r>
        <w:rPr>
          <w:rFonts w:ascii="仿宋_GB2312"/>
          <w:szCs w:val="32"/>
        </w:rPr>
        <w:t>0</w:t>
      </w:r>
      <w:r>
        <w:rPr>
          <w:rFonts w:hint="eastAsia" w:ascii="仿宋_GB2312"/>
          <w:szCs w:val="32"/>
        </w:rPr>
        <w:t>个，</w:t>
      </w:r>
      <w:r>
        <w:rPr>
          <w:rFonts w:ascii="仿宋_GB2312"/>
          <w:szCs w:val="32"/>
        </w:rPr>
        <w:t>0</w:t>
      </w:r>
      <w:r>
        <w:rPr>
          <w:rFonts w:hint="eastAsia" w:ascii="仿宋_GB2312"/>
          <w:szCs w:val="32"/>
        </w:rPr>
        <w:t>人次；</w:t>
      </w:r>
    </w:p>
    <w:p>
      <w:pPr>
        <w:ind w:firstLine="640"/>
        <w:rPr>
          <w:rFonts w:ascii="仿宋_GB2312"/>
          <w:szCs w:val="32"/>
        </w:rPr>
      </w:pPr>
      <w:r>
        <w:rPr>
          <w:rFonts w:ascii="仿宋_GB2312"/>
          <w:szCs w:val="32"/>
        </w:rPr>
        <w:t>3</w:t>
      </w:r>
      <w:r>
        <w:rPr>
          <w:rFonts w:hint="eastAsia" w:ascii="仿宋_GB2312"/>
          <w:szCs w:val="32"/>
        </w:rPr>
        <w:t>．公务接待批次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560"/>
        <w:rPr>
          <w:rFonts w:ascii="方正仿宋_GBK" w:eastAsia="方正仿宋_GBK"/>
          <w:sz w:val="28"/>
        </w:rPr>
      </w:pPr>
      <w:r>
        <w:rPr>
          <w:rFonts w:hint="eastAsia" w:ascii="仿宋_GB2312" w:hAnsi="仿宋_GB2312" w:cs="仿宋_GB2312"/>
          <w:szCs w:val="32"/>
        </w:rPr>
        <w:t>我局绩效预算执行情况通过部门决算软件进行测评后得分为</w:t>
      </w:r>
      <w:r>
        <w:rPr>
          <w:rFonts w:ascii="仿宋_GB2312" w:hAnsi="仿宋_GB2312" w:cs="仿宋_GB2312"/>
          <w:szCs w:val="32"/>
        </w:rPr>
        <w:t>77</w:t>
      </w:r>
      <w:r>
        <w:rPr>
          <w:rFonts w:hint="eastAsia" w:ascii="仿宋_GB2312" w:hAnsi="仿宋_GB2312" w:cs="仿宋_GB2312"/>
          <w:szCs w:val="32"/>
        </w:rPr>
        <w:t>分，主要减分原因为：</w:t>
      </w:r>
      <w:r>
        <w:rPr>
          <w:rFonts w:ascii="仿宋_GB2312" w:hAnsi="仿宋_GB2312" w:cs="仿宋_GB2312"/>
          <w:szCs w:val="32"/>
        </w:rPr>
        <w:t>1</w:t>
      </w:r>
      <w:r>
        <w:rPr>
          <w:rFonts w:hint="eastAsia" w:ascii="仿宋_GB2312" w:hAnsi="仿宋_GB2312" w:cs="仿宋_GB2312"/>
          <w:szCs w:val="32"/>
        </w:rPr>
        <w:t>、预算编制的准确完整性中财政拨款收入预决算存在差异，主要</w:t>
      </w:r>
      <w:r>
        <w:rPr>
          <w:rFonts w:hint="eastAsia" w:ascii="仿宋_GB2312" w:hAnsi="仿宋_GB2312" w:cs="仿宋_GB2312"/>
          <w:szCs w:val="32"/>
          <w:lang w:eastAsia="zh-CN"/>
        </w:rPr>
        <w:t>原因是</w:t>
      </w:r>
      <w:r>
        <w:rPr>
          <w:rFonts w:hint="eastAsia" w:ascii="仿宋_GB2312" w:hAnsi="仿宋_GB2312" w:cs="仿宋_GB2312"/>
          <w:szCs w:val="32"/>
        </w:rPr>
        <w:t>政策性调资产生的追加预算拨款造成的。</w:t>
      </w:r>
      <w:r>
        <w:rPr>
          <w:rFonts w:ascii="仿宋_GB2312" w:hAnsi="仿宋_GB2312" w:cs="仿宋_GB2312"/>
          <w:szCs w:val="32"/>
        </w:rPr>
        <w:t>2</w:t>
      </w:r>
      <w:r>
        <w:rPr>
          <w:rFonts w:hint="eastAsia" w:ascii="仿宋_GB2312" w:hAnsi="仿宋_GB2312" w:cs="仿宋_GB2312"/>
          <w:szCs w:val="32"/>
        </w:rPr>
        <w:t>、预算执行的有效性中基本支出预决算存在差异，主要原因也是由于政策性调资产生的人员经费及各项保险调整基数产生的支出差异。</w:t>
      </w:r>
      <w:r>
        <w:rPr>
          <w:rFonts w:ascii="仿宋_GB2312" w:hAnsi="仿宋_GB2312" w:cs="仿宋_GB2312"/>
          <w:szCs w:val="32"/>
        </w:rPr>
        <w:t>3</w:t>
      </w:r>
      <w:r>
        <w:rPr>
          <w:rFonts w:hint="eastAsia" w:ascii="仿宋_GB2312" w:hAnsi="仿宋_GB2312" w:cs="仿宋_GB2312"/>
          <w:szCs w:val="32"/>
        </w:rPr>
        <w:t>、由于业务需要财政拨款结转和结余上下年变化较大。</w:t>
      </w:r>
    </w:p>
    <w:p>
      <w:pPr>
        <w:ind w:firstLine="640"/>
        <w:rPr>
          <w:rFonts w:ascii="仿宋_GB2312"/>
          <w:color w:val="FF0000"/>
          <w:szCs w:val="32"/>
        </w:rPr>
      </w:pP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ascii="仿宋" w:hAnsi="仿宋" w:eastAsia="仿宋"/>
          <w:b/>
          <w:szCs w:val="32"/>
        </w:rPr>
        <w:t>1</w:t>
      </w:r>
      <w:r>
        <w:rPr>
          <w:rFonts w:hint="eastAsia" w:ascii="仿宋" w:hAnsi="仿宋" w:eastAsia="仿宋"/>
          <w:b/>
          <w:szCs w:val="32"/>
        </w:rPr>
        <w:t>．机关运行经费支出情况的说明。</w:t>
      </w:r>
      <w:r>
        <w:rPr>
          <w:rFonts w:ascii="仿宋_GB2312"/>
          <w:szCs w:val="32"/>
        </w:rPr>
        <w:t>2017</w:t>
      </w:r>
      <w:r>
        <w:rPr>
          <w:rFonts w:hint="eastAsia" w:ascii="仿宋_GB2312"/>
          <w:szCs w:val="32"/>
        </w:rPr>
        <w:t>年度本部门机关运行经费支出</w:t>
      </w:r>
      <w:r>
        <w:rPr>
          <w:rFonts w:ascii="仿宋_GB2312"/>
          <w:szCs w:val="32"/>
        </w:rPr>
        <w:t>3.84</w:t>
      </w:r>
      <w:r>
        <w:rPr>
          <w:rFonts w:hint="eastAsia" w:ascii="仿宋_GB2312"/>
          <w:szCs w:val="32"/>
        </w:rPr>
        <w:t>万元，比</w:t>
      </w:r>
      <w:r>
        <w:rPr>
          <w:rFonts w:ascii="仿宋_GB2312"/>
          <w:szCs w:val="32"/>
        </w:rPr>
        <w:t>2016</w:t>
      </w:r>
      <w:r>
        <w:rPr>
          <w:rFonts w:hint="eastAsia" w:ascii="仿宋_GB2312"/>
          <w:szCs w:val="32"/>
        </w:rPr>
        <w:t>年度减少</w:t>
      </w:r>
      <w:r>
        <w:rPr>
          <w:rFonts w:ascii="仿宋_GB2312"/>
          <w:szCs w:val="32"/>
        </w:rPr>
        <w:t>1.38</w:t>
      </w:r>
      <w:r>
        <w:rPr>
          <w:rFonts w:hint="eastAsia" w:ascii="仿宋_GB2312"/>
          <w:szCs w:val="32"/>
        </w:rPr>
        <w:t>万元，</w:t>
      </w:r>
      <w:bookmarkStart w:id="21" w:name="OLE_LINK6"/>
      <w:r>
        <w:rPr>
          <w:rFonts w:hint="eastAsia" w:ascii="仿宋_GB2312"/>
          <w:szCs w:val="32"/>
        </w:rPr>
        <w:t>增长降低</w:t>
      </w:r>
      <w:r>
        <w:rPr>
          <w:rFonts w:ascii="仿宋_GB2312"/>
          <w:szCs w:val="32"/>
        </w:rPr>
        <w:t>26%</w:t>
      </w:r>
      <w:bookmarkEnd w:id="21"/>
      <w:r>
        <w:rPr>
          <w:rFonts w:hint="eastAsia" w:ascii="仿宋_GB2312"/>
          <w:szCs w:val="32"/>
        </w:rPr>
        <w:t>。主要原因是：单位车辆数量减少，费用相应减少。</w:t>
      </w:r>
    </w:p>
    <w:p>
      <w:pPr>
        <w:ind w:firstLine="643"/>
        <w:rPr>
          <w:rFonts w:ascii="仿宋_GB2312"/>
          <w:szCs w:val="32"/>
        </w:rPr>
      </w:pPr>
      <w:r>
        <w:rPr>
          <w:rFonts w:ascii="仿宋" w:hAnsi="仿宋" w:eastAsia="仿宋"/>
          <w:b/>
          <w:szCs w:val="32"/>
        </w:rPr>
        <w:t>2</w:t>
      </w:r>
      <w:r>
        <w:rPr>
          <w:rFonts w:hint="eastAsia" w:ascii="仿宋" w:hAnsi="仿宋" w:eastAsia="仿宋"/>
          <w:b/>
          <w:szCs w:val="32"/>
        </w:rPr>
        <w:t>．政府采购情况</w:t>
      </w:r>
      <w:bookmarkStart w:id="22" w:name="OLE_LINK49"/>
      <w:bookmarkStart w:id="23" w:name="OLE_LINK48"/>
      <w:bookmarkStart w:id="24" w:name="OLE_LINK50"/>
      <w:r>
        <w:rPr>
          <w:rFonts w:hint="eastAsia" w:ascii="仿宋" w:hAnsi="仿宋" w:eastAsia="仿宋"/>
          <w:b/>
          <w:szCs w:val="32"/>
        </w:rPr>
        <w:t>的说明。</w:t>
      </w:r>
      <w:r>
        <w:rPr>
          <w:rFonts w:ascii="仿宋_GB2312"/>
          <w:szCs w:val="32"/>
        </w:rPr>
        <w:t>2017</w:t>
      </w:r>
      <w:r>
        <w:rPr>
          <w:rFonts w:hint="eastAsia" w:ascii="仿宋_GB2312"/>
          <w:szCs w:val="32"/>
        </w:rPr>
        <w:t>年度本部门政府采购支出总额</w:t>
      </w:r>
      <w:r>
        <w:rPr>
          <w:rFonts w:ascii="仿宋_GB2312"/>
          <w:szCs w:val="32"/>
        </w:rPr>
        <w:t>5.89</w:t>
      </w:r>
      <w:r>
        <w:rPr>
          <w:rFonts w:hint="eastAsia" w:ascii="仿宋_GB2312"/>
          <w:szCs w:val="32"/>
        </w:rPr>
        <w:t>万元，其中：政府采购货物支出</w:t>
      </w:r>
      <w:r>
        <w:rPr>
          <w:rFonts w:ascii="仿宋_GB2312"/>
          <w:szCs w:val="32"/>
        </w:rPr>
        <w:t>5.89</w:t>
      </w:r>
      <w:r>
        <w:rPr>
          <w:rFonts w:hint="eastAsia" w:ascii="仿宋_GB2312"/>
          <w:szCs w:val="32"/>
        </w:rPr>
        <w:t>万元、政府采购工程支出</w:t>
      </w:r>
      <w:r>
        <w:rPr>
          <w:rFonts w:ascii="仿宋_GB2312"/>
          <w:szCs w:val="32"/>
        </w:rPr>
        <w:t>0</w:t>
      </w:r>
      <w:r>
        <w:rPr>
          <w:rFonts w:hint="eastAsia" w:ascii="仿宋_GB2312"/>
          <w:szCs w:val="32"/>
        </w:rPr>
        <w:t>万元、政府采购服</w:t>
      </w:r>
      <w:bookmarkEnd w:id="22"/>
      <w:bookmarkEnd w:id="23"/>
      <w:bookmarkEnd w:id="24"/>
      <w:r>
        <w:rPr>
          <w:rFonts w:hint="eastAsia" w:ascii="仿宋_GB2312"/>
          <w:szCs w:val="32"/>
        </w:rPr>
        <w:t>务支出</w:t>
      </w:r>
      <w:r>
        <w:rPr>
          <w:rFonts w:ascii="仿宋_GB2312"/>
          <w:szCs w:val="32"/>
        </w:rPr>
        <w:t>0</w:t>
      </w:r>
      <w:r>
        <w:rPr>
          <w:rFonts w:hint="eastAsia" w:ascii="仿宋_GB2312"/>
          <w:szCs w:val="32"/>
        </w:rPr>
        <w:t>万元。</w:t>
      </w:r>
    </w:p>
    <w:p>
      <w:pPr>
        <w:ind w:firstLine="643"/>
        <w:rPr>
          <w:rFonts w:hint="eastAsia" w:ascii="仿宋" w:hAnsi="仿宋" w:eastAsia="仿宋"/>
          <w:b/>
          <w:szCs w:val="32"/>
        </w:rPr>
      </w:pPr>
      <w:r>
        <w:rPr>
          <w:rFonts w:ascii="仿宋" w:hAnsi="仿宋" w:eastAsia="仿宋"/>
          <w:b/>
          <w:szCs w:val="32"/>
        </w:rPr>
        <w:t>3</w:t>
      </w:r>
      <w:r>
        <w:rPr>
          <w:rFonts w:hint="eastAsia" w:ascii="仿宋" w:hAnsi="仿宋" w:eastAsia="仿宋"/>
          <w:b/>
          <w:szCs w:val="32"/>
        </w:rPr>
        <w:t>．国有资产占用情况。</w:t>
      </w:r>
    </w:p>
    <w:p>
      <w:pPr>
        <w:rPr>
          <w:rFonts w:hint="eastAsia" w:ascii="仿宋" w:hAnsi="仿宋" w:eastAsia="仿宋"/>
          <w:b/>
          <w:szCs w:val="32"/>
        </w:rPr>
        <w:sectPr>
          <w:headerReference r:id="rId7" w:type="default"/>
          <w:footerReference r:id="rId8" w:type="default"/>
          <w:pgSz w:w="11906" w:h="16838"/>
          <w:pgMar w:top="1984" w:right="1531" w:bottom="1984" w:left="1531" w:header="851" w:footer="992" w:gutter="0"/>
          <w:cols w:space="0" w:num="1"/>
          <w:rtlGutter w:val="0"/>
          <w:docGrid w:type="lines" w:linePitch="312" w:charSpace="0"/>
        </w:sectPr>
      </w:pPr>
      <w:r>
        <w:rPr>
          <w:rFonts w:hint="eastAsia" w:ascii="仿宋" w:hAnsi="仿宋" w:eastAsia="仿宋"/>
          <w:b/>
          <w:szCs w:val="32"/>
        </w:rPr>
        <w:br w:type="page"/>
      </w:r>
    </w:p>
    <w:tbl>
      <w:tblPr>
        <w:tblStyle w:val="4"/>
        <w:tblW w:w="14879" w:type="dxa"/>
        <w:jc w:val="center"/>
        <w:tblLayout w:type="fixed"/>
        <w:tblCellMar>
          <w:top w:w="0" w:type="dxa"/>
          <w:left w:w="108" w:type="dxa"/>
          <w:bottom w:w="0" w:type="dxa"/>
          <w:right w:w="108" w:type="dxa"/>
        </w:tblCellMar>
      </w:tblPr>
      <w:tblGrid>
        <w:gridCol w:w="4531"/>
        <w:gridCol w:w="657"/>
        <w:gridCol w:w="877"/>
        <w:gridCol w:w="878"/>
        <w:gridCol w:w="878"/>
        <w:gridCol w:w="876"/>
        <w:gridCol w:w="4618"/>
        <w:gridCol w:w="656"/>
        <w:gridCol w:w="908"/>
      </w:tblGrid>
      <w:tr>
        <w:tblPrEx>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355.74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83.87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22"/>
                <w:lang w:val="en-US" w:eastAsia="zh-CN"/>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293.63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15.77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22"/>
                <w:lang w:val="en-US" w:eastAsia="zh-CN"/>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lang w:val="en-US" w:eastAsia="zh-CN"/>
              </w:rPr>
              <w:t>62.11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68.10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25" w:name="_Hlk3187520"/>
            <w:r>
              <w:rPr>
                <w:rFonts w:hint="eastAsia" w:ascii="宋体" w:hAnsi="宋体" w:eastAsia="宋体" w:cs="Arial"/>
                <w:color w:val="000000"/>
                <w:kern w:val="0"/>
                <w:sz w:val="22"/>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25.25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25.25</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2</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7.25</w:t>
            </w: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7.25</w:t>
            </w: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22"/>
                <w:lang w:val="en-US" w:eastAsia="zh-CN"/>
              </w:rPr>
            </w:pPr>
            <w:r>
              <w:rPr>
                <w:rFonts w:hint="eastAsia" w:ascii="宋体" w:hAnsi="宋体" w:eastAsia="宋体" w:cs="Arial"/>
                <w:color w:val="000000"/>
                <w:kern w:val="0"/>
                <w:sz w:val="22"/>
                <w:lang w:val="en-US" w:eastAsia="zh-CN"/>
              </w:rPr>
              <w:t>1</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lang w:val="en-US" w:eastAsia="zh-CN"/>
              </w:rPr>
              <w:t>1</w:t>
            </w:r>
            <w:r>
              <w:rPr>
                <w:rFonts w:hint="eastAsia" w:ascii="宋体" w:hAnsi="宋体" w:eastAsia="宋体" w:cs="Arial"/>
                <w:color w:val="000000"/>
                <w:kern w:val="0"/>
                <w:sz w:val="22"/>
              </w:rPr>
              <w:t>　</w:t>
            </w:r>
          </w:p>
        </w:tc>
      </w:tr>
      <w:bookmarkEnd w:id="25"/>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4" w:bottom="1531" w:left="1984" w:header="851" w:footer="992" w:gutter="0"/>
          <w:cols w:space="0" w:num="1"/>
          <w:rtlGutter w:val="0"/>
          <w:docGrid w:type="lines" w:linePitch="442" w:charSpace="0"/>
        </w:sectPr>
      </w:pPr>
      <w:r>
        <w:rPr>
          <w:rFonts w:ascii="仿宋" w:hAnsi="仿宋" w:eastAsia="仿宋"/>
          <w:b/>
          <w:szCs w:val="32"/>
        </w:rPr>
        <w:br w:type="page"/>
      </w:r>
    </w:p>
    <w:p>
      <w:pPr>
        <w:ind w:firstLine="640"/>
        <w:rPr>
          <w:rFonts w:hint="eastAsia" w:ascii="仿宋_GB2312"/>
          <w:szCs w:val="32"/>
        </w:rPr>
      </w:pPr>
      <w:r>
        <w:rPr>
          <w:rFonts w:hint="eastAsia" w:ascii="仿宋_GB2312"/>
          <w:szCs w:val="32"/>
        </w:rPr>
        <w:t>截至2017年12月31日，固定资产</w:t>
      </w:r>
      <w:r>
        <w:rPr>
          <w:rFonts w:hint="eastAsia" w:ascii="仿宋_GB2312"/>
          <w:szCs w:val="32"/>
          <w:lang w:val="en-US" w:eastAsia="zh-CN"/>
        </w:rPr>
        <w:t>68.10</w:t>
      </w:r>
      <w:r>
        <w:rPr>
          <w:rFonts w:hint="eastAsia" w:ascii="仿宋_GB2312"/>
          <w:szCs w:val="32"/>
        </w:rPr>
        <w:t>万元，与2016年相比</w:t>
      </w:r>
      <w:r>
        <w:rPr>
          <w:rFonts w:hint="eastAsia" w:ascii="仿宋_GB2312"/>
          <w:szCs w:val="32"/>
          <w:lang w:eastAsia="zh-CN"/>
        </w:rPr>
        <w:t>增加</w:t>
      </w:r>
      <w:r>
        <w:rPr>
          <w:rFonts w:hint="eastAsia" w:ascii="仿宋_GB2312"/>
          <w:szCs w:val="32"/>
          <w:lang w:val="en-US" w:eastAsia="zh-CN"/>
        </w:rPr>
        <w:t>5.99</w:t>
      </w:r>
      <w:r>
        <w:rPr>
          <w:rFonts w:hint="eastAsia" w:ascii="仿宋_GB2312"/>
          <w:szCs w:val="32"/>
        </w:rPr>
        <w:t>万元，主要原因是：</w:t>
      </w:r>
      <w:r>
        <w:rPr>
          <w:rFonts w:hint="eastAsia" w:ascii="仿宋_GB2312"/>
          <w:szCs w:val="32"/>
          <w:lang w:eastAsia="zh-CN"/>
        </w:rPr>
        <w:t>新购办公设备价值</w:t>
      </w:r>
      <w:r>
        <w:rPr>
          <w:rFonts w:hint="eastAsia" w:ascii="仿宋_GB2312"/>
          <w:szCs w:val="32"/>
          <w:lang w:val="en-US" w:eastAsia="zh-CN"/>
        </w:rPr>
        <w:t>5.99万元</w:t>
      </w:r>
      <w:r>
        <w:rPr>
          <w:rFonts w:hint="eastAsia" w:ascii="仿宋_GB2312"/>
          <w:szCs w:val="32"/>
        </w:rPr>
        <w:t>。</w:t>
      </w:r>
    </w:p>
    <w:p>
      <w:pPr>
        <w:ind w:firstLine="643"/>
        <w:rPr>
          <w:rFonts w:ascii="仿宋_GB2312"/>
          <w:szCs w:val="32"/>
        </w:rPr>
      </w:pPr>
      <w:r>
        <w:rPr>
          <w:rFonts w:hint="eastAsia" w:ascii="仿宋_GB2312"/>
          <w:szCs w:val="32"/>
        </w:rPr>
        <w:t>本部门共有车辆</w:t>
      </w:r>
      <w:r>
        <w:rPr>
          <w:rFonts w:ascii="仿宋_GB2312"/>
          <w:szCs w:val="32"/>
        </w:rPr>
        <w:t>2</w:t>
      </w:r>
      <w:r>
        <w:rPr>
          <w:rFonts w:hint="eastAsia" w:ascii="仿宋_GB2312"/>
          <w:szCs w:val="32"/>
        </w:rPr>
        <w:t>辆，其中，一般公务用车</w:t>
      </w:r>
      <w:r>
        <w:rPr>
          <w:rFonts w:ascii="仿宋_GB2312"/>
          <w:szCs w:val="32"/>
        </w:rPr>
        <w:t>1</w:t>
      </w:r>
      <w:r>
        <w:rPr>
          <w:rFonts w:hint="eastAsia" w:ascii="仿宋_GB2312"/>
          <w:szCs w:val="32"/>
        </w:rPr>
        <w:t>辆、一般执法执勤用车</w:t>
      </w:r>
      <w:r>
        <w:rPr>
          <w:rFonts w:ascii="仿宋_GB2312"/>
          <w:szCs w:val="32"/>
        </w:rPr>
        <w:t>0</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ascii="仿宋_GB2312"/>
          <w:szCs w:val="32"/>
        </w:rPr>
        <w:t>1</w:t>
      </w:r>
      <w:r>
        <w:rPr>
          <w:rFonts w:hint="eastAsia" w:ascii="仿宋_GB2312"/>
          <w:szCs w:val="32"/>
        </w:rPr>
        <w:t>辆，其他用车主要是单位外出执法皮卡车；单位价值</w:t>
      </w:r>
      <w:r>
        <w:rPr>
          <w:rFonts w:ascii="仿宋_GB2312"/>
          <w:szCs w:val="32"/>
        </w:rPr>
        <w:t>200</w:t>
      </w:r>
      <w:r>
        <w:rPr>
          <w:rFonts w:hint="eastAsia" w:ascii="仿宋_GB2312"/>
          <w:szCs w:val="32"/>
        </w:rPr>
        <w:t>万元以上大型设备</w:t>
      </w:r>
      <w:r>
        <w:rPr>
          <w:rFonts w:ascii="仿宋_GB2312"/>
          <w:szCs w:val="32"/>
        </w:rPr>
        <w:t>0</w:t>
      </w:r>
      <w:r>
        <w:rPr>
          <w:rFonts w:hint="eastAsia" w:ascii="仿宋_GB2312"/>
          <w:szCs w:val="32"/>
        </w:rPr>
        <w:t>台。</w:t>
      </w:r>
    </w:p>
    <w:p>
      <w:pPr>
        <w:widowControl/>
        <w:spacing w:line="580" w:lineRule="exact"/>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rPr>
      </w:pPr>
      <w:r>
        <w:rPr>
          <w:rFonts w:hint="eastAsia" w:ascii="仿宋" w:hAnsi="仿宋" w:eastAsia="仿宋" w:cs="仿宋"/>
        </w:rPr>
        <w:t>会议费支出情况。</w:t>
      </w:r>
      <w:bookmarkStart w:id="26" w:name="OLE_LINK47"/>
      <w:bookmarkStart w:id="27" w:name="OLE_LINK46"/>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bookmarkEnd w:id="26"/>
    <w:bookmarkEnd w:id="27"/>
    <w:p>
      <w:pPr>
        <w:ind w:firstLine="640"/>
        <w:rPr>
          <w:rFonts w:ascii="仿宋" w:hAnsi="仿宋" w:eastAsia="仿宋"/>
        </w:rPr>
      </w:pPr>
      <w:r>
        <w:rPr>
          <w:rFonts w:hint="eastAsia" w:ascii="仿宋" w:hAnsi="仿宋" w:eastAsia="仿宋" w:cs="仿宋"/>
          <w:lang w:eastAsia="zh-CN"/>
        </w:rPr>
        <w:t>培训</w:t>
      </w:r>
      <w:r>
        <w:rPr>
          <w:rFonts w:hint="eastAsia" w:ascii="仿宋" w:hAnsi="仿宋" w:eastAsia="仿宋" w:cs="仿宋"/>
        </w:rPr>
        <w:t>费支出情况。</w:t>
      </w:r>
      <w:r>
        <w:rPr>
          <w:rFonts w:hint="eastAsia" w:ascii="仿宋" w:hAnsi="仿宋" w:eastAsia="仿宋"/>
          <w:szCs w:val="32"/>
        </w:rPr>
        <w:t>2017年</w:t>
      </w:r>
      <w:r>
        <w:rPr>
          <w:rFonts w:hint="eastAsia" w:ascii="仿宋" w:hAnsi="仿宋" w:eastAsia="仿宋"/>
          <w:szCs w:val="32"/>
          <w:lang w:eastAsia="zh-CN"/>
        </w:rPr>
        <w:t>培训</w:t>
      </w:r>
      <w:r>
        <w:rPr>
          <w:rFonts w:hint="eastAsia" w:ascii="仿宋" w:hAnsi="仿宋" w:eastAsia="仿宋"/>
          <w:szCs w:val="32"/>
        </w:rPr>
        <w:t>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2017年未发生培训费支出，2016年也未发生培训费支出</w:t>
      </w:r>
      <w:r>
        <w:rPr>
          <w:rFonts w:hint="eastAsia" w:ascii="仿宋" w:hAnsi="仿宋" w:eastAsia="仿宋"/>
          <w:szCs w:val="32"/>
        </w:rPr>
        <w:t>。</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4" w:right="1531" w:bottom="1984" w:left="1531" w:header="851" w:footer="992" w:gutter="0"/>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7CF06"/>
    <w:multiLevelType w:val="singleLevel"/>
    <w:tmpl w:val="0377CF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OWRhNmViOTZiYTU3ZDg3N2VjMGM0MDNlYjA0NzQifQ=="/>
  </w:docVars>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D144F"/>
    <w:rsid w:val="003F6043"/>
    <w:rsid w:val="00404BA5"/>
    <w:rsid w:val="00405DD5"/>
    <w:rsid w:val="00443128"/>
    <w:rsid w:val="00450D4D"/>
    <w:rsid w:val="004E7B5F"/>
    <w:rsid w:val="004F1F8E"/>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F1C0F"/>
    <w:rsid w:val="00C36EFE"/>
    <w:rsid w:val="00CE7AA1"/>
    <w:rsid w:val="00CF1175"/>
    <w:rsid w:val="00CF7D21"/>
    <w:rsid w:val="00D2211A"/>
    <w:rsid w:val="00D2301D"/>
    <w:rsid w:val="00D34D1F"/>
    <w:rsid w:val="00D4698B"/>
    <w:rsid w:val="00D51081"/>
    <w:rsid w:val="00D82AF5"/>
    <w:rsid w:val="00D87BD4"/>
    <w:rsid w:val="00DE515A"/>
    <w:rsid w:val="00E03175"/>
    <w:rsid w:val="00E5216F"/>
    <w:rsid w:val="00E7487B"/>
    <w:rsid w:val="00EA5972"/>
    <w:rsid w:val="00EB45A9"/>
    <w:rsid w:val="00EB63A9"/>
    <w:rsid w:val="00EC62AA"/>
    <w:rsid w:val="00ED09E5"/>
    <w:rsid w:val="00ED6876"/>
    <w:rsid w:val="00ED6B4C"/>
    <w:rsid w:val="00EF493B"/>
    <w:rsid w:val="00F0518B"/>
    <w:rsid w:val="00F05F78"/>
    <w:rsid w:val="00F06F8D"/>
    <w:rsid w:val="00F7462B"/>
    <w:rsid w:val="00F9758A"/>
    <w:rsid w:val="00FC3BAC"/>
    <w:rsid w:val="00FD5BCA"/>
    <w:rsid w:val="00FF65FE"/>
    <w:rsid w:val="26FA67EA"/>
    <w:rsid w:val="55866A20"/>
    <w:rsid w:val="69B63EE4"/>
    <w:rsid w:val="71BB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19</Pages>
  <Words>792</Words>
  <Characters>4520</Characters>
  <Lines>37</Lines>
  <Paragraphs>10</Paragraphs>
  <TotalTime>3</TotalTime>
  <ScaleCrop>false</ScaleCrop>
  <LinksUpToDate>false</LinksUpToDate>
  <CharactersWithSpaces>5302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home</cp:lastModifiedBy>
  <dcterms:modified xsi:type="dcterms:W3CDTF">2023-11-06T03:06:45Z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36F2D9EEF97041C4996E8EDCD6DBE060_12</vt:lpwstr>
  </property>
</Properties>
</file>