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24" w:name="_GoBack"/>
      <w:bookmarkEnd w:id="24"/>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hint="eastAsia" w:eastAsia="方正小标宋_GBK"/>
          <w:sz w:val="44"/>
          <w:szCs w:val="44"/>
          <w:lang w:eastAsia="zh-CN"/>
        </w:rPr>
      </w:pPr>
      <w:r>
        <w:rPr>
          <w:rFonts w:hint="eastAsia" w:eastAsia="方正小标宋_GBK"/>
          <w:sz w:val="44"/>
          <w:szCs w:val="44"/>
          <w:lang w:eastAsia="zh-CN"/>
        </w:rPr>
        <w:t>秦皇岛市海港区人民代表大会常务委员会</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880"/>
        <w:jc w:val="center"/>
        <w:rPr>
          <w:sz w:val="24"/>
          <w:szCs w:val="32"/>
        </w:rPr>
      </w:pPr>
      <w:r>
        <w:rPr>
          <w:rFonts w:eastAsia="黑体"/>
          <w:szCs w:val="32"/>
        </w:rPr>
        <w:t xml:space="preserve">第一部分  </w:t>
      </w:r>
      <w:r>
        <w:rPr>
          <w:rFonts w:hint="eastAsia" w:eastAsia="方正小标宋_GBK"/>
          <w:sz w:val="28"/>
          <w:szCs w:val="28"/>
          <w:lang w:eastAsia="zh-CN"/>
        </w:rPr>
        <w:t>秦皇岛市海港区人民代表大会常务委员会</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left="1920" w:leftChars="200" w:hanging="1280" w:hangingChars="400"/>
        <w:rPr>
          <w:sz w:val="20"/>
          <w:szCs w:val="32"/>
        </w:rPr>
      </w:pPr>
      <w:r>
        <w:rPr>
          <w:rFonts w:eastAsia="黑体"/>
          <w:szCs w:val="32"/>
        </w:rPr>
        <w:t xml:space="preserve">第二部分 </w:t>
      </w:r>
      <w:r>
        <w:rPr>
          <w:rFonts w:hint="eastAsia" w:eastAsia="方正小标宋_GBK"/>
          <w:sz w:val="28"/>
          <w:szCs w:val="28"/>
          <w:lang w:eastAsia="zh-CN"/>
        </w:rPr>
        <w:t>秦皇岛市海港区人民代表大会常务委员会</w:t>
      </w:r>
      <w:r>
        <w:rPr>
          <w:rFonts w:eastAsia="黑体"/>
          <w:szCs w:val="32"/>
        </w:rPr>
        <w:t>部门2017度部门决算报表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left="2240" w:leftChars="200" w:hanging="1600" w:hangingChars="500"/>
        <w:rPr>
          <w:rFonts w:eastAsia="黑体"/>
          <w:szCs w:val="32"/>
        </w:rPr>
      </w:pPr>
      <w:r>
        <w:rPr>
          <w:rFonts w:eastAsia="黑体"/>
          <w:szCs w:val="32"/>
        </w:rPr>
        <w:t xml:space="preserve">第三部分  </w:t>
      </w:r>
      <w:r>
        <w:rPr>
          <w:rFonts w:hint="eastAsia" w:eastAsia="方正小标宋_GBK"/>
          <w:sz w:val="28"/>
          <w:szCs w:val="28"/>
          <w:lang w:eastAsia="zh-CN"/>
        </w:rPr>
        <w:t>秦皇岛市海港区人民代表大会常务委员会</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7"/>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eastAsia="方正小标宋_GBK"/>
          <w:sz w:val="72"/>
          <w:szCs w:val="72"/>
          <w:lang w:eastAsia="zh-CN"/>
        </w:rPr>
        <w:t>秦皇岛市海港区人民代表大会常务委员会</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Chars="0"/>
        <w:rPr>
          <w:rFonts w:ascii="仿宋_GB2312" w:hAnsi="黑体"/>
          <w:szCs w:val="32"/>
        </w:rPr>
      </w:pPr>
      <w:r>
        <w:t>1</w:t>
      </w:r>
      <w:r>
        <w:rPr>
          <w:rFonts w:hint="eastAsia"/>
        </w:rPr>
        <w:t>、单位代码：</w:t>
      </w:r>
      <w:r>
        <w:t>101002</w:t>
      </w:r>
    </w:p>
    <w:p>
      <w:pPr>
        <w:ind w:firstLineChars="0"/>
      </w:pPr>
      <w:r>
        <w:t>2</w:t>
      </w:r>
      <w:r>
        <w:rPr>
          <w:rFonts w:hint="eastAsia"/>
        </w:rPr>
        <w:t>、单位名称：秦皇岛市海港区人民代表大会常务委员会</w:t>
      </w:r>
    </w:p>
    <w:p>
      <w:pPr>
        <w:ind w:firstLineChars="0"/>
      </w:pPr>
      <w:r>
        <w:t>3</w:t>
      </w:r>
      <w:r>
        <w:rPr>
          <w:rFonts w:hint="eastAsia"/>
        </w:rPr>
        <w:t>、单位组织机构代码：</w:t>
      </w:r>
      <w:r>
        <w:t>11130302000363688A</w:t>
      </w:r>
    </w:p>
    <w:p>
      <w:pPr>
        <w:ind w:firstLineChars="0"/>
      </w:pPr>
      <w:r>
        <w:t>4</w:t>
      </w:r>
      <w:r>
        <w:rPr>
          <w:rFonts w:hint="eastAsia"/>
        </w:rPr>
        <w:t>、单位机构设置：行政</w:t>
      </w:r>
      <w:r>
        <w:rPr>
          <w:rFonts w:hint="eastAsia"/>
          <w:lang w:eastAsia="zh-CN"/>
        </w:rPr>
        <w:t>人大常委会机关</w:t>
      </w:r>
      <w:r>
        <w:rPr>
          <w:rFonts w:hint="eastAsia"/>
        </w:rPr>
        <w:t>独立编制机构</w:t>
      </w:r>
      <w:r>
        <w:t>1</w:t>
      </w:r>
      <w:r>
        <w:rPr>
          <w:rFonts w:hint="eastAsia"/>
        </w:rPr>
        <w:t>，独立核算机构</w:t>
      </w:r>
      <w:r>
        <w:t>1</w:t>
      </w:r>
      <w:r>
        <w:rPr>
          <w:rFonts w:hint="eastAsia"/>
        </w:rPr>
        <w:t>。</w:t>
      </w:r>
    </w:p>
    <w:p>
      <w:pPr>
        <w:ind w:firstLineChars="0"/>
      </w:pPr>
      <w:r>
        <w:t>5</w:t>
      </w:r>
      <w:r>
        <w:rPr>
          <w:rFonts w:hint="eastAsia"/>
        </w:rPr>
        <w:t>、会计制度：行政单位会计制度</w:t>
      </w:r>
    </w:p>
    <w:p>
      <w:pPr>
        <w:ind w:firstLineChars="0"/>
      </w:pPr>
      <w:r>
        <w:t>6</w:t>
      </w:r>
      <w:r>
        <w:rPr>
          <w:rFonts w:hint="eastAsia"/>
        </w:rPr>
        <w:t>、单位部门职能：</w:t>
      </w:r>
    </w:p>
    <w:p>
      <w:pPr>
        <w:pStyle w:val="9"/>
        <w:spacing w:line="360" w:lineRule="auto"/>
        <w:ind w:left="360" w:firstLine="0" w:firstLineChars="0"/>
      </w:pPr>
      <w:r>
        <w:t>6.1</w:t>
      </w:r>
      <w:r>
        <w:rPr>
          <w:rFonts w:hint="eastAsia"/>
          <w:b/>
        </w:rPr>
        <w:t>人大监督</w:t>
      </w:r>
      <w:r>
        <w:rPr>
          <w:rFonts w:hint="eastAsia"/>
        </w:rPr>
        <w:t>。进行执法调研和执法检查；围绕政府工作报告和</w:t>
      </w:r>
      <w:r>
        <w:t>“</w:t>
      </w:r>
      <w:r>
        <w:rPr>
          <w:rFonts w:hint="eastAsia"/>
        </w:rPr>
        <w:t>一府两院</w:t>
      </w:r>
      <w:r>
        <w:t>”</w:t>
      </w:r>
      <w:r>
        <w:rPr>
          <w:rFonts w:hint="eastAsia"/>
        </w:rPr>
        <w:t>专项工作报告涉及内容开展调查研究，开展专题询问和工作评议；对</w:t>
      </w:r>
      <w:r>
        <w:t>“</w:t>
      </w:r>
      <w:r>
        <w:rPr>
          <w:rFonts w:hint="eastAsia"/>
        </w:rPr>
        <w:t>一府两院</w:t>
      </w:r>
      <w:r>
        <w:t>”</w:t>
      </w:r>
      <w:r>
        <w:rPr>
          <w:rFonts w:hint="eastAsia"/>
        </w:rPr>
        <w:t>进行监督；组织开展专题询问和工作评议。</w:t>
      </w:r>
    </w:p>
    <w:p>
      <w:pPr>
        <w:pStyle w:val="9"/>
        <w:spacing w:line="360" w:lineRule="auto"/>
        <w:ind w:left="360" w:firstLine="0" w:firstLineChars="0"/>
      </w:pPr>
      <w:r>
        <w:t>6.2</w:t>
      </w:r>
      <w:r>
        <w:rPr>
          <w:rFonts w:hint="eastAsia"/>
          <w:b/>
        </w:rPr>
        <w:t>常委及人大代表活动</w:t>
      </w:r>
      <w:r>
        <w:rPr>
          <w:rFonts w:hint="eastAsia"/>
        </w:rPr>
        <w:t>。组织区</w:t>
      </w:r>
      <w:r>
        <w:rPr>
          <w:rFonts w:hint="eastAsia"/>
          <w:lang w:eastAsia="zh-CN"/>
        </w:rPr>
        <w:t>人大常委会委员</w:t>
      </w:r>
      <w:r>
        <w:rPr>
          <w:rFonts w:hint="eastAsia"/>
        </w:rPr>
        <w:t>及区人大代表进行执法检查和集中视察；开展代表建议督办；组织对常委及代表培训。</w:t>
      </w:r>
    </w:p>
    <w:p>
      <w:pPr>
        <w:pStyle w:val="9"/>
        <w:spacing w:line="360" w:lineRule="auto"/>
        <w:ind w:left="360" w:firstLine="0" w:firstLineChars="0"/>
      </w:pPr>
      <w:r>
        <w:t>6.3</w:t>
      </w:r>
      <w:r>
        <w:rPr>
          <w:rFonts w:hint="eastAsia"/>
          <w:b/>
        </w:rPr>
        <w:t>专门委员会、常委及人大代表活动。</w:t>
      </w:r>
      <w:r>
        <w:tab/>
      </w:r>
      <w:r>
        <w:rPr>
          <w:rFonts w:hint="eastAsia"/>
        </w:rPr>
        <w:t>组织专门委员会委员、各工作委员会及特聘专家进行立法执法、立法调研、立法后评估工作及立法培训活动，对法律实施情况进行检查；组织市</w:t>
      </w:r>
      <w:r>
        <w:rPr>
          <w:rFonts w:hint="eastAsia"/>
          <w:lang w:eastAsia="zh-CN"/>
        </w:rPr>
        <w:t>人大常委会委员</w:t>
      </w:r>
      <w:r>
        <w:rPr>
          <w:rFonts w:hint="eastAsia"/>
        </w:rPr>
        <w:t>及市人大代表进行执法检查和集中视察；开展代表建议督办；组织对常委及代表培训。</w:t>
      </w:r>
    </w:p>
    <w:p>
      <w:pPr>
        <w:pStyle w:val="9"/>
        <w:spacing w:line="360" w:lineRule="auto"/>
        <w:ind w:left="360" w:firstLine="0" w:firstLineChars="0"/>
      </w:pPr>
      <w:r>
        <w:t>6.4</w:t>
      </w:r>
      <w:r>
        <w:rPr>
          <w:rFonts w:hint="eastAsia"/>
          <w:b/>
        </w:rPr>
        <w:t>人大会议</w:t>
      </w:r>
      <w:r>
        <w:rPr>
          <w:rFonts w:hint="eastAsia"/>
        </w:rPr>
        <w:t>。区人民代表大会和常务委员会各种会议的筹备、会务工作，负责常委会文件起草、审核把关，常委会会议、主任会议及常委会党组会议决定事项、工作部署、重要文件及领导批示的传达和督办。</w:t>
      </w:r>
    </w:p>
    <w:p>
      <w:pPr>
        <w:pStyle w:val="9"/>
        <w:spacing w:line="360" w:lineRule="auto"/>
        <w:ind w:left="360" w:firstLine="0" w:firstLineChars="0"/>
      </w:pPr>
      <w:r>
        <w:t>6.5</w:t>
      </w:r>
      <w:r>
        <w:rPr>
          <w:rFonts w:hint="eastAsia"/>
          <w:b/>
        </w:rPr>
        <w:t>人大会议</w:t>
      </w:r>
      <w:r>
        <w:rPr>
          <w:rFonts w:hint="eastAsia"/>
        </w:rPr>
        <w:t>。承担区人民代表大会和常务委员会各种会议的筹备、会务工作，负责常委会文件起草、审核把关，常委会会议、主任会议及常委会党组会议决定事项、工作部署、重要文件及领导批示的传达和督办。</w:t>
      </w:r>
    </w:p>
    <w:p>
      <w:pPr>
        <w:pStyle w:val="9"/>
        <w:spacing w:line="360" w:lineRule="auto"/>
        <w:ind w:left="360" w:firstLine="0" w:firstLineChars="0"/>
      </w:pPr>
      <w:r>
        <w:t>6.6</w:t>
      </w:r>
      <w:r>
        <w:rPr>
          <w:rFonts w:hint="eastAsia"/>
          <w:b/>
        </w:rPr>
        <w:t>选举和任免</w:t>
      </w:r>
      <w:r>
        <w:rPr>
          <w:rFonts w:hint="eastAsia"/>
        </w:rPr>
        <w:t>。检查监督代表法、选举法及其实施办法的贯彻实施；承担人大换届选举及人事任免服务工作；负责对区政府组成人员和区人民法院、区人民检察院主要负责人的目标责任书、述职报告的督办工作；领导交办的其他工作。</w:t>
      </w:r>
    </w:p>
    <w:p>
      <w:pPr>
        <w:pStyle w:val="9"/>
        <w:spacing w:line="360" w:lineRule="auto"/>
        <w:ind w:left="360" w:firstLine="0" w:firstLineChars="0"/>
      </w:pPr>
      <w:r>
        <w:t>6.7</w:t>
      </w:r>
      <w:r>
        <w:rPr>
          <w:rFonts w:hint="eastAsia"/>
          <w:b/>
        </w:rPr>
        <w:t>换届选举及人事任免</w:t>
      </w:r>
      <w:r>
        <w:rPr>
          <w:rFonts w:hint="eastAsia"/>
        </w:rPr>
        <w:t>。承担区人大换届选举、区级国家机关领导人的选举和常委会人事任免的服务工作；指导各镇人大换届选举工作；负责对区政府组成人员和区人民法院、区人民检察院主要负责人的目标责任书、述职报告的督办工作。</w:t>
      </w:r>
    </w:p>
    <w:p>
      <w:pPr>
        <w:pStyle w:val="9"/>
        <w:spacing w:line="360" w:lineRule="auto"/>
        <w:ind w:left="360" w:firstLine="0" w:firstLineChars="0"/>
      </w:pPr>
      <w:r>
        <w:t>6.8</w:t>
      </w:r>
      <w:r>
        <w:rPr>
          <w:rFonts w:hint="eastAsia"/>
          <w:b/>
        </w:rPr>
        <w:t>人大事务管理。</w:t>
      </w:r>
      <w:r>
        <w:rPr>
          <w:rFonts w:hint="eastAsia"/>
        </w:rPr>
        <w:t>新闻宣传和机关信息化建设与维护；人代会及常委会会议表决系统、机关基础设施建设与维护；市</w:t>
      </w:r>
      <w:r>
        <w:rPr>
          <w:rFonts w:hint="eastAsia"/>
          <w:lang w:eastAsia="zh-CN"/>
        </w:rPr>
        <w:t>人大常委会机关</w:t>
      </w:r>
      <w:r>
        <w:rPr>
          <w:rFonts w:hint="eastAsia"/>
        </w:rPr>
        <w:t>日常管理事务；公报、年检的编辑印刷；信访工作。</w:t>
      </w:r>
    </w:p>
    <w:p>
      <w:pPr>
        <w:pStyle w:val="9"/>
        <w:spacing w:line="360" w:lineRule="auto"/>
        <w:ind w:left="360" w:firstLine="0" w:firstLineChars="0"/>
      </w:pPr>
      <w:r>
        <w:t>6.9</w:t>
      </w:r>
      <w:r>
        <w:rPr>
          <w:rFonts w:hint="eastAsia"/>
          <w:b/>
        </w:rPr>
        <w:t>综合业务管理。</w:t>
      </w:r>
      <w:r>
        <w:rPr>
          <w:rFonts w:hint="eastAsia"/>
        </w:rPr>
        <w:t>办理来信来访，日常外事活动和市人大代表团出访事务，内外宾接待，常委会新闻发布和对外宣传，人大系列工作的宣传报道；会议表决系统建设与维护；代表大会和常委会会议公报、人大工作年鉴、大事记和组织史的编写及印刷；负责市内外人大常委会联系；重大课题调研。</w:t>
      </w:r>
    </w:p>
    <w:p>
      <w:pPr>
        <w:numPr>
          <w:ilvl w:val="0"/>
          <w:numId w:val="0"/>
        </w:numPr>
        <w:rPr>
          <w:rFonts w:hint="default" w:ascii="仿宋_GB2312" w:hAnsi="黑体" w:eastAsia="仿宋_GB2312"/>
          <w:szCs w:val="32"/>
          <w:lang w:val="en-US" w:eastAsia="zh-CN"/>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rPr>
                <w:rFonts w:hint="eastAsia" w:ascii="仿宋_GB2312" w:hAnsi="黑体" w:eastAsia="仿宋_GB2312"/>
                <w:sz w:val="28"/>
                <w:szCs w:val="28"/>
                <w:lang w:eastAsia="zh-CN"/>
              </w:rPr>
            </w:pPr>
            <w:r>
              <w:rPr>
                <w:rFonts w:hint="eastAsia" w:ascii="仿宋_GB2312" w:hAnsi="黑体"/>
                <w:sz w:val="11"/>
                <w:szCs w:val="11"/>
                <w:lang w:eastAsia="zh-CN"/>
              </w:rPr>
              <w:t>秦皇岛市海港区人民代表大会常务委员会</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正县级</w:t>
            </w:r>
          </w:p>
        </w:tc>
        <w:tc>
          <w:tcPr>
            <w:tcW w:w="2209" w:type="dxa"/>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财政全额拨款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eastAsia="方正小标宋_GBK"/>
          <w:sz w:val="72"/>
          <w:szCs w:val="72"/>
          <w:lang w:eastAsia="zh-CN"/>
        </w:rPr>
        <w:t>秦皇岛市海港区人民代表大会常务委员会</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hint="eastAsia"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2880" w:firstLineChars="400"/>
        <w:jc w:val="both"/>
        <w:rPr>
          <w:rFonts w:hint="eastAsia" w:ascii="黑体" w:hAnsi="黑体" w:eastAsia="黑体"/>
          <w:sz w:val="72"/>
          <w:szCs w:val="72"/>
        </w:rPr>
      </w:pPr>
    </w:p>
    <w:p>
      <w:pPr>
        <w:spacing w:line="240" w:lineRule="auto"/>
        <w:ind w:firstLine="2880" w:firstLineChars="400"/>
        <w:jc w:val="both"/>
        <w:rPr>
          <w:rFonts w:hint="eastAsia" w:ascii="黑体" w:hAnsi="黑体" w:eastAsia="黑体"/>
          <w:sz w:val="72"/>
          <w:szCs w:val="72"/>
        </w:rPr>
      </w:pPr>
    </w:p>
    <w:p>
      <w:pPr>
        <w:spacing w:line="240" w:lineRule="auto"/>
        <w:ind w:firstLine="2880" w:firstLineChars="400"/>
        <w:jc w:val="both"/>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eastAsia="方正小标宋_GBK"/>
          <w:sz w:val="72"/>
          <w:szCs w:val="72"/>
          <w:lang w:eastAsia="zh-CN"/>
        </w:rPr>
        <w:t>秦皇岛市海港区人民代表大会常务委员会</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2017年度决算收入合计 </w:t>
      </w:r>
      <w:r>
        <w:rPr>
          <w:rFonts w:hint="eastAsia" w:ascii="仿宋_GB2312"/>
          <w:szCs w:val="32"/>
          <w:lang w:val="en-US" w:eastAsia="zh-CN"/>
        </w:rPr>
        <w:t>572.23</w:t>
      </w:r>
      <w:r>
        <w:rPr>
          <w:rFonts w:hint="eastAsia" w:ascii="仿宋_GB2312"/>
          <w:szCs w:val="32"/>
        </w:rPr>
        <w:t>万元，决算支出合计</w:t>
      </w:r>
      <w:r>
        <w:rPr>
          <w:rFonts w:hint="eastAsia" w:ascii="仿宋_GB2312"/>
          <w:szCs w:val="32"/>
          <w:lang w:val="en-US" w:eastAsia="zh-CN"/>
        </w:rPr>
        <w:t>577.57</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35.31</w:t>
      </w:r>
      <w:r>
        <w:rPr>
          <w:rFonts w:hint="eastAsia" w:ascii="仿宋_GB2312"/>
          <w:szCs w:val="32"/>
        </w:rPr>
        <w:t>万元，年末结转和结余</w:t>
      </w:r>
      <w:r>
        <w:rPr>
          <w:rFonts w:hint="eastAsia" w:ascii="仿宋_GB2312"/>
          <w:szCs w:val="32"/>
          <w:lang w:val="en-US" w:eastAsia="zh-CN"/>
        </w:rPr>
        <w:t>29.98</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121.28</w:t>
      </w:r>
      <w:r>
        <w:rPr>
          <w:rFonts w:hint="eastAsia" w:ascii="仿宋_GB2312"/>
          <w:szCs w:val="32"/>
        </w:rPr>
        <w:t>万元，原因是：拨款增加；与2</w:t>
      </w:r>
      <w:r>
        <w:rPr>
          <w:rFonts w:ascii="仿宋_GB2312"/>
          <w:szCs w:val="32"/>
        </w:rPr>
        <w:t>016</w:t>
      </w:r>
      <w:r>
        <w:rPr>
          <w:rFonts w:hint="eastAsia" w:ascii="仿宋_GB2312"/>
          <w:szCs w:val="32"/>
        </w:rPr>
        <w:t>年度收入相比，增加（</w:t>
      </w:r>
      <w:r>
        <w:rPr>
          <w:rFonts w:hint="eastAsia" w:ascii="仿宋_GB2312"/>
          <w:szCs w:val="32"/>
          <w:lang w:val="en-US" w:eastAsia="zh-CN"/>
        </w:rPr>
        <w:t>54.59</w:t>
      </w:r>
      <w:r>
        <w:rPr>
          <w:rFonts w:hint="eastAsia" w:ascii="仿宋_GB2312"/>
          <w:szCs w:val="32"/>
        </w:rPr>
        <w:t>万元，原因是：</w:t>
      </w:r>
      <w:r>
        <w:rPr>
          <w:rFonts w:hint="eastAsia" w:ascii="仿宋_GB2312"/>
          <w:szCs w:val="32"/>
          <w:lang w:eastAsia="zh-CN"/>
        </w:rPr>
        <w:t>收入增加</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126.62</w:t>
      </w:r>
      <w:r>
        <w:rPr>
          <w:rFonts w:hint="eastAsia" w:ascii="仿宋_GB2312"/>
          <w:szCs w:val="32"/>
        </w:rPr>
        <w:t>万元，原因是：增加支出；与2</w:t>
      </w:r>
      <w:r>
        <w:rPr>
          <w:rFonts w:ascii="仿宋_GB2312"/>
          <w:szCs w:val="32"/>
        </w:rPr>
        <w:t>016</w:t>
      </w:r>
      <w:r>
        <w:rPr>
          <w:rFonts w:hint="eastAsia" w:ascii="仿宋_GB2312"/>
          <w:szCs w:val="32"/>
        </w:rPr>
        <w:t>年度支出相比，增加</w:t>
      </w:r>
      <w:r>
        <w:rPr>
          <w:rFonts w:hint="eastAsia" w:ascii="仿宋_GB2312"/>
          <w:szCs w:val="32"/>
          <w:lang w:val="en-US" w:eastAsia="zh-CN"/>
        </w:rPr>
        <w:t>48.75</w:t>
      </w:r>
      <w:r>
        <w:rPr>
          <w:rFonts w:hint="eastAsia" w:ascii="仿宋_GB2312"/>
          <w:szCs w:val="32"/>
        </w:rPr>
        <w:t>万元，原因是：人员支出增加。</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hint="eastAsia" w:ascii="仿宋" w:hAnsi="仿宋" w:eastAsia="仿宋"/>
          <w:szCs w:val="32"/>
          <w:lang w:val="en-US" w:eastAsia="zh-CN"/>
        </w:rPr>
        <w:t>572.23</w:t>
      </w:r>
      <w:r>
        <w:rPr>
          <w:rFonts w:hint="eastAsia" w:ascii="仿宋" w:hAnsi="仿宋" w:eastAsia="仿宋"/>
          <w:szCs w:val="32"/>
        </w:rPr>
        <w:t>万元，其中：财政拨款收入</w:t>
      </w:r>
      <w:r>
        <w:rPr>
          <w:rFonts w:hint="eastAsia" w:ascii="仿宋" w:hAnsi="仿宋" w:eastAsia="仿宋"/>
          <w:szCs w:val="32"/>
          <w:lang w:val="en-US" w:eastAsia="zh-CN"/>
        </w:rPr>
        <w:t>572.23</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577.57</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hint="eastAsia" w:ascii="仿宋" w:hAnsi="仿宋" w:eastAsia="仿宋"/>
          <w:szCs w:val="32"/>
          <w:lang w:val="en-US" w:eastAsia="zh-CN"/>
        </w:rPr>
        <w:t>577.57</w:t>
      </w:r>
      <w:r>
        <w:rPr>
          <w:rFonts w:hint="eastAsia" w:ascii="仿宋" w:hAnsi="仿宋" w:eastAsia="仿宋"/>
          <w:szCs w:val="32"/>
        </w:rPr>
        <w:t xml:space="preserve">万元，占总支出 </w:t>
      </w:r>
      <w:r>
        <w:rPr>
          <w:rFonts w:hint="eastAsia" w:ascii="仿宋" w:hAnsi="仿宋" w:eastAsia="仿宋"/>
          <w:szCs w:val="32"/>
          <w:lang w:val="en-US" w:eastAsia="zh-CN"/>
        </w:rPr>
        <w:t>100</w:t>
      </w:r>
      <w:r>
        <w:rPr>
          <w:rFonts w:hint="eastAsia" w:ascii="仿宋" w:hAnsi="仿宋" w:eastAsia="仿宋"/>
          <w:szCs w:val="32"/>
        </w:rPr>
        <w:t>%；</w:t>
      </w:r>
      <w:bookmarkEnd w:id="18"/>
      <w:r>
        <w:rPr>
          <w:rFonts w:hint="eastAsia" w:ascii="仿宋" w:hAnsi="仿宋" w:eastAsia="仿宋"/>
          <w:szCs w:val="32"/>
        </w:rPr>
        <w:t>项目支出</w:t>
      </w:r>
      <w:r>
        <w:rPr>
          <w:rFonts w:hint="eastAsia" w:ascii="仿宋" w:hAnsi="仿宋" w:eastAsia="仿宋"/>
          <w:szCs w:val="32"/>
          <w:lang w:val="en-US" w:eastAsia="zh-CN"/>
        </w:rPr>
        <w:t>0</w:t>
      </w:r>
      <w:r>
        <w:rPr>
          <w:rFonts w:hint="eastAsia" w:ascii="仿宋" w:hAnsi="仿宋" w:eastAsia="仿宋"/>
          <w:szCs w:val="32"/>
        </w:rPr>
        <w:t xml:space="preserve">万元，占总支出 </w:t>
      </w:r>
      <w:r>
        <w:rPr>
          <w:rFonts w:hint="eastAsia" w:ascii="仿宋" w:hAnsi="仿宋" w:eastAsia="仿宋"/>
          <w:szCs w:val="32"/>
          <w:lang w:val="en-US" w:eastAsia="zh-CN"/>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hint="eastAsia" w:ascii="仿宋" w:hAnsi="仿宋" w:eastAsia="仿宋"/>
          <w:szCs w:val="32"/>
          <w:lang w:val="en-US" w:eastAsia="zh-CN"/>
        </w:rPr>
        <w:t>572.23</w:t>
      </w:r>
      <w:r>
        <w:rPr>
          <w:rFonts w:hint="eastAsia" w:ascii="仿宋_GB2312"/>
          <w:szCs w:val="32"/>
        </w:rPr>
        <w:t>万元，财政拨款支出决算合计</w:t>
      </w:r>
      <w:r>
        <w:rPr>
          <w:rFonts w:hint="eastAsia" w:ascii="仿宋" w:hAnsi="仿宋" w:eastAsia="仿宋"/>
          <w:szCs w:val="32"/>
          <w:lang w:val="en-US" w:eastAsia="zh-CN"/>
        </w:rPr>
        <w:t>577.57</w:t>
      </w:r>
      <w:r>
        <w:rPr>
          <w:rFonts w:hint="eastAsia" w:ascii="仿宋_GB2312"/>
          <w:szCs w:val="32"/>
        </w:rPr>
        <w:t>万元，年初结转和结余</w:t>
      </w:r>
      <w:r>
        <w:rPr>
          <w:rFonts w:hint="eastAsia" w:ascii="仿宋_GB2312"/>
          <w:szCs w:val="32"/>
          <w:lang w:val="en-US" w:eastAsia="zh-CN"/>
        </w:rPr>
        <w:t>35.31</w:t>
      </w:r>
      <w:r>
        <w:rPr>
          <w:rFonts w:hint="eastAsia" w:ascii="仿宋_GB2312"/>
          <w:szCs w:val="32"/>
        </w:rPr>
        <w:t>万元，年末结转和结余</w:t>
      </w:r>
      <w:r>
        <w:rPr>
          <w:rFonts w:hint="eastAsia" w:ascii="仿宋_GB2312"/>
          <w:szCs w:val="32"/>
          <w:lang w:val="en-US" w:eastAsia="zh-CN"/>
        </w:rPr>
        <w:t>29.98</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121.28</w:t>
      </w:r>
      <w:r>
        <w:rPr>
          <w:rFonts w:hint="eastAsia" w:ascii="仿宋_GB2312"/>
          <w:szCs w:val="32"/>
        </w:rPr>
        <w:t>万元，原因是：收入增加；与2</w:t>
      </w:r>
      <w:r>
        <w:rPr>
          <w:rFonts w:ascii="仿宋_GB2312"/>
          <w:szCs w:val="32"/>
        </w:rPr>
        <w:t>016</w:t>
      </w:r>
      <w:r>
        <w:rPr>
          <w:rFonts w:hint="eastAsia" w:ascii="仿宋_GB2312"/>
          <w:szCs w:val="32"/>
        </w:rPr>
        <w:t>年度相比，增加</w:t>
      </w:r>
      <w:r>
        <w:rPr>
          <w:rFonts w:hint="eastAsia" w:ascii="仿宋_GB2312"/>
          <w:szCs w:val="32"/>
          <w:lang w:val="en-US" w:eastAsia="zh-CN"/>
        </w:rPr>
        <w:t>54.59</w:t>
      </w:r>
      <w:r>
        <w:rPr>
          <w:rFonts w:hint="eastAsia" w:ascii="仿宋_GB2312"/>
          <w:szCs w:val="32"/>
        </w:rPr>
        <w:t>万元，原因是：人员拨款收入增加。</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126.62</w:t>
      </w:r>
      <w:r>
        <w:rPr>
          <w:rFonts w:hint="eastAsia" w:ascii="仿宋_GB2312"/>
          <w:szCs w:val="32"/>
        </w:rPr>
        <w:t>万元，原因是：人员支出增加；与2</w:t>
      </w:r>
      <w:r>
        <w:rPr>
          <w:rFonts w:ascii="仿宋_GB2312"/>
          <w:szCs w:val="32"/>
        </w:rPr>
        <w:t>016</w:t>
      </w:r>
      <w:r>
        <w:rPr>
          <w:rFonts w:hint="eastAsia" w:ascii="仿宋_GB2312"/>
          <w:szCs w:val="32"/>
        </w:rPr>
        <w:t>年度支出相比，增加</w:t>
      </w:r>
      <w:r>
        <w:rPr>
          <w:rFonts w:hint="eastAsia" w:ascii="仿宋_GB2312"/>
          <w:szCs w:val="32"/>
          <w:lang w:val="en-US" w:eastAsia="zh-CN"/>
        </w:rPr>
        <w:t>48.75</w:t>
      </w:r>
      <w:r>
        <w:rPr>
          <w:rFonts w:hint="eastAsia" w:ascii="仿宋_GB2312"/>
          <w:szCs w:val="32"/>
        </w:rPr>
        <w:t>万元，原因是：人员经费支出增加。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5.7</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8.39</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10.24</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2.69</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5.7</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7.67</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9.96</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1.97</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5.7</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7.67</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9.96</w:t>
            </w:r>
          </w:p>
        </w:tc>
        <w:tc>
          <w:tcPr>
            <w:tcW w:w="1474"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1.97</w:t>
            </w:r>
          </w:p>
        </w:tc>
        <w:tc>
          <w:tcPr>
            <w:tcW w:w="1417"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4.26</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0.72</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0.28</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0.72</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0.28</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5.7</w:t>
      </w:r>
      <w:r>
        <w:rPr>
          <w:rFonts w:hint="eastAsia" w:ascii="仿宋_GB2312"/>
          <w:szCs w:val="32"/>
        </w:rPr>
        <w:t>万元，与年初预算相比减少</w:t>
      </w:r>
      <w:r>
        <w:rPr>
          <w:rFonts w:hint="eastAsia" w:ascii="仿宋_GB2312"/>
          <w:szCs w:val="32"/>
          <w:lang w:val="en-US" w:eastAsia="zh-CN"/>
        </w:rPr>
        <w:t>2.69</w:t>
      </w:r>
      <w:r>
        <w:rPr>
          <w:rFonts w:hint="eastAsia" w:ascii="仿宋_GB2312"/>
          <w:szCs w:val="32"/>
        </w:rPr>
        <w:t>万元，降低</w:t>
      </w:r>
      <w:r>
        <w:rPr>
          <w:rFonts w:hint="eastAsia" w:ascii="仿宋_GB2312"/>
          <w:szCs w:val="32"/>
          <w:lang w:val="en-US" w:eastAsia="zh-CN"/>
        </w:rPr>
        <w:t>32</w:t>
      </w:r>
      <w:r>
        <w:rPr>
          <w:rFonts w:hint="eastAsia" w:ascii="仿宋_GB2312"/>
          <w:szCs w:val="32"/>
        </w:rPr>
        <w:t>%，原因是</w:t>
      </w:r>
      <w:r>
        <w:rPr>
          <w:rFonts w:hint="eastAsia" w:ascii="仿宋_GB2312"/>
          <w:szCs w:val="32"/>
          <w:lang w:eastAsia="zh-CN"/>
        </w:rPr>
        <w:t>节能减排，公务用车运行维护费减少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4.54</w:t>
      </w:r>
      <w:r>
        <w:rPr>
          <w:rFonts w:hint="eastAsia" w:ascii="仿宋_GB2312"/>
          <w:szCs w:val="32"/>
        </w:rPr>
        <w:t>万元，原因是：</w:t>
      </w:r>
      <w:r>
        <w:rPr>
          <w:rFonts w:hint="eastAsia" w:ascii="仿宋_GB2312"/>
          <w:szCs w:val="32"/>
          <w:lang w:eastAsia="zh-CN"/>
        </w:rPr>
        <w:t>节能减排，公务用车运行维护费减少</w:t>
      </w:r>
      <w:r>
        <w:rPr>
          <w:rFonts w:hint="eastAsia" w:ascii="仿宋_GB2312"/>
          <w:szCs w:val="32"/>
        </w:rPr>
        <w:t>。</w:t>
      </w:r>
    </w:p>
    <w:p>
      <w:pPr>
        <w:ind w:firstLine="643"/>
        <w:rPr>
          <w:rFonts w:hint="eastAsia" w:ascii="仿宋_GB2312" w:cs="仿宋_GB2312"/>
        </w:rPr>
      </w:pPr>
      <w:r>
        <w:rPr>
          <w:rFonts w:hint="eastAsia" w:ascii="仿宋_GB2312"/>
          <w:b/>
          <w:szCs w:val="32"/>
        </w:rPr>
        <w:t>2．</w:t>
      </w:r>
      <w:r>
        <w:rPr>
          <w:rFonts w:ascii="仿宋_GB2312" w:cs="仿宋_GB2312"/>
          <w:b/>
          <w:bCs/>
        </w:rPr>
        <w:t>2</w:t>
      </w:r>
      <w:r>
        <w:rPr>
          <w:rFonts w:hint="eastAsia" w:ascii="仿宋_GB2312" w:cs="仿宋_GB2312"/>
          <w:b/>
          <w:bCs/>
        </w:rPr>
        <w:t>．</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hint="eastAsia" w:ascii="仿宋_GB2312"/>
          <w:szCs w:val="32"/>
          <w:lang w:val="en-US" w:eastAsia="zh-CN"/>
        </w:rPr>
        <w:t>5.7</w:t>
      </w:r>
      <w:r>
        <w:rPr>
          <w:rFonts w:hint="eastAsia" w:ascii="仿宋_GB2312"/>
          <w:szCs w:val="32"/>
        </w:rPr>
        <w:t>万元，与年初预算相比减少</w:t>
      </w:r>
      <w:r>
        <w:rPr>
          <w:rFonts w:hint="eastAsia" w:ascii="仿宋_GB2312"/>
          <w:szCs w:val="32"/>
          <w:lang w:val="en-US" w:eastAsia="zh-CN"/>
        </w:rPr>
        <w:t>1.97</w:t>
      </w:r>
      <w:r>
        <w:rPr>
          <w:rFonts w:hint="eastAsia" w:ascii="仿宋_GB2312"/>
          <w:szCs w:val="32"/>
        </w:rPr>
        <w:t>万元，降低</w:t>
      </w:r>
      <w:r>
        <w:rPr>
          <w:rFonts w:hint="eastAsia" w:ascii="仿宋_GB2312"/>
          <w:szCs w:val="32"/>
          <w:lang w:val="en-US" w:eastAsia="zh-CN"/>
        </w:rPr>
        <w:t>25</w:t>
      </w:r>
      <w:r>
        <w:rPr>
          <w:rFonts w:hint="eastAsia" w:ascii="仿宋_GB2312"/>
          <w:szCs w:val="32"/>
        </w:rPr>
        <w:t>%，原因是：</w:t>
      </w:r>
      <w:r>
        <w:rPr>
          <w:rFonts w:hint="eastAsia" w:ascii="仿宋_GB2312"/>
          <w:szCs w:val="32"/>
          <w:lang w:eastAsia="zh-CN"/>
        </w:rPr>
        <w:t>节能减排，公务用车运行维护费减少</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4.26万元</w:t>
      </w:r>
      <w:r>
        <w:rPr>
          <w:rFonts w:hint="eastAsia" w:ascii="仿宋_GB2312"/>
          <w:szCs w:val="32"/>
        </w:rPr>
        <w:t>，</w:t>
      </w:r>
      <w:r>
        <w:rPr>
          <w:rFonts w:hint="eastAsia" w:ascii="仿宋_GB2312"/>
          <w:szCs w:val="32"/>
          <w:lang w:eastAsia="zh-CN"/>
        </w:rPr>
        <w:t>降低</w:t>
      </w:r>
      <w:r>
        <w:rPr>
          <w:rFonts w:ascii="仿宋_GB2312"/>
          <w:szCs w:val="32"/>
        </w:rPr>
        <w:t>42%</w:t>
      </w:r>
      <w:r>
        <w:rPr>
          <w:rFonts w:hint="eastAsia" w:ascii="仿宋_GB2312"/>
          <w:szCs w:val="32"/>
          <w:lang w:eastAsia="zh-CN"/>
        </w:rPr>
        <w:t>，</w:t>
      </w:r>
      <w:r>
        <w:rPr>
          <w:rFonts w:hint="eastAsia" w:ascii="仿宋_GB2312"/>
          <w:szCs w:val="32"/>
        </w:rPr>
        <w:t>原因是：</w:t>
      </w:r>
      <w:r>
        <w:rPr>
          <w:rFonts w:hint="eastAsia" w:ascii="仿宋_GB2312"/>
          <w:szCs w:val="32"/>
          <w:lang w:eastAsia="zh-CN"/>
        </w:rPr>
        <w:t>节能减排，公务用车运行维护费减少</w:t>
      </w:r>
      <w:r>
        <w:rPr>
          <w:rFonts w:hint="eastAsia" w:ascii="仿宋_GB2312"/>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ascii="仿宋_GB2312"/>
          <w:color w:val="FF0000"/>
          <w:szCs w:val="32"/>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1.97</w:t>
      </w:r>
      <w:r>
        <w:rPr>
          <w:rFonts w:hint="eastAsia" w:ascii="仿宋_GB2312"/>
          <w:color w:val="auto"/>
          <w:szCs w:val="32"/>
        </w:rPr>
        <w:t>万元，降低</w:t>
      </w:r>
      <w:r>
        <w:rPr>
          <w:rFonts w:hint="eastAsia" w:ascii="仿宋_GB2312"/>
          <w:color w:val="auto"/>
          <w:szCs w:val="32"/>
          <w:lang w:val="en-US" w:eastAsia="zh-CN"/>
        </w:rPr>
        <w:t>25</w:t>
      </w:r>
      <w:r>
        <w:rPr>
          <w:rFonts w:hint="eastAsia" w:ascii="仿宋_GB2312"/>
          <w:color w:val="auto"/>
          <w:szCs w:val="32"/>
        </w:rPr>
        <w:t>%，原因是：</w:t>
      </w:r>
      <w:r>
        <w:rPr>
          <w:rFonts w:hint="eastAsia" w:ascii="仿宋_GB2312"/>
          <w:color w:val="auto"/>
          <w:szCs w:val="32"/>
          <w:lang w:eastAsia="zh-CN"/>
        </w:rPr>
        <w:t>节能减排，公务用车运行维护费减少</w:t>
      </w:r>
      <w:r>
        <w:rPr>
          <w:rFonts w:hint="eastAsia" w:ascii="仿宋_GB2312"/>
          <w:color w:val="auto"/>
          <w:szCs w:val="32"/>
        </w:rPr>
        <w:t>，与2016年度决算数相比减少</w:t>
      </w:r>
      <w:r>
        <w:rPr>
          <w:rFonts w:hint="eastAsia" w:ascii="仿宋_GB2312"/>
          <w:color w:val="auto"/>
          <w:szCs w:val="32"/>
          <w:lang w:val="en-US" w:eastAsia="zh-CN"/>
        </w:rPr>
        <w:t>4.26万元</w:t>
      </w:r>
      <w:r>
        <w:rPr>
          <w:rFonts w:hint="eastAsia" w:ascii="仿宋_GB2312"/>
          <w:color w:val="auto"/>
          <w:szCs w:val="32"/>
        </w:rPr>
        <w:t>，</w:t>
      </w:r>
      <w:r>
        <w:rPr>
          <w:rFonts w:hint="eastAsia" w:ascii="仿宋_GB2312"/>
          <w:color w:val="auto"/>
          <w:szCs w:val="32"/>
          <w:lang w:eastAsia="zh-CN"/>
        </w:rPr>
        <w:t>降低</w:t>
      </w:r>
      <w:r>
        <w:rPr>
          <w:rFonts w:hint="eastAsia" w:ascii="仿宋_GB2312"/>
          <w:color w:val="auto"/>
          <w:szCs w:val="32"/>
          <w:lang w:val="en-US" w:eastAsia="zh-CN"/>
        </w:rPr>
        <w:t>42%，</w:t>
      </w:r>
      <w:r>
        <w:rPr>
          <w:rFonts w:hint="eastAsia" w:ascii="仿宋_GB2312"/>
          <w:color w:val="auto"/>
          <w:szCs w:val="32"/>
        </w:rPr>
        <w:t>原因是：</w:t>
      </w:r>
      <w:r>
        <w:rPr>
          <w:rFonts w:hint="eastAsia" w:ascii="仿宋_GB2312"/>
          <w:szCs w:val="32"/>
          <w:lang w:eastAsia="zh-CN"/>
        </w:rPr>
        <w:t>节能减排，公务用车运行维护费减少</w:t>
      </w:r>
      <w:r>
        <w:rPr>
          <w:rFonts w:hint="eastAsia" w:ascii="仿宋_GB2312"/>
          <w:color w:val="FF0000"/>
          <w:szCs w:val="32"/>
        </w:rPr>
        <w:t>。</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0.72</w:t>
      </w:r>
      <w:r>
        <w:rPr>
          <w:rFonts w:hint="eastAsia" w:ascii="仿宋_GB2312"/>
          <w:szCs w:val="32"/>
        </w:rPr>
        <w:t>万元，降低</w:t>
      </w:r>
      <w:r>
        <w:rPr>
          <w:rFonts w:hint="eastAsia" w:ascii="仿宋_GB2312"/>
          <w:szCs w:val="32"/>
          <w:lang w:val="en-US" w:eastAsia="zh-CN"/>
        </w:rPr>
        <w:t>100</w:t>
      </w:r>
      <w:r>
        <w:rPr>
          <w:rFonts w:hint="eastAsia" w:ascii="仿宋_GB2312"/>
          <w:szCs w:val="32"/>
        </w:rPr>
        <w:t>%，原因是：</w:t>
      </w:r>
      <w:r>
        <w:rPr>
          <w:rFonts w:hint="eastAsia" w:ascii="仿宋_GB2312"/>
          <w:szCs w:val="32"/>
          <w:lang w:eastAsia="zh-CN"/>
        </w:rPr>
        <w:t>我单位无公务接待费支出</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0.28万元</w:t>
      </w:r>
      <w:r>
        <w:rPr>
          <w:rFonts w:hint="eastAsia" w:ascii="仿宋_GB2312"/>
          <w:szCs w:val="32"/>
        </w:rPr>
        <w:t>，</w:t>
      </w:r>
      <w:r>
        <w:rPr>
          <w:rFonts w:hint="eastAsia" w:ascii="仿宋_GB2312"/>
          <w:szCs w:val="32"/>
          <w:lang w:eastAsia="zh-CN"/>
        </w:rPr>
        <w:t>降低</w:t>
      </w:r>
      <w:r>
        <w:rPr>
          <w:rFonts w:hint="eastAsia" w:ascii="仿宋_GB2312"/>
          <w:szCs w:val="32"/>
          <w:lang w:val="en-US" w:eastAsia="zh-CN"/>
        </w:rPr>
        <w:t>100%，</w:t>
      </w:r>
      <w:r>
        <w:rPr>
          <w:rFonts w:hint="eastAsia" w:ascii="仿宋_GB2312"/>
          <w:szCs w:val="32"/>
        </w:rPr>
        <w:t>原因是：</w:t>
      </w:r>
      <w:r>
        <w:rPr>
          <w:rFonts w:hint="eastAsia" w:ascii="仿宋_GB2312"/>
          <w:szCs w:val="32"/>
          <w:lang w:eastAsia="zh-CN"/>
        </w:rPr>
        <w:t>我单位无公务接待费支出</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5</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个，</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eastAsia="仿宋_GB2312"/>
          <w:color w:val="FF0000"/>
          <w:szCs w:val="32"/>
          <w:lang w:val="en-US" w:eastAsia="zh-CN"/>
        </w:rPr>
      </w:pPr>
      <w:r>
        <w:rPr>
          <w:rFonts w:hint="eastAsia" w:ascii="仿宋_GB2312" w:cs="仿宋_GB2312"/>
        </w:rPr>
        <w:t>部门决算量化评价说明，</w:t>
      </w:r>
      <w:r>
        <w:rPr>
          <w:rFonts w:hint="eastAsia" w:ascii="仿宋_GB2312" w:hAnsi="仿宋_GB2312" w:cs="仿宋_GB2312"/>
        </w:rPr>
        <w:t>我部门绩效预算执行情况通过部门决算软件进行测评后得分为</w:t>
      </w:r>
      <w:r>
        <w:rPr>
          <w:rFonts w:hint="eastAsia" w:ascii="仿宋_GB2312" w:hAnsi="仿宋_GB2312" w:cs="仿宋_GB2312"/>
          <w:lang w:val="en-US" w:eastAsia="zh-CN"/>
        </w:rPr>
        <w:t>75.5</w:t>
      </w:r>
      <w:r>
        <w:rPr>
          <w:rFonts w:hint="eastAsia" w:ascii="仿宋_GB2312" w:hAnsi="仿宋_GB2312" w:cs="仿宋_GB2312"/>
        </w:rPr>
        <w:t>分，主要扣分及原因为：</w:t>
      </w:r>
      <w:r>
        <w:rPr>
          <w:rFonts w:ascii="仿宋_GB2312" w:hAnsi="仿宋_GB2312" w:cs="仿宋_GB2312"/>
        </w:rPr>
        <w:t>1</w:t>
      </w:r>
      <w:r>
        <w:rPr>
          <w:rFonts w:hint="eastAsia" w:ascii="仿宋_GB2312" w:hAnsi="仿宋_GB2312" w:cs="仿宋_GB2312"/>
        </w:rPr>
        <w:t>、财政拨款收入预决算差异率扣</w:t>
      </w:r>
      <w:r>
        <w:rPr>
          <w:rFonts w:hint="eastAsia" w:ascii="仿宋_GB2312" w:hAnsi="仿宋_GB2312" w:cs="仿宋_GB2312"/>
          <w:lang w:val="en-US" w:eastAsia="zh-CN"/>
        </w:rPr>
        <w:t>3</w:t>
      </w:r>
      <w:r>
        <w:rPr>
          <w:rFonts w:hint="eastAsia" w:ascii="仿宋_GB2312" w:hAnsi="仿宋_GB2312" w:cs="仿宋_GB2312"/>
        </w:rPr>
        <w:t>分，原因为是当年基本工资标准进行调整人员性支出大幅增加等原因导致我部门本年实际收入大于年初预算。</w:t>
      </w:r>
      <w:r>
        <w:rPr>
          <w:rFonts w:ascii="仿宋_GB2312" w:hAnsi="仿宋_GB2312" w:cs="仿宋_GB2312"/>
        </w:rPr>
        <w:t>2</w:t>
      </w:r>
      <w:r>
        <w:rPr>
          <w:rFonts w:hint="eastAsia" w:ascii="仿宋_GB2312" w:hAnsi="仿宋_GB2312" w:cs="仿宋_GB2312"/>
        </w:rPr>
        <w:t>、年初结转和结余预决算差异率扣</w:t>
      </w:r>
      <w:r>
        <w:rPr>
          <w:rFonts w:hint="eastAsia" w:ascii="仿宋_GB2312" w:hAnsi="仿宋_GB2312" w:cs="仿宋_GB2312"/>
          <w:lang w:val="en-US" w:eastAsia="zh-CN"/>
        </w:rPr>
        <w:t>5</w:t>
      </w:r>
      <w:r>
        <w:rPr>
          <w:rFonts w:hint="eastAsia" w:ascii="仿宋_GB2312" w:hAnsi="仿宋_GB2312" w:cs="仿宋_GB2312"/>
        </w:rPr>
        <w:t>分，原因为本年实际收入增加导致决算数大于年初预算数。</w:t>
      </w:r>
      <w:r>
        <w:rPr>
          <w:rFonts w:ascii="仿宋_GB2312" w:hAnsi="仿宋_GB2312" w:cs="仿宋_GB2312"/>
        </w:rPr>
        <w:t>3</w:t>
      </w:r>
      <w:r>
        <w:rPr>
          <w:rFonts w:hint="eastAsia" w:ascii="仿宋_GB2312" w:hAnsi="仿宋_GB2312" w:cs="仿宋_GB2312"/>
        </w:rPr>
        <w:t>、人员经费预决算差异率扣</w:t>
      </w:r>
      <w:r>
        <w:rPr>
          <w:rFonts w:hint="eastAsia" w:ascii="仿宋_GB2312" w:hAnsi="仿宋_GB2312" w:cs="仿宋_GB2312"/>
          <w:lang w:val="en-US" w:eastAsia="zh-CN"/>
        </w:rPr>
        <w:t>2</w:t>
      </w:r>
      <w:r>
        <w:rPr>
          <w:rFonts w:hint="eastAsia" w:ascii="仿宋_GB2312" w:hAnsi="仿宋_GB2312" w:cs="仿宋_GB2312"/>
        </w:rPr>
        <w:t>分，原因为是当年基本工资标准进行调整人员性支出大幅增加。</w:t>
      </w:r>
      <w:r>
        <w:rPr>
          <w:rFonts w:ascii="仿宋_GB2312" w:hAnsi="仿宋_GB2312" w:cs="仿宋_GB2312"/>
        </w:rPr>
        <w:t>4</w:t>
      </w:r>
      <w:r>
        <w:rPr>
          <w:rFonts w:hint="eastAsia" w:ascii="仿宋_GB2312" w:hAnsi="仿宋_GB2312" w:cs="仿宋_GB2312"/>
        </w:rPr>
        <w:t>、公用经费预决算差异率扣</w:t>
      </w:r>
      <w:r>
        <w:rPr>
          <w:rFonts w:hint="eastAsia" w:ascii="仿宋_GB2312" w:hAnsi="仿宋_GB2312" w:cs="仿宋_GB2312"/>
          <w:lang w:val="en-US" w:eastAsia="zh-CN"/>
        </w:rPr>
        <w:t>2</w:t>
      </w:r>
      <w:r>
        <w:rPr>
          <w:rFonts w:hint="eastAsia" w:ascii="仿宋_GB2312" w:hAnsi="仿宋_GB2312" w:cs="仿宋_GB2312"/>
        </w:rPr>
        <w:t>分，原因为本年实际收入增加导致支出增加，同比年初支出预算差异率增大。</w:t>
      </w:r>
      <w:r>
        <w:rPr>
          <w:rFonts w:ascii="仿宋_GB2312" w:hAnsi="仿宋_GB2312" w:cs="仿宋_GB2312"/>
        </w:rPr>
        <w:t>5</w:t>
      </w:r>
      <w:r>
        <w:rPr>
          <w:rFonts w:hint="eastAsia" w:ascii="仿宋_GB2312" w:hAnsi="仿宋_GB2312" w:cs="仿宋_GB2312"/>
        </w:rPr>
        <w:t>、财政拨款结转和结余率扣</w:t>
      </w:r>
      <w:r>
        <w:rPr>
          <w:rFonts w:hint="eastAsia" w:ascii="仿宋_GB2312" w:hAnsi="仿宋_GB2312" w:cs="仿宋_GB2312"/>
          <w:lang w:val="en-US" w:eastAsia="zh-CN"/>
        </w:rPr>
        <w:t>0.5</w:t>
      </w:r>
      <w:r>
        <w:rPr>
          <w:rFonts w:hint="eastAsia" w:ascii="仿宋_GB2312" w:hAnsi="仿宋_GB2312" w:cs="仿宋_GB2312"/>
        </w:rPr>
        <w:t>分，基本差额不大。</w:t>
      </w:r>
      <w:r>
        <w:rPr>
          <w:rFonts w:hint="eastAsia" w:ascii="仿宋_GB2312" w:hAnsi="仿宋_GB2312" w:cs="仿宋_GB2312"/>
          <w:lang w:val="en-US" w:eastAsia="zh-CN"/>
        </w:rPr>
        <w:t>6</w:t>
      </w:r>
      <w:r>
        <w:rPr>
          <w:rFonts w:hint="eastAsia" w:ascii="仿宋_GB2312" w:hAnsi="仿宋_GB2312" w:cs="仿宋_GB2312"/>
        </w:rPr>
        <w:t>、财政收回存量资金占上年财政拨款结转和结余比重扣</w:t>
      </w:r>
      <w:r>
        <w:rPr>
          <w:rFonts w:hint="eastAsia" w:ascii="仿宋_GB2312" w:hAnsi="仿宋_GB2312" w:cs="仿宋_GB2312"/>
          <w:lang w:val="en-US" w:eastAsia="zh-CN"/>
        </w:rPr>
        <w:t>3</w:t>
      </w:r>
      <w:r>
        <w:rPr>
          <w:rFonts w:hint="eastAsia" w:ascii="仿宋_GB2312" w:hAnsi="仿宋_GB2312" w:cs="仿宋_GB2312"/>
        </w:rPr>
        <w:t>分，原因为节能减排，公务用车运行费大幅度减少，缴回财政。</w:t>
      </w:r>
      <w:r>
        <w:rPr>
          <w:rFonts w:hint="eastAsia" w:ascii="仿宋_GB2312" w:hAnsi="仿宋_GB2312" w:cs="仿宋_GB2312"/>
          <w:lang w:val="en-US" w:eastAsia="zh-CN"/>
        </w:rPr>
        <w:t>7</w:t>
      </w:r>
      <w:r>
        <w:rPr>
          <w:rFonts w:hint="eastAsia" w:ascii="仿宋_GB2312" w:hAnsi="仿宋_GB2312" w:cs="仿宋_GB2312"/>
        </w:rPr>
        <w:t>、“三公”经费支出预决算差异率扣</w:t>
      </w:r>
      <w:r>
        <w:rPr>
          <w:rFonts w:hint="eastAsia" w:ascii="仿宋_GB2312" w:hAnsi="仿宋_GB2312" w:cs="仿宋_GB2312"/>
          <w:lang w:val="en-US" w:eastAsia="zh-CN"/>
        </w:rPr>
        <w:t>5</w:t>
      </w:r>
      <w:r>
        <w:rPr>
          <w:rFonts w:hint="eastAsia" w:ascii="仿宋_GB2312" w:hAnsi="仿宋_GB2312" w:cs="仿宋_GB2312"/>
        </w:rPr>
        <w:t>分，原因为节能减排，公务用车运行费大幅度减少。</w:t>
      </w:r>
      <w:r>
        <w:rPr>
          <w:rFonts w:hint="eastAsia" w:ascii="仿宋_GB2312" w:hAnsi="仿宋_GB2312" w:cs="仿宋_GB2312"/>
          <w:lang w:val="en-US" w:eastAsia="zh-CN"/>
        </w:rPr>
        <w:t>8</w:t>
      </w:r>
      <w:r>
        <w:rPr>
          <w:rFonts w:hint="eastAsia" w:ascii="仿宋_GB2312" w:hAnsi="仿宋_GB2312" w:cs="仿宋_GB2312"/>
        </w:rPr>
        <w:t>、在职人员控制率扣</w:t>
      </w:r>
      <w:r>
        <w:rPr>
          <w:rFonts w:ascii="仿宋_GB2312" w:hAnsi="仿宋_GB2312" w:cs="仿宋_GB2312"/>
        </w:rPr>
        <w:t>3</w:t>
      </w:r>
      <w:r>
        <w:rPr>
          <w:rFonts w:hint="eastAsia" w:ascii="仿宋_GB2312" w:hAnsi="仿宋_GB2312" w:cs="仿宋_GB2312"/>
        </w:rPr>
        <w:t>分，我</w:t>
      </w:r>
      <w:r>
        <w:rPr>
          <w:rFonts w:hint="eastAsia" w:ascii="仿宋_GB2312" w:hAnsi="仿宋_GB2312" w:cs="仿宋_GB2312"/>
          <w:lang w:eastAsia="zh-CN"/>
        </w:rPr>
        <w:t>单位</w:t>
      </w:r>
      <w:r>
        <w:rPr>
          <w:rFonts w:hint="eastAsia" w:ascii="仿宋_GB2312" w:hAnsi="仿宋_GB2312" w:cs="仿宋_GB2312"/>
        </w:rPr>
        <w:t>实有人数</w:t>
      </w:r>
      <w:r>
        <w:rPr>
          <w:rFonts w:hint="eastAsia" w:ascii="仿宋_GB2312" w:hAnsi="仿宋_GB2312" w:cs="仿宋_GB2312"/>
          <w:lang w:val="en-US" w:eastAsia="zh-CN"/>
        </w:rPr>
        <w:t>26</w:t>
      </w:r>
      <w:r>
        <w:rPr>
          <w:rFonts w:hint="eastAsia" w:ascii="仿宋_GB2312" w:hAnsi="仿宋_GB2312" w:cs="仿宋_GB2312"/>
        </w:rPr>
        <w:t>人，编制人数</w:t>
      </w:r>
      <w:r>
        <w:rPr>
          <w:rFonts w:hint="eastAsia" w:ascii="仿宋_GB2312" w:hAnsi="仿宋_GB2312" w:cs="仿宋_GB2312"/>
          <w:lang w:val="en-US" w:eastAsia="zh-CN"/>
        </w:rPr>
        <w:t>19</w:t>
      </w:r>
      <w:r>
        <w:rPr>
          <w:rFonts w:hint="eastAsia" w:ascii="仿宋_GB2312" w:hAnsi="仿宋_GB2312" w:cs="仿宋_GB2312"/>
        </w:rPr>
        <w:t>人。</w:t>
      </w:r>
      <w:r>
        <w:rPr>
          <w:rFonts w:hint="eastAsia" w:ascii="仿宋_GB2312" w:hAnsi="仿宋_GB2312" w:cs="仿宋_GB2312"/>
          <w:lang w:val="en-US" w:eastAsia="zh-CN"/>
        </w:rPr>
        <w:t>9、一般公共预算财政拨款补助人员增减率扣1分，原因为我单位增加人员1人。</w:t>
      </w:r>
    </w:p>
    <w:p>
      <w:pPr>
        <w:ind w:firstLine="640"/>
        <w:rPr>
          <w:rFonts w:hint="eastAsia" w:ascii="仿宋_GB2312" w:eastAsia="仿宋_GB2312"/>
          <w:lang w:val="en-US" w:eastAsia="zh-CN"/>
        </w:rPr>
      </w:pP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155.97</w:t>
      </w:r>
      <w:r>
        <w:rPr>
          <w:rFonts w:hint="eastAsia" w:ascii="仿宋_GB2312"/>
          <w:szCs w:val="32"/>
        </w:rPr>
        <w:t>万元，比201</w:t>
      </w:r>
      <w:r>
        <w:rPr>
          <w:rFonts w:ascii="仿宋_GB2312"/>
          <w:szCs w:val="32"/>
        </w:rPr>
        <w:t>6</w:t>
      </w:r>
      <w:r>
        <w:rPr>
          <w:rFonts w:hint="eastAsia" w:ascii="仿宋_GB2312"/>
          <w:szCs w:val="32"/>
        </w:rPr>
        <w:t>年度减少</w:t>
      </w:r>
      <w:r>
        <w:rPr>
          <w:rFonts w:hint="eastAsia" w:ascii="仿宋_GB2312"/>
          <w:szCs w:val="32"/>
          <w:lang w:val="en-US" w:eastAsia="zh-CN"/>
        </w:rPr>
        <w:t>2.13</w:t>
      </w:r>
      <w:r>
        <w:rPr>
          <w:rFonts w:hint="eastAsia" w:ascii="仿宋_GB2312"/>
          <w:szCs w:val="32"/>
        </w:rPr>
        <w:t>万元，降低</w:t>
      </w:r>
      <w:r>
        <w:rPr>
          <w:rFonts w:hint="eastAsia" w:ascii="仿宋_GB2312"/>
          <w:szCs w:val="32"/>
          <w:lang w:val="en-US" w:eastAsia="zh-CN"/>
        </w:rPr>
        <w:t>1</w:t>
      </w:r>
      <w:r>
        <w:rPr>
          <w:rFonts w:hint="eastAsia" w:ascii="仿宋_GB2312"/>
          <w:szCs w:val="32"/>
        </w:rPr>
        <w:t>%。主要原因是：压减正常经费支出。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39.88</w:t>
      </w:r>
      <w:r>
        <w:rPr>
          <w:rFonts w:hint="eastAsia" w:ascii="仿宋_GB2312"/>
          <w:szCs w:val="32"/>
        </w:rPr>
        <w:t>万元，其中：政府采购货物支出</w:t>
      </w:r>
      <w:r>
        <w:rPr>
          <w:rFonts w:hint="eastAsia" w:ascii="仿宋_GB2312"/>
          <w:szCs w:val="32"/>
          <w:lang w:val="en-US" w:eastAsia="zh-CN"/>
        </w:rPr>
        <w:t>39.88</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万元、政府采购服务支出</w:t>
      </w:r>
      <w:r>
        <w:rPr>
          <w:rFonts w:hint="eastAsia" w:ascii="仿宋_GB2312"/>
          <w:szCs w:val="32"/>
          <w:lang w:val="en-US" w:eastAsia="zh-CN"/>
        </w:rPr>
        <w:t>0</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260.36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176.81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both"/>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115.48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55.07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144.88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93.07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93.07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62.07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62.07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31</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31</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51.81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28.68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121.74</w:t>
      </w:r>
      <w:r>
        <w:rPr>
          <w:rFonts w:hint="eastAsia" w:ascii="仿宋_GB2312"/>
          <w:color w:val="auto"/>
          <w:szCs w:val="32"/>
        </w:rPr>
        <w:t>万元，与2016年相比</w:t>
      </w:r>
      <w:r>
        <w:rPr>
          <w:rFonts w:hint="eastAsia" w:ascii="仿宋_GB2312"/>
          <w:color w:val="auto"/>
          <w:szCs w:val="32"/>
          <w:lang w:eastAsia="zh-CN"/>
        </w:rPr>
        <w:t>减少</w:t>
      </w:r>
      <w:r>
        <w:rPr>
          <w:rFonts w:hint="eastAsia" w:ascii="仿宋_GB2312"/>
          <w:color w:val="auto"/>
          <w:szCs w:val="32"/>
          <w:lang w:val="en-US" w:eastAsia="zh-CN"/>
        </w:rPr>
        <w:t>23.14</w:t>
      </w:r>
      <w:r>
        <w:rPr>
          <w:rFonts w:hint="eastAsia" w:ascii="仿宋_GB2312"/>
          <w:color w:val="auto"/>
          <w:szCs w:val="32"/>
        </w:rPr>
        <w:t>万元，主要原因是：</w:t>
      </w:r>
      <w:r>
        <w:rPr>
          <w:rFonts w:hint="eastAsia" w:ascii="仿宋_GB2312"/>
          <w:color w:val="auto"/>
          <w:szCs w:val="32"/>
          <w:lang w:eastAsia="zh-CN"/>
        </w:rPr>
        <w:t>电脑打印机空调等做报废处理。</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5</w:t>
      </w:r>
      <w:r>
        <w:rPr>
          <w:rFonts w:hint="eastAsia" w:ascii="仿宋_GB2312"/>
          <w:szCs w:val="32"/>
        </w:rPr>
        <w:t>辆，其中，一般公务用车</w:t>
      </w:r>
      <w:r>
        <w:rPr>
          <w:rFonts w:hint="eastAsia" w:ascii="仿宋_GB2312"/>
          <w:szCs w:val="32"/>
          <w:lang w:val="en-US" w:eastAsia="zh-CN"/>
        </w:rPr>
        <w:t>5</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22" w:name="OLE_LINK46"/>
      <w:bookmarkStart w:id="23" w:name="OLE_LINK47"/>
      <w:r>
        <w:rPr>
          <w:rFonts w:hint="eastAsia" w:ascii="仿宋" w:hAnsi="仿宋" w:eastAsia="仿宋"/>
          <w:szCs w:val="32"/>
        </w:rPr>
        <w:t>2017年会议费总计</w:t>
      </w:r>
      <w:r>
        <w:rPr>
          <w:rFonts w:hint="eastAsia" w:ascii="仿宋" w:hAnsi="仿宋" w:eastAsia="仿宋"/>
          <w:szCs w:val="32"/>
          <w:lang w:val="en-US" w:eastAsia="zh-CN"/>
        </w:rPr>
        <w:t>34.92</w:t>
      </w:r>
      <w:r>
        <w:rPr>
          <w:rFonts w:hint="eastAsia" w:ascii="仿宋" w:hAnsi="仿宋" w:eastAsia="仿宋"/>
          <w:szCs w:val="32"/>
        </w:rPr>
        <w:t>万元，2016年支出为</w:t>
      </w:r>
      <w:r>
        <w:rPr>
          <w:rFonts w:hint="eastAsia" w:ascii="仿宋" w:hAnsi="仿宋" w:eastAsia="仿宋"/>
          <w:szCs w:val="32"/>
          <w:lang w:val="en-US" w:eastAsia="zh-CN"/>
        </w:rPr>
        <w:t>26.08</w:t>
      </w:r>
      <w:r>
        <w:rPr>
          <w:rFonts w:hint="eastAsia" w:ascii="仿宋" w:hAnsi="仿宋" w:eastAsia="仿宋"/>
          <w:szCs w:val="32"/>
        </w:rPr>
        <w:t>万元，比上年增加</w:t>
      </w:r>
      <w:r>
        <w:rPr>
          <w:rFonts w:hint="eastAsia" w:ascii="仿宋" w:hAnsi="仿宋" w:eastAsia="仿宋"/>
          <w:szCs w:val="32"/>
          <w:lang w:val="en-US" w:eastAsia="zh-CN"/>
        </w:rPr>
        <w:t>8.84</w:t>
      </w:r>
      <w:r>
        <w:rPr>
          <w:rFonts w:hint="eastAsia" w:ascii="仿宋" w:hAnsi="仿宋" w:eastAsia="仿宋"/>
          <w:szCs w:val="32"/>
        </w:rPr>
        <w:t>万元，增长</w:t>
      </w:r>
      <w:r>
        <w:rPr>
          <w:rFonts w:hint="eastAsia" w:ascii="仿宋" w:hAnsi="仿宋" w:eastAsia="仿宋"/>
          <w:szCs w:val="32"/>
          <w:lang w:val="en-US" w:eastAsia="zh-CN"/>
        </w:rPr>
        <w:t>33</w:t>
      </w:r>
      <w:r>
        <w:rPr>
          <w:rFonts w:hint="eastAsia" w:ascii="仿宋_GB2312"/>
          <w:szCs w:val="32"/>
        </w:rPr>
        <w:t>%</w:t>
      </w:r>
      <w:r>
        <w:rPr>
          <w:rFonts w:hint="eastAsia" w:ascii="仿宋" w:hAnsi="仿宋" w:eastAsia="仿宋"/>
          <w:szCs w:val="32"/>
        </w:rPr>
        <w:t>。原因是：人大会议费增加。</w:t>
      </w:r>
    </w:p>
    <w:bookmarkEnd w:id="22"/>
    <w:bookmarkEnd w:id="23"/>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3.02</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万元，比上年增加</w:t>
      </w:r>
      <w:r>
        <w:rPr>
          <w:rFonts w:hint="eastAsia" w:ascii="仿宋" w:hAnsi="仿宋" w:eastAsia="仿宋"/>
          <w:szCs w:val="32"/>
          <w:lang w:val="en-US" w:eastAsia="zh-CN"/>
        </w:rPr>
        <w:t>3.02</w:t>
      </w:r>
      <w:r>
        <w:rPr>
          <w:rFonts w:hint="eastAsia" w:ascii="仿宋" w:hAnsi="仿宋" w:eastAsia="仿宋"/>
          <w:szCs w:val="32"/>
        </w:rPr>
        <w:t>万元，增长</w:t>
      </w:r>
      <w:r>
        <w:rPr>
          <w:rFonts w:hint="eastAsia" w:ascii="仿宋" w:hAnsi="仿宋" w:eastAsia="仿宋"/>
          <w:szCs w:val="32"/>
          <w:lang w:val="en-US" w:eastAsia="zh-CN"/>
        </w:rPr>
        <w:t>100</w:t>
      </w:r>
      <w:r>
        <w:rPr>
          <w:rFonts w:hint="eastAsia" w:ascii="仿宋" w:hAnsi="仿宋" w:eastAsia="仿宋"/>
          <w:szCs w:val="32"/>
        </w:rPr>
        <w:t>%。原因是：培训费支出增加。</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FC78E"/>
    <w:multiLevelType w:val="singleLevel"/>
    <w:tmpl w:val="DB9FC7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OWRhNmViOTZiYTU3ZDg3N2VjMGM0MDNlYjA0NzQifQ=="/>
  </w:docVars>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01AF"/>
    <w:rsid w:val="00FF65FE"/>
    <w:rsid w:val="08540C49"/>
    <w:rsid w:val="38AC1F43"/>
    <w:rsid w:val="494770B7"/>
    <w:rsid w:val="50D66799"/>
    <w:rsid w:val="5C586D57"/>
    <w:rsid w:val="5F016074"/>
    <w:rsid w:val="61A97021"/>
    <w:rsid w:val="686762AF"/>
    <w:rsid w:val="6A6C386D"/>
    <w:rsid w:val="6DAC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3</TotalTime>
  <ScaleCrop>false</ScaleCrop>
  <LinksUpToDate>false</LinksUpToDate>
  <CharactersWithSpaces>5302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1</cp:lastModifiedBy>
  <dcterms:modified xsi:type="dcterms:W3CDTF">2023-11-07T03:19:29Z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B0711301C3754826AC6E873F82C325AE_12</vt:lpwstr>
  </property>
</Properties>
</file>