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宋体" w:hAnsi="宋体" w:eastAsia="宋体"/>
          <w:b/>
          <w:sz w:val="44"/>
          <w:szCs w:val="44"/>
        </w:rPr>
      </w:pPr>
      <w:r>
        <w:pict>
          <v:shape id="_x0000_s1026" o:spid="_x0000_s1026" o:spt="202" type="#_x0000_t202" style="position:absolute;left:0pt;margin-left:-18pt;margin-top:-62.4pt;height:37.2pt;width:79.4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ind w:firstLine="640"/>
                  </w:pPr>
                </w:p>
              </w:txbxContent>
            </v:textbox>
          </v:shape>
        </w:pict>
      </w:r>
      <w:r>
        <w:rPr>
          <w:rFonts w:hint="eastAsia" w:ascii="宋体" w:hAnsi="宋体" w:eastAsia="宋体"/>
          <w:b/>
          <w:sz w:val="44"/>
          <w:szCs w:val="44"/>
        </w:rPr>
        <w:t>秦皇岛市海港区城乡规划管理办公室</w:t>
      </w:r>
    </w:p>
    <w:p>
      <w:pPr>
        <w:ind w:firstLine="0" w:firstLineChars="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2015</w:t>
      </w:r>
      <w:r>
        <w:rPr>
          <w:rFonts w:hint="eastAsia" w:ascii="宋体" w:hAnsi="宋体" w:eastAsia="宋体"/>
          <w:b/>
          <w:sz w:val="44"/>
          <w:szCs w:val="44"/>
        </w:rPr>
        <w:t>年决算公开情况说明</w:t>
      </w:r>
    </w:p>
    <w:p>
      <w:pPr>
        <w:ind w:firstLine="0" w:firstLineChars="0"/>
        <w:jc w:val="center"/>
        <w:rPr>
          <w:rFonts w:ascii="黑体" w:hAnsi="黑体" w:eastAsia="黑体"/>
          <w:szCs w:val="32"/>
        </w:rPr>
      </w:pPr>
    </w:p>
    <w:p>
      <w:pPr>
        <w:ind w:firstLine="643"/>
        <w:rPr>
          <w:rFonts w:ascii="黑体" w:hAnsi="黑体" w:eastAsia="黑体"/>
          <w:b/>
          <w:szCs w:val="32"/>
        </w:rPr>
      </w:pPr>
      <w:r>
        <w:rPr>
          <w:rFonts w:hint="eastAsia" w:ascii="黑体" w:hAnsi="黑体" w:eastAsia="黑体"/>
          <w:b/>
          <w:szCs w:val="32"/>
        </w:rPr>
        <w:t>第一部分</w:t>
      </w:r>
      <w:r>
        <w:pict>
          <v:shape id="_x0000_s1027" o:spid="_x0000_s1027" o:spt="202" type="#_x0000_t202" style="position:absolute;left:0pt;margin-left:-18pt;margin-top:-62.4pt;height:37.2pt;width:79.4pt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ind w:firstLine="640"/>
                  </w:pPr>
                </w:p>
              </w:txbxContent>
            </v:textbox>
          </v:shape>
        </w:pict>
      </w:r>
      <w:r>
        <w:rPr>
          <w:rFonts w:ascii="黑体" w:hAnsi="黑体" w:eastAsia="黑体"/>
          <w:b/>
          <w:szCs w:val="32"/>
        </w:rPr>
        <w:t xml:space="preserve"> </w:t>
      </w:r>
      <w:r>
        <w:rPr>
          <w:rFonts w:hint="eastAsia" w:ascii="黑体" w:hAnsi="黑体" w:eastAsia="黑体"/>
          <w:b/>
          <w:szCs w:val="32"/>
        </w:rPr>
        <w:t>秦皇岛市海港区城乡规划管理办公室概况</w:t>
      </w:r>
    </w:p>
    <w:p>
      <w:pPr>
        <w:widowControl/>
        <w:spacing w:line="240" w:lineRule="auto"/>
        <w:ind w:left="1890" w:hanging="1080" w:firstLineChars="0"/>
        <w:rPr>
          <w:rFonts w:ascii="仿宋_GB2312"/>
          <w:color w:val="000000"/>
          <w:kern w:val="0"/>
          <w:szCs w:val="32"/>
        </w:rPr>
      </w:pPr>
      <w:r>
        <w:rPr>
          <w:rFonts w:hint="eastAsia" w:ascii="仿宋_GB2312" w:hAnsi="黑体"/>
          <w:szCs w:val="32"/>
        </w:rPr>
        <w:t>一、部门职责：</w:t>
      </w:r>
      <w:r>
        <w:rPr>
          <w:color w:val="000000"/>
          <w:kern w:val="0"/>
          <w:sz w:val="14"/>
          <w:szCs w:val="14"/>
        </w:rPr>
        <w:t> </w:t>
      </w:r>
      <w:r>
        <w:rPr>
          <w:color w:val="000000"/>
          <w:kern w:val="0"/>
          <w:sz w:val="14"/>
        </w:rPr>
        <w:t> </w:t>
      </w:r>
      <w:r>
        <w:rPr>
          <w:rFonts w:hint="eastAsia" w:ascii="仿宋_GB2312"/>
          <w:color w:val="000000"/>
          <w:kern w:val="0"/>
          <w:szCs w:val="32"/>
        </w:rPr>
        <w:t>负责贯彻执行国家、省、市、区城乡规划</w:t>
      </w:r>
    </w:p>
    <w:p>
      <w:pPr>
        <w:widowControl/>
        <w:spacing w:line="240" w:lineRule="auto"/>
        <w:ind w:firstLine="0" w:firstLineChars="0"/>
        <w:rPr>
          <w:rFonts w:ascii="仿宋_GB2312"/>
          <w:color w:val="000000"/>
          <w:kern w:val="0"/>
          <w:szCs w:val="32"/>
        </w:rPr>
      </w:pPr>
      <w:r>
        <w:rPr>
          <w:rFonts w:hint="eastAsia" w:ascii="仿宋_GB2312"/>
          <w:color w:val="000000"/>
          <w:kern w:val="0"/>
          <w:szCs w:val="32"/>
        </w:rPr>
        <w:t>方面的法律、法规和方针、政策，并组织实施；查处辖区内建设项目规划违法行为。</w:t>
      </w:r>
    </w:p>
    <w:p>
      <w:pPr>
        <w:ind w:firstLine="640"/>
        <w:rPr>
          <w:rFonts w:ascii="仿宋_GB2312"/>
          <w:color w:val="000000"/>
          <w:kern w:val="0"/>
          <w:szCs w:val="32"/>
        </w:rPr>
      </w:pPr>
      <w:r>
        <w:rPr>
          <w:rFonts w:hint="eastAsia" w:ascii="仿宋_GB2312" w:hAnsi="黑体"/>
          <w:szCs w:val="32"/>
        </w:rPr>
        <w:t>二、部门决算单位构成：</w:t>
      </w:r>
      <w:r>
        <w:rPr>
          <w:rFonts w:hint="eastAsia" w:ascii="仿宋_GB2312"/>
          <w:color w:val="000000"/>
          <w:kern w:val="0"/>
          <w:szCs w:val="32"/>
        </w:rPr>
        <w:t>秦皇岛市海港区城乡规划管理办公室</w:t>
      </w:r>
    </w:p>
    <w:p>
      <w:pPr>
        <w:ind w:firstLine="643"/>
        <w:rPr>
          <w:rFonts w:ascii="仿宋_GB2312" w:hAnsi="黑体"/>
          <w:b/>
          <w:sz w:val="20"/>
          <w:szCs w:val="32"/>
        </w:rPr>
      </w:pPr>
      <w:r>
        <w:rPr>
          <w:rFonts w:hint="eastAsia" w:ascii="黑体" w:hAnsi="黑体" w:eastAsia="黑体"/>
          <w:b/>
          <w:szCs w:val="32"/>
        </w:rPr>
        <w:t>第二部分</w:t>
      </w:r>
      <w:r>
        <w:rPr>
          <w:rFonts w:ascii="黑体" w:hAnsi="黑体" w:eastAsia="黑体"/>
          <w:b/>
          <w:szCs w:val="32"/>
        </w:rPr>
        <w:t xml:space="preserve"> </w:t>
      </w:r>
      <w:r>
        <w:rPr>
          <w:rFonts w:hint="eastAsia" w:ascii="黑体" w:hAnsi="黑体" w:eastAsia="黑体"/>
          <w:b/>
          <w:szCs w:val="32"/>
        </w:rPr>
        <w:t>秦皇岛市海港区城乡规划管理办公室</w:t>
      </w:r>
      <w:r>
        <w:rPr>
          <w:rFonts w:ascii="黑体" w:hAnsi="黑体" w:eastAsia="黑体"/>
          <w:b/>
          <w:szCs w:val="32"/>
        </w:rPr>
        <w:t>2015</w:t>
      </w:r>
      <w:r>
        <w:rPr>
          <w:rFonts w:hint="eastAsia" w:ascii="黑体" w:hAnsi="黑体" w:eastAsia="黑体"/>
          <w:b/>
          <w:szCs w:val="32"/>
        </w:rPr>
        <w:t>年度部门决算报表</w:t>
      </w:r>
    </w:p>
    <w:p>
      <w:pPr>
        <w:ind w:left="640"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一、收入支出决算总表</w:t>
      </w:r>
    </w:p>
    <w:p>
      <w:pPr>
        <w:ind w:left="640"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二、收入决算表</w:t>
      </w:r>
    </w:p>
    <w:p>
      <w:pPr>
        <w:ind w:left="640"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三、支出决算表</w:t>
      </w:r>
    </w:p>
    <w:p>
      <w:pPr>
        <w:ind w:left="640"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四、财政拨款收入支出决算总表</w:t>
      </w:r>
    </w:p>
    <w:p>
      <w:pPr>
        <w:ind w:left="640"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五、一般公共预算财政拨款收入支出决算表</w:t>
      </w:r>
    </w:p>
    <w:p>
      <w:pPr>
        <w:ind w:left="640"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六、一般公共预算财政拨款基本支出决算经济分类表</w:t>
      </w:r>
    </w:p>
    <w:p>
      <w:pPr>
        <w:ind w:left="640"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七、政府性基金预算财政拨款收入支出决算表</w:t>
      </w:r>
    </w:p>
    <w:p>
      <w:pPr>
        <w:ind w:left="640"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八、政府性基金财政拨款基本支出决算经济分类表</w:t>
      </w:r>
    </w:p>
    <w:p>
      <w:pPr>
        <w:ind w:left="640"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九、一般公共预算财政拨款“三公”经费支出决算表</w:t>
      </w:r>
    </w:p>
    <w:p>
      <w:pPr>
        <w:ind w:firstLine="643"/>
        <w:rPr>
          <w:rFonts w:ascii="黑体" w:hAnsi="黑体" w:eastAsia="黑体"/>
          <w:b/>
          <w:szCs w:val="32"/>
        </w:rPr>
      </w:pPr>
      <w:r>
        <w:rPr>
          <w:rFonts w:hint="eastAsia" w:ascii="黑体" w:hAnsi="黑体" w:eastAsia="黑体"/>
          <w:b/>
          <w:szCs w:val="32"/>
        </w:rPr>
        <w:t>第三部分</w:t>
      </w:r>
      <w:r>
        <w:rPr>
          <w:rFonts w:ascii="黑体" w:hAnsi="黑体" w:eastAsia="黑体"/>
          <w:b/>
          <w:szCs w:val="32"/>
        </w:rPr>
        <w:t xml:space="preserve">  </w:t>
      </w:r>
      <w:r>
        <w:rPr>
          <w:rFonts w:hint="eastAsia" w:ascii="黑体" w:hAnsi="黑体" w:eastAsia="黑体"/>
          <w:b/>
          <w:szCs w:val="32"/>
        </w:rPr>
        <w:t>秦皇岛市海港区城乡规划管理办公室</w:t>
      </w:r>
      <w:r>
        <w:rPr>
          <w:rFonts w:ascii="黑体" w:hAnsi="黑体" w:eastAsia="黑体"/>
          <w:b/>
          <w:szCs w:val="32"/>
        </w:rPr>
        <w:t>2015</w:t>
      </w:r>
      <w:r>
        <w:rPr>
          <w:rFonts w:hint="eastAsia" w:ascii="黑体" w:hAnsi="黑体" w:eastAsia="黑体"/>
          <w:b/>
          <w:szCs w:val="32"/>
        </w:rPr>
        <w:t>年部门决算情况说明</w:t>
      </w:r>
    </w:p>
    <w:p>
      <w:pPr>
        <w:ind w:left="640" w:firstLine="643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>一、预算执行情况分析。</w:t>
      </w:r>
      <w:r>
        <w:rPr>
          <w:rFonts w:ascii="仿宋_GB2312"/>
          <w:szCs w:val="32"/>
        </w:rPr>
        <w:t>2015</w:t>
      </w:r>
      <w:r>
        <w:rPr>
          <w:rFonts w:hint="eastAsia" w:ascii="仿宋_GB2312"/>
          <w:szCs w:val="32"/>
        </w:rPr>
        <w:t>年财政拨款收入</w:t>
      </w:r>
      <w:r>
        <w:rPr>
          <w:rFonts w:ascii="仿宋_GB2312"/>
          <w:szCs w:val="32"/>
        </w:rPr>
        <w:t>424.57</w:t>
      </w:r>
      <w:r>
        <w:rPr>
          <w:rFonts w:hint="eastAsia" w:ascii="仿宋_GB2312"/>
          <w:szCs w:val="32"/>
        </w:rPr>
        <w:t>万元，支出</w:t>
      </w:r>
      <w:r>
        <w:rPr>
          <w:rFonts w:ascii="仿宋_GB2312"/>
          <w:szCs w:val="32"/>
        </w:rPr>
        <w:t>396.64</w:t>
      </w:r>
      <w:r>
        <w:rPr>
          <w:rFonts w:hint="eastAsia" w:ascii="仿宋_GB2312"/>
          <w:szCs w:val="32"/>
        </w:rPr>
        <w:t>万元；</w:t>
      </w:r>
      <w:r>
        <w:rPr>
          <w:rFonts w:ascii="仿宋_GB2312"/>
          <w:szCs w:val="32"/>
        </w:rPr>
        <w:t>2014</w:t>
      </w:r>
      <w:r>
        <w:rPr>
          <w:rFonts w:hint="eastAsia" w:ascii="仿宋_GB2312"/>
          <w:szCs w:val="32"/>
        </w:rPr>
        <w:t>年财政拨款收入</w:t>
      </w:r>
      <w:r>
        <w:rPr>
          <w:rFonts w:ascii="仿宋_GB2312"/>
          <w:szCs w:val="32"/>
        </w:rPr>
        <w:t>407.41</w:t>
      </w:r>
      <w:r>
        <w:rPr>
          <w:rFonts w:hint="eastAsia" w:ascii="仿宋_GB2312"/>
          <w:szCs w:val="32"/>
        </w:rPr>
        <w:t>万元，支出</w:t>
      </w:r>
      <w:r>
        <w:rPr>
          <w:rFonts w:ascii="仿宋_GB2312"/>
          <w:szCs w:val="32"/>
        </w:rPr>
        <w:t>458.62</w:t>
      </w:r>
      <w:r>
        <w:rPr>
          <w:rFonts w:hint="eastAsia" w:ascii="仿宋_GB2312"/>
          <w:szCs w:val="32"/>
        </w:rPr>
        <w:t>万元；</w:t>
      </w:r>
      <w:r>
        <w:rPr>
          <w:rFonts w:ascii="仿宋_GB2312"/>
          <w:szCs w:val="32"/>
        </w:rPr>
        <w:t>2015</w:t>
      </w:r>
      <w:r>
        <w:rPr>
          <w:rFonts w:hint="eastAsia" w:ascii="仿宋_GB2312"/>
          <w:szCs w:val="32"/>
        </w:rPr>
        <w:t>年预算支出与</w:t>
      </w:r>
      <w:r>
        <w:rPr>
          <w:rFonts w:ascii="仿宋_GB2312"/>
          <w:szCs w:val="32"/>
        </w:rPr>
        <w:t>2014</w:t>
      </w:r>
      <w:r>
        <w:rPr>
          <w:rFonts w:hint="eastAsia" w:ascii="仿宋_GB2312"/>
          <w:szCs w:val="32"/>
        </w:rPr>
        <w:t>年相比减少</w:t>
      </w:r>
      <w:r>
        <w:rPr>
          <w:rFonts w:ascii="仿宋_GB2312"/>
          <w:szCs w:val="32"/>
        </w:rPr>
        <w:t>19%</w:t>
      </w:r>
      <w:r>
        <w:rPr>
          <w:rFonts w:hint="eastAsia" w:ascii="仿宋_GB2312"/>
          <w:szCs w:val="32"/>
        </w:rPr>
        <w:t>，主要原因是</w:t>
      </w:r>
      <w:r>
        <w:rPr>
          <w:rFonts w:ascii="仿宋_GB2312"/>
          <w:szCs w:val="32"/>
        </w:rPr>
        <w:t>2015</w:t>
      </w:r>
      <w:r>
        <w:rPr>
          <w:rFonts w:hint="eastAsia" w:ascii="仿宋_GB2312"/>
          <w:szCs w:val="32"/>
        </w:rPr>
        <w:t>年政府规划项目编制大幅压缩。</w:t>
      </w:r>
    </w:p>
    <w:p>
      <w:pPr>
        <w:ind w:left="640"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我局没有政府性基金。</w:t>
      </w:r>
    </w:p>
    <w:p>
      <w:pPr>
        <w:ind w:left="640" w:leftChars="200" w:firstLine="630" w:firstLineChars="196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二、一般公共预算财政拨款“三公”经费支出决算情况说明。</w:t>
      </w:r>
    </w:p>
    <w:p>
      <w:pPr>
        <w:ind w:left="640" w:leftChars="200" w:firstLine="627" w:firstLineChars="196"/>
        <w:rPr>
          <w:rFonts w:ascii="仿宋_GB2312"/>
          <w:szCs w:val="32"/>
        </w:rPr>
      </w:pPr>
      <w:r>
        <w:rPr>
          <w:rFonts w:ascii="仿宋_GB2312"/>
          <w:szCs w:val="32"/>
        </w:rPr>
        <w:t>2015</w:t>
      </w:r>
      <w:r>
        <w:rPr>
          <w:rFonts w:hint="eastAsia" w:ascii="仿宋_GB2312"/>
          <w:szCs w:val="32"/>
        </w:rPr>
        <w:t>年招待费年初预算</w:t>
      </w:r>
      <w:r>
        <w:rPr>
          <w:rFonts w:ascii="仿宋_GB2312"/>
          <w:szCs w:val="32"/>
        </w:rPr>
        <w:t>0.53</w:t>
      </w:r>
      <w:r>
        <w:rPr>
          <w:rFonts w:hint="eastAsia" w:ascii="仿宋_GB2312"/>
          <w:szCs w:val="32"/>
        </w:rPr>
        <w:t>万元，支出</w:t>
      </w:r>
      <w:r>
        <w:rPr>
          <w:rFonts w:ascii="仿宋_GB2312"/>
          <w:szCs w:val="32"/>
        </w:rPr>
        <w:t>0.1545</w:t>
      </w:r>
      <w:r>
        <w:rPr>
          <w:rFonts w:hint="eastAsia" w:ascii="仿宋_GB2312"/>
          <w:szCs w:val="32"/>
        </w:rPr>
        <w:t>万元（</w:t>
      </w:r>
      <w:r>
        <w:rPr>
          <w:rFonts w:ascii="仿宋_GB2312"/>
          <w:szCs w:val="32"/>
        </w:rPr>
        <w:t>6</w:t>
      </w:r>
      <w:r>
        <w:rPr>
          <w:rFonts w:hint="eastAsia" w:ascii="仿宋_GB2312"/>
          <w:szCs w:val="32"/>
        </w:rPr>
        <w:t>批次</w:t>
      </w:r>
      <w:r>
        <w:rPr>
          <w:rFonts w:ascii="仿宋_GB2312"/>
          <w:szCs w:val="32"/>
        </w:rPr>
        <w:t>26</w:t>
      </w:r>
      <w:r>
        <w:rPr>
          <w:rFonts w:hint="eastAsia" w:ascii="仿宋_GB2312"/>
          <w:szCs w:val="32"/>
        </w:rPr>
        <w:t>人次），比</w:t>
      </w:r>
      <w:r>
        <w:rPr>
          <w:rFonts w:ascii="仿宋_GB2312"/>
          <w:szCs w:val="32"/>
        </w:rPr>
        <w:t>2014</w:t>
      </w:r>
      <w:r>
        <w:rPr>
          <w:rFonts w:hint="eastAsia" w:ascii="仿宋_GB2312"/>
          <w:szCs w:val="32"/>
        </w:rPr>
        <w:t>年支出</w:t>
      </w:r>
      <w:r>
        <w:rPr>
          <w:rFonts w:ascii="仿宋_GB2312"/>
          <w:szCs w:val="32"/>
        </w:rPr>
        <w:t>0.4198</w:t>
      </w:r>
      <w:r>
        <w:rPr>
          <w:rFonts w:hint="eastAsia" w:ascii="仿宋_GB2312"/>
          <w:szCs w:val="32"/>
        </w:rPr>
        <w:t>万元（</w:t>
      </w:r>
      <w:r>
        <w:rPr>
          <w:rFonts w:ascii="仿宋_GB2312"/>
          <w:szCs w:val="32"/>
        </w:rPr>
        <w:t>10</w:t>
      </w:r>
      <w:r>
        <w:rPr>
          <w:rFonts w:hint="eastAsia" w:ascii="仿宋_GB2312"/>
          <w:szCs w:val="32"/>
        </w:rPr>
        <w:t>批次</w:t>
      </w:r>
      <w:r>
        <w:rPr>
          <w:rFonts w:ascii="仿宋_GB2312"/>
          <w:szCs w:val="32"/>
        </w:rPr>
        <w:t>94</w:t>
      </w:r>
      <w:r>
        <w:rPr>
          <w:rFonts w:hint="eastAsia" w:ascii="仿宋_GB2312"/>
          <w:szCs w:val="32"/>
        </w:rPr>
        <w:t>人次）减少</w:t>
      </w:r>
      <w:r>
        <w:rPr>
          <w:rFonts w:ascii="仿宋_GB2312"/>
          <w:szCs w:val="32"/>
        </w:rPr>
        <w:t>0.2653</w:t>
      </w:r>
      <w:r>
        <w:rPr>
          <w:rFonts w:hint="eastAsia" w:ascii="仿宋_GB2312"/>
          <w:szCs w:val="32"/>
        </w:rPr>
        <w:t>万元，主要因为规划项目大幅</w:t>
      </w:r>
      <w:r>
        <w:rPr>
          <w:rFonts w:hint="eastAsia" w:ascii="仿宋_GB2312"/>
          <w:szCs w:val="32"/>
          <w:lang w:val="en-US" w:eastAsia="zh-CN"/>
        </w:rPr>
        <w:t>减</w:t>
      </w:r>
      <w:r>
        <w:rPr>
          <w:rFonts w:hint="eastAsia" w:ascii="仿宋_GB2312"/>
          <w:szCs w:val="32"/>
        </w:rPr>
        <w:t>少。</w:t>
      </w:r>
    </w:p>
    <w:p>
      <w:pPr>
        <w:ind w:left="640" w:leftChars="200" w:firstLine="627" w:firstLineChars="196"/>
        <w:rPr>
          <w:rFonts w:ascii="仿宋_GB2312"/>
          <w:szCs w:val="32"/>
        </w:rPr>
      </w:pPr>
      <w:r>
        <w:rPr>
          <w:rFonts w:ascii="仿宋_GB2312"/>
          <w:szCs w:val="32"/>
        </w:rPr>
        <w:t>2015</w:t>
      </w:r>
      <w:r>
        <w:rPr>
          <w:rFonts w:hint="eastAsia" w:ascii="仿宋_GB2312"/>
          <w:szCs w:val="32"/>
        </w:rPr>
        <w:t>年车辆运行维护费预算</w:t>
      </w:r>
      <w:r>
        <w:rPr>
          <w:rFonts w:ascii="仿宋_GB2312"/>
          <w:szCs w:val="32"/>
        </w:rPr>
        <w:t>7.71</w:t>
      </w:r>
      <w:r>
        <w:rPr>
          <w:rFonts w:hint="eastAsia" w:ascii="仿宋_GB2312"/>
          <w:szCs w:val="32"/>
        </w:rPr>
        <w:t>万元，支出</w:t>
      </w:r>
      <w:r>
        <w:rPr>
          <w:rFonts w:ascii="仿宋_GB2312"/>
          <w:szCs w:val="32"/>
        </w:rPr>
        <w:t>7.71</w:t>
      </w:r>
      <w:r>
        <w:rPr>
          <w:rFonts w:hint="eastAsia" w:ascii="仿宋_GB2312"/>
          <w:szCs w:val="32"/>
        </w:rPr>
        <w:t>万元；</w:t>
      </w:r>
      <w:r>
        <w:rPr>
          <w:rFonts w:ascii="仿宋_GB2312"/>
          <w:szCs w:val="32"/>
        </w:rPr>
        <w:t xml:space="preserve"> </w:t>
      </w:r>
      <w:r>
        <w:rPr>
          <w:rFonts w:hint="eastAsia" w:ascii="仿宋_GB2312"/>
          <w:szCs w:val="32"/>
        </w:rPr>
        <w:t>其中：</w:t>
      </w:r>
      <w:r>
        <w:rPr>
          <w:rFonts w:ascii="仿宋_GB2312"/>
          <w:szCs w:val="32"/>
        </w:rPr>
        <w:t xml:space="preserve"> 2015</w:t>
      </w:r>
      <w:r>
        <w:rPr>
          <w:rFonts w:hint="eastAsia" w:ascii="仿宋_GB2312"/>
          <w:szCs w:val="32"/>
        </w:rPr>
        <w:t>年公务用车预算</w:t>
      </w:r>
      <w:r>
        <w:rPr>
          <w:rFonts w:ascii="仿宋_GB2312"/>
          <w:szCs w:val="32"/>
        </w:rPr>
        <w:t>2.57</w:t>
      </w:r>
      <w:r>
        <w:rPr>
          <w:rFonts w:hint="eastAsia" w:ascii="仿宋_GB2312"/>
          <w:szCs w:val="32"/>
        </w:rPr>
        <w:t>万元，实际支出</w:t>
      </w:r>
      <w:r>
        <w:rPr>
          <w:rFonts w:ascii="仿宋_GB2312"/>
          <w:szCs w:val="32"/>
        </w:rPr>
        <w:t>2.57</w:t>
      </w:r>
      <w:r>
        <w:rPr>
          <w:rFonts w:hint="eastAsia" w:ascii="仿宋_GB2312"/>
          <w:szCs w:val="32"/>
        </w:rPr>
        <w:t>万元，</w:t>
      </w:r>
      <w:r>
        <w:rPr>
          <w:rFonts w:ascii="仿宋_GB2312"/>
          <w:szCs w:val="32"/>
        </w:rPr>
        <w:t xml:space="preserve"> </w:t>
      </w:r>
      <w:r>
        <w:rPr>
          <w:rFonts w:hint="eastAsia" w:ascii="仿宋_GB2312"/>
          <w:szCs w:val="32"/>
        </w:rPr>
        <w:t>做到严格控制预算支出。</w:t>
      </w:r>
      <w:r>
        <w:rPr>
          <w:rFonts w:ascii="仿宋_GB2312"/>
          <w:szCs w:val="32"/>
        </w:rPr>
        <w:t xml:space="preserve"> </w:t>
      </w:r>
      <w:r>
        <w:rPr>
          <w:rFonts w:hint="eastAsia" w:ascii="仿宋_GB2312"/>
          <w:szCs w:val="32"/>
        </w:rPr>
        <w:t>收入支出与</w:t>
      </w:r>
      <w:r>
        <w:rPr>
          <w:rFonts w:ascii="仿宋_GB2312"/>
          <w:szCs w:val="32"/>
        </w:rPr>
        <w:t>2014</w:t>
      </w:r>
      <w:r>
        <w:rPr>
          <w:rFonts w:hint="eastAsia" w:ascii="仿宋_GB2312"/>
          <w:szCs w:val="32"/>
        </w:rPr>
        <w:t>年相比大幅</w:t>
      </w:r>
      <w:r>
        <w:rPr>
          <w:rFonts w:hint="eastAsia" w:ascii="仿宋_GB2312"/>
          <w:szCs w:val="32"/>
          <w:lang w:val="en-US" w:eastAsia="zh-CN"/>
        </w:rPr>
        <w:t>减</w:t>
      </w:r>
      <w:bookmarkStart w:id="0" w:name="_GoBack"/>
      <w:bookmarkEnd w:id="0"/>
      <w:r>
        <w:rPr>
          <w:rFonts w:hint="eastAsia" w:ascii="仿宋_GB2312"/>
          <w:szCs w:val="32"/>
        </w:rPr>
        <w:t>少，主要是加强机关运行经费支出管理，提倡骑自行车、乘坐公交外出办公。</w:t>
      </w:r>
    </w:p>
    <w:p>
      <w:pPr>
        <w:ind w:left="640"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我局没有因公出国（境）情况。</w:t>
      </w:r>
    </w:p>
    <w:p>
      <w:pPr>
        <w:ind w:left="64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2015</w:t>
      </w:r>
      <w:r>
        <w:rPr>
          <w:rFonts w:hint="eastAsia" w:ascii="仿宋_GB2312"/>
          <w:szCs w:val="32"/>
        </w:rPr>
        <w:t>年购买一辆执法车辆，费用是从以前年度结余中支出，由财政直接支付的。</w:t>
      </w:r>
    </w:p>
    <w:p>
      <w:pPr>
        <w:ind w:left="640" w:firstLine="643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>三、机关运行经费支出情况的说明。</w:t>
      </w:r>
      <w:r>
        <w:rPr>
          <w:rFonts w:ascii="仿宋_GB2312"/>
          <w:szCs w:val="32"/>
        </w:rPr>
        <w:t>2015</w:t>
      </w:r>
      <w:r>
        <w:rPr>
          <w:rFonts w:hint="eastAsia" w:ascii="仿宋_GB2312"/>
          <w:szCs w:val="32"/>
        </w:rPr>
        <w:t>年本部门机关运行经费支出</w:t>
      </w:r>
      <w:r>
        <w:rPr>
          <w:rFonts w:ascii="仿宋_GB2312"/>
          <w:szCs w:val="32"/>
        </w:rPr>
        <w:t>32.60</w:t>
      </w:r>
      <w:r>
        <w:rPr>
          <w:rFonts w:hint="eastAsia" w:ascii="仿宋_GB2312"/>
          <w:szCs w:val="32"/>
        </w:rPr>
        <w:t>万元，比</w:t>
      </w:r>
      <w:r>
        <w:rPr>
          <w:rFonts w:ascii="仿宋_GB2312"/>
          <w:szCs w:val="32"/>
        </w:rPr>
        <w:t>2014</w:t>
      </w:r>
      <w:r>
        <w:rPr>
          <w:rFonts w:hint="eastAsia" w:ascii="仿宋_GB2312"/>
          <w:szCs w:val="32"/>
        </w:rPr>
        <w:t>年增加</w:t>
      </w:r>
      <w:r>
        <w:rPr>
          <w:rFonts w:ascii="仿宋_GB2312"/>
          <w:szCs w:val="32"/>
        </w:rPr>
        <w:t>3.43</w:t>
      </w:r>
      <w:r>
        <w:rPr>
          <w:rFonts w:hint="eastAsia" w:ascii="仿宋_GB2312"/>
          <w:szCs w:val="32"/>
        </w:rPr>
        <w:t>万元，增长</w:t>
      </w:r>
      <w:r>
        <w:rPr>
          <w:rFonts w:ascii="仿宋_GB2312"/>
          <w:szCs w:val="32"/>
        </w:rPr>
        <w:t>11.74%</w:t>
      </w:r>
      <w:r>
        <w:rPr>
          <w:rFonts w:hint="eastAsia" w:ascii="仿宋_GB2312"/>
          <w:szCs w:val="32"/>
        </w:rPr>
        <w:t>。主要原因是：</w:t>
      </w:r>
      <w:r>
        <w:rPr>
          <w:rFonts w:ascii="仿宋_GB2312"/>
          <w:szCs w:val="32"/>
        </w:rPr>
        <w:t>2015</w:t>
      </w:r>
      <w:r>
        <w:rPr>
          <w:rFonts w:hint="eastAsia" w:ascii="仿宋_GB2312"/>
          <w:szCs w:val="32"/>
        </w:rPr>
        <w:t>年办公地点变动搬家和办公设备报废新购</w:t>
      </w:r>
      <w:r>
        <w:rPr>
          <w:rFonts w:ascii="仿宋_GB2312"/>
          <w:szCs w:val="32"/>
        </w:rPr>
        <w:t xml:space="preserve"> </w:t>
      </w:r>
      <w:r>
        <w:rPr>
          <w:rFonts w:hint="eastAsia" w:ascii="仿宋_GB2312"/>
          <w:szCs w:val="32"/>
        </w:rPr>
        <w:t>。</w:t>
      </w:r>
    </w:p>
    <w:p>
      <w:pPr>
        <w:ind w:left="640" w:firstLine="643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>四、政府采购情况的说明。</w:t>
      </w:r>
      <w:r>
        <w:rPr>
          <w:rFonts w:ascii="仿宋_GB2312"/>
          <w:szCs w:val="32"/>
        </w:rPr>
        <w:t>2015</w:t>
      </w:r>
      <w:r>
        <w:rPr>
          <w:rFonts w:hint="eastAsia" w:ascii="仿宋_GB2312"/>
          <w:szCs w:val="32"/>
        </w:rPr>
        <w:t>年本部门政府采购支出总额</w:t>
      </w:r>
      <w:r>
        <w:rPr>
          <w:rFonts w:ascii="仿宋_GB2312"/>
          <w:szCs w:val="32"/>
        </w:rPr>
        <w:t>36.25</w:t>
      </w:r>
      <w:r>
        <w:rPr>
          <w:rFonts w:hint="eastAsia" w:ascii="仿宋_GB2312"/>
          <w:szCs w:val="32"/>
        </w:rPr>
        <w:t>万元，其中：政府采购货物支出</w:t>
      </w:r>
      <w:r>
        <w:rPr>
          <w:rFonts w:ascii="仿宋_GB2312"/>
          <w:szCs w:val="32"/>
        </w:rPr>
        <w:t>36.25</w:t>
      </w:r>
      <w:r>
        <w:rPr>
          <w:rFonts w:hint="eastAsia" w:ascii="仿宋_GB2312"/>
          <w:szCs w:val="32"/>
        </w:rPr>
        <w:t>万元。</w:t>
      </w:r>
    </w:p>
    <w:p>
      <w:pPr>
        <w:ind w:left="640" w:firstLine="643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>五、国有资产占用情况。</w:t>
      </w:r>
      <w:r>
        <w:rPr>
          <w:rFonts w:hint="eastAsia" w:ascii="仿宋_GB2312"/>
          <w:szCs w:val="32"/>
        </w:rPr>
        <w:t>截至</w:t>
      </w:r>
      <w:r>
        <w:rPr>
          <w:rFonts w:ascii="仿宋_GB2312"/>
          <w:szCs w:val="32"/>
        </w:rPr>
        <w:t>2015</w:t>
      </w:r>
      <w:r>
        <w:rPr>
          <w:rFonts w:hint="eastAsia" w:ascii="仿宋_GB2312"/>
          <w:szCs w:val="32"/>
        </w:rPr>
        <w:t>年</w:t>
      </w:r>
      <w:r>
        <w:rPr>
          <w:rFonts w:ascii="仿宋_GB2312"/>
          <w:szCs w:val="32"/>
        </w:rPr>
        <w:t>12</w:t>
      </w:r>
      <w:r>
        <w:rPr>
          <w:rFonts w:hint="eastAsia" w:ascii="仿宋_GB2312"/>
          <w:szCs w:val="32"/>
        </w:rPr>
        <w:t>月</w:t>
      </w:r>
      <w:r>
        <w:rPr>
          <w:rFonts w:ascii="仿宋_GB2312"/>
          <w:szCs w:val="32"/>
        </w:rPr>
        <w:t>31</w:t>
      </w:r>
      <w:r>
        <w:rPr>
          <w:rFonts w:hint="eastAsia" w:ascii="仿宋_GB2312"/>
          <w:szCs w:val="32"/>
        </w:rPr>
        <w:t>日，本部门共有车辆</w:t>
      </w:r>
      <w:r>
        <w:rPr>
          <w:rFonts w:ascii="仿宋_GB2312"/>
          <w:szCs w:val="32"/>
        </w:rPr>
        <w:t>3</w:t>
      </w:r>
      <w:r>
        <w:rPr>
          <w:rFonts w:hint="eastAsia" w:ascii="仿宋_GB2312"/>
          <w:szCs w:val="32"/>
        </w:rPr>
        <w:t>辆，其中，一般公务用车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辆、一般执法执勤用车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辆。</w:t>
      </w:r>
      <w:r>
        <w:rPr>
          <w:rFonts w:ascii="仿宋_GB2312"/>
          <w:szCs w:val="32"/>
        </w:rPr>
        <w:t xml:space="preserve">   </w:t>
      </w:r>
      <w:r>
        <w:rPr>
          <w:rFonts w:ascii="仿宋_GB2312"/>
          <w:szCs w:val="32"/>
        </w:rPr>
        <w:br w:type="textWrapping"/>
      </w:r>
    </w:p>
    <w:p>
      <w:pPr>
        <w:ind w:left="640" w:firstLine="640"/>
        <w:rPr>
          <w:rFonts w:ascii="仿宋_GB2312"/>
          <w:szCs w:val="32"/>
        </w:rPr>
      </w:pPr>
    </w:p>
    <w:p>
      <w:pPr>
        <w:ind w:left="640" w:firstLine="640"/>
        <w:rPr>
          <w:rFonts w:ascii="仿宋_GB2312"/>
          <w:szCs w:val="32"/>
        </w:rPr>
      </w:pPr>
    </w:p>
    <w:p>
      <w:pPr>
        <w:ind w:left="640" w:firstLine="640"/>
        <w:rPr>
          <w:rFonts w:ascii="仿宋_GB2312"/>
          <w:szCs w:val="32"/>
        </w:rPr>
      </w:pPr>
    </w:p>
    <w:p>
      <w:pPr>
        <w:ind w:left="640" w:leftChars="200" w:firstLine="2560" w:firstLineChars="800"/>
        <w:rPr>
          <w:rFonts w:ascii="仿宋_GB2312"/>
          <w:szCs w:val="32"/>
        </w:rPr>
      </w:pPr>
      <w:r>
        <w:rPr>
          <w:rFonts w:ascii="仿宋_GB2312"/>
          <w:szCs w:val="32"/>
        </w:rPr>
        <w:t>2016</w:t>
      </w:r>
      <w:r>
        <w:rPr>
          <w:rFonts w:hint="eastAsia" w:ascii="仿宋_GB2312"/>
          <w:szCs w:val="32"/>
        </w:rPr>
        <w:t>年</w:t>
      </w:r>
      <w:r>
        <w:rPr>
          <w:rFonts w:ascii="仿宋_GB2312"/>
          <w:szCs w:val="32"/>
        </w:rPr>
        <w:t>9</w:t>
      </w:r>
      <w:r>
        <w:rPr>
          <w:rFonts w:hint="eastAsia" w:ascii="仿宋_GB2312"/>
          <w:szCs w:val="32"/>
        </w:rPr>
        <w:t>月</w:t>
      </w:r>
      <w:r>
        <w:rPr>
          <w:rFonts w:ascii="仿宋_GB2312"/>
          <w:szCs w:val="32"/>
        </w:rPr>
        <w:t>12</w:t>
      </w:r>
      <w:r>
        <w:rPr>
          <w:rFonts w:hint="eastAsia" w:ascii="仿宋_GB2312"/>
          <w:szCs w:val="32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531" w:bottom="1985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2"/>
      <w:jc w:val="center"/>
    </w:pPr>
    <w:r>
      <w:rPr>
        <w:rFonts w:hint="eastAsia"/>
        <w:b/>
        <w:sz w:val="24"/>
        <w:szCs w:val="24"/>
      </w:rPr>
      <w:t>－</w:t>
    </w:r>
    <w:r>
      <w:rPr>
        <w:rFonts w:ascii="Arial" w:hAnsi="Arial" w:cs="Arial"/>
        <w:b/>
        <w:sz w:val="21"/>
        <w:szCs w:val="21"/>
      </w:rPr>
      <w:fldChar w:fldCharType="begin"/>
    </w:r>
    <w:r>
      <w:rPr>
        <w:rFonts w:ascii="Arial" w:hAnsi="Arial" w:cs="Arial"/>
        <w:b/>
        <w:sz w:val="21"/>
        <w:szCs w:val="21"/>
      </w:rPr>
      <w:instrText xml:space="preserve">PAGE</w:instrText>
    </w:r>
    <w:r>
      <w:rPr>
        <w:rFonts w:ascii="Arial" w:hAnsi="Arial" w:cs="Arial"/>
        <w:b/>
        <w:sz w:val="21"/>
        <w:szCs w:val="21"/>
      </w:rPr>
      <w:fldChar w:fldCharType="separate"/>
    </w:r>
    <w:r>
      <w:rPr>
        <w:rFonts w:ascii="Arial" w:hAnsi="Arial" w:cs="Arial"/>
        <w:b/>
        <w:sz w:val="21"/>
        <w:szCs w:val="21"/>
      </w:rPr>
      <w:t>2</w:t>
    </w:r>
    <w:r>
      <w:rPr>
        <w:rFonts w:ascii="Arial" w:hAnsi="Arial" w:cs="Arial"/>
        <w:b/>
        <w:sz w:val="21"/>
        <w:szCs w:val="21"/>
      </w:rPr>
      <w:fldChar w:fldCharType="end"/>
    </w:r>
    <w:r>
      <w:rPr>
        <w:rFonts w:hint="eastAsia"/>
        <w:b/>
        <w:sz w:val="24"/>
        <w:szCs w:val="24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NiMzFmNTAzZTk1ODA1Yzc2ZWU5MjMxMGM1YzZlMzEifQ=="/>
  </w:docVars>
  <w:rsids>
    <w:rsidRoot w:val="00562ED9"/>
    <w:rsid w:val="00005A31"/>
    <w:rsid w:val="00011393"/>
    <w:rsid w:val="000244B1"/>
    <w:rsid w:val="00057758"/>
    <w:rsid w:val="00127C8F"/>
    <w:rsid w:val="0017741E"/>
    <w:rsid w:val="0019263B"/>
    <w:rsid w:val="001B1B5E"/>
    <w:rsid w:val="001E4F9F"/>
    <w:rsid w:val="001F41FA"/>
    <w:rsid w:val="00231700"/>
    <w:rsid w:val="00271D6D"/>
    <w:rsid w:val="00273E03"/>
    <w:rsid w:val="002B3F39"/>
    <w:rsid w:val="002C0C11"/>
    <w:rsid w:val="002D1C92"/>
    <w:rsid w:val="002F6E96"/>
    <w:rsid w:val="00310A7C"/>
    <w:rsid w:val="003155B1"/>
    <w:rsid w:val="0035573A"/>
    <w:rsid w:val="003F2B01"/>
    <w:rsid w:val="003F6043"/>
    <w:rsid w:val="004445FA"/>
    <w:rsid w:val="004E3970"/>
    <w:rsid w:val="004F1F8E"/>
    <w:rsid w:val="0050119B"/>
    <w:rsid w:val="005046AD"/>
    <w:rsid w:val="00515CBA"/>
    <w:rsid w:val="005320D8"/>
    <w:rsid w:val="00562ED9"/>
    <w:rsid w:val="00591A81"/>
    <w:rsid w:val="00593550"/>
    <w:rsid w:val="005C5A21"/>
    <w:rsid w:val="005D3EC6"/>
    <w:rsid w:val="00632195"/>
    <w:rsid w:val="006C00CA"/>
    <w:rsid w:val="0080381A"/>
    <w:rsid w:val="008307DA"/>
    <w:rsid w:val="00830C9C"/>
    <w:rsid w:val="008716D0"/>
    <w:rsid w:val="008E5AB8"/>
    <w:rsid w:val="00923813"/>
    <w:rsid w:val="0094203D"/>
    <w:rsid w:val="009507B0"/>
    <w:rsid w:val="00962187"/>
    <w:rsid w:val="00965AC4"/>
    <w:rsid w:val="009E7750"/>
    <w:rsid w:val="00A266EB"/>
    <w:rsid w:val="00A4272B"/>
    <w:rsid w:val="00A930C1"/>
    <w:rsid w:val="00A95197"/>
    <w:rsid w:val="00A977CF"/>
    <w:rsid w:val="00AB5693"/>
    <w:rsid w:val="00AF2C1C"/>
    <w:rsid w:val="00AF62E6"/>
    <w:rsid w:val="00B42B02"/>
    <w:rsid w:val="00BC04E3"/>
    <w:rsid w:val="00BC0534"/>
    <w:rsid w:val="00BC4069"/>
    <w:rsid w:val="00C0198E"/>
    <w:rsid w:val="00C51EF5"/>
    <w:rsid w:val="00C9215F"/>
    <w:rsid w:val="00CD7D21"/>
    <w:rsid w:val="00CE7AA1"/>
    <w:rsid w:val="00CE7B54"/>
    <w:rsid w:val="00E55B04"/>
    <w:rsid w:val="00EB45A9"/>
    <w:rsid w:val="00EB63A9"/>
    <w:rsid w:val="00ED6876"/>
    <w:rsid w:val="00ED6B4C"/>
    <w:rsid w:val="00EF493B"/>
    <w:rsid w:val="00F06F8D"/>
    <w:rsid w:val="00F20774"/>
    <w:rsid w:val="00F24731"/>
    <w:rsid w:val="00F24FAF"/>
    <w:rsid w:val="00F34BA2"/>
    <w:rsid w:val="00F53DB8"/>
    <w:rsid w:val="00F9758A"/>
    <w:rsid w:val="00FA0FDB"/>
    <w:rsid w:val="00FD5BCA"/>
    <w:rsid w:val="31C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8">
    <w:name w:val="apple-converted-space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gkk</Company>
  <Pages>3</Pages>
  <Words>154</Words>
  <Characters>879</Characters>
  <Lines>0</Lines>
  <Paragraphs>0</Paragraphs>
  <TotalTime>68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2016-09-07T07:45:00Z</dcterms:created>
  <dc:creator>jia</dc:creator>
  <cp:lastModifiedBy>晓</cp:lastModifiedBy>
  <dcterms:modified xsi:type="dcterms:W3CDTF">2023-11-09T04:37:43Z</dcterms:modified>
  <dc:title>部门决算公开目录（参考格式）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9A5B3D47E2464337BC210760C38C6C5F_12</vt:lpwstr>
  </property>
</Properties>
</file>