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rFonts w:ascii="宋体" w:hAnsi="宋体" w:eastAsia="宋体"/>
          <w:sz w:val="44"/>
          <w:szCs w:val="44"/>
        </w:rPr>
      </w:pPr>
      <w:r>
        <w:rPr>
          <w:rFonts w:hint="eastAsia" w:ascii="宋体" w:hAnsi="宋体" w:eastAsia="宋体"/>
          <w:sz w:val="44"/>
          <w:szCs w:val="44"/>
        </w:rPr>
        <w:t>　　</w:t>
      </w:r>
      <w:r>
        <w:rPr>
          <w:rFonts w:ascii="宋体" w:hAnsi="宋体" w:eastAsia="宋体"/>
          <w:sz w:val="44"/>
          <w:szCs w:val="44"/>
        </w:rPr>
        <w:t>2016</w:t>
      </w:r>
      <w:r>
        <w:rPr>
          <w:rFonts w:hint="eastAsia" w:ascii="宋体" w:hAnsi="宋体" w:eastAsia="宋体"/>
          <w:sz w:val="44"/>
          <w:szCs w:val="44"/>
        </w:rPr>
        <w:t>年度部门决算公开说明</w:t>
      </w:r>
    </w:p>
    <w:p>
      <w:pPr>
        <w:ind w:firstLine="640"/>
        <w:rPr>
          <w:rFonts w:ascii="黑体" w:hAnsi="黑体" w:eastAsia="黑体"/>
          <w:szCs w:val="32"/>
        </w:rPr>
      </w:pPr>
      <w:r>
        <w:pict>
          <v:shape id="Text Box 2" o:spid="_x0000_s1026" o:spt="202" type="#_x0000_t202" style="position:absolute;left:0pt;margin-left:-35.4pt;margin-top:-81.05pt;height:128.65pt;width:79.4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UpggIAAA8FAAAOAAAAZHJzL2Uyb0RvYy54bWysVNuO2yAQfa/Uf0C8Z32ps4mtOKtNtq4q&#10;bS/Sbj+AGByjYqBAYm+r/nsHnGTdy0NV1Q82eIbDmTkHVjdDJ9CRGcuVLHFyFWPEZK0ol/sSf3qs&#10;ZkuMrCOSEqEkK/ETs/hm/fLFqtcFS1WrBGUGAYi0Ra9L3Dqniyiydcs6Yq+UZhKCjTIdcTA1+4ga&#10;0gN6J6I0jq+jXhmqjaqZtfD3bgzidcBvGla7D01jmUOixMDNhbcJ751/R+sVKfaG6JbXJxrkH1h0&#10;hEvY9AJ1RxxBB8N/g+p4bZRVjbuqVReppuE1CzVANUn8SzUPLdEs1ALNsfrSJvv/YOv3x48GcQra&#10;YSRJBxI9ssGhjRpQ6rvTa1tA0oOGNDfAb5/pK7X6XtWfLZJq2xK5Z7fGqL5lhAK7xK+MJktHHOtB&#10;dv07RWEbcnAqAA2N6TwgNAMBOqj0dFHGU6n9lnG8fLWEUA2xbJFmWZAuIsV5tTbWvWGqQ35QYgPK&#10;B3RyvLfOsyHFOSWwV4LTigsRJma/2wqDjgRcUoUnFABFTtOE9MlS+WUj4vgHSMIePubpBtW/5Uma&#10;xZs0n1XXy8Usq7L5LF/Ey1mc5Jv8Os7y7K767gkmWdFySpm855KdHZhkf6fw6SyM3gkeRH2J83k6&#10;HyWasrfTIuPw/KnIjjs4kIJ3JV5ekkjhhX0tKZRNCke4GMfRz/RDl6EH52/oSrCBV370gBt2A6B4&#10;b+wUfQJDGAV6gbRwi8CgVeYrRj2cyBLbLwdiGEbirQRT5YlXHbkwyeaLFCZmGtlNI0TWAFVih9E4&#10;3Lrx2B+04fsWdjrb+BaMWPHgkWdWJ/vCqQvFnG4If6yn85D1fI+tfwAAAP//AwBQSwMEFAAGAAgA&#10;AAAhAL+zUDXfAAAACwEAAA8AAABkcnMvZG93bnJldi54bWxMj81OwzAQhO9IvIO1SNxaJ5VoohCn&#10;qqi4cECiVIKjG2/iCP/JdtPw9iwnuO3ujGa/aXeLNWzGmCbvBJTrAhi63qvJjQJO78+rGljK0ilp&#10;vEMB35hg193etLJR/urecD7mkVGIS40UoHMODeep12hlWvuAjrTBRyszrXHkKsorhVvDN0Wx5VZO&#10;jj5oGfBJY/91vFgBH1ZP6hBfPwdl5sPLsH8ISwxC3N8t+0dgGZf8Z4ZffEKHjpjO/uJUYkbAqioI&#10;PdNQbjclMLLUNbU706WuKuBdy/936H4AAAD//wMAUEsBAi0AFAAGAAgAAAAhALaDOJL+AAAA4QEA&#10;ABMAAAAAAAAAAAAAAAAAAAAAAFtDb250ZW50X1R5cGVzXS54bWxQSwECLQAUAAYACAAAACEAOP0h&#10;/9YAAACUAQAACwAAAAAAAAAAAAAAAAAvAQAAX3JlbHMvLnJlbHNQSwECLQAUAAYACAAAACEA1XN1&#10;KYICAAAPBQAADgAAAAAAAAAAAAAAAAAuAgAAZHJzL2Uyb0RvYy54bWxQSwECLQAUAAYACAAAACEA&#10;v7NQNd8AAAALAQAADwAAAAAAAAAAAAAAAADcBAAAZHJzL2Rvd25yZXYueG1sUEsFBgAAAAAEAAQA&#10;8wAAAOgFAAAAAA==&#10;">
            <v:path/>
            <v:fill focussize="0,0"/>
            <v:stroke on="f" joinstyle="miter"/>
            <v:imagedata o:title=""/>
            <o:lock v:ext="edit"/>
            <v:textbox style="mso-fit-shape-to-text:t;">
              <w:txbxContent>
                <w:p>
                  <w:pPr>
                    <w:ind w:firstLine="640"/>
                  </w:pPr>
                </w:p>
              </w:txbxContent>
            </v:textbox>
          </v:shape>
        </w:pict>
      </w:r>
    </w:p>
    <w:p>
      <w:pPr>
        <w:ind w:firstLine="640"/>
        <w:rPr>
          <w:rFonts w:ascii="仿宋_GB2312" w:hAnsi="黑体"/>
          <w:sz w:val="24"/>
          <w:szCs w:val="32"/>
        </w:rPr>
      </w:pPr>
      <w:r>
        <w:rPr>
          <w:rFonts w:hint="eastAsia" w:ascii="黑体" w:hAnsi="黑体" w:eastAsia="黑体"/>
          <w:szCs w:val="32"/>
        </w:rPr>
        <w:t>第一部分</w:t>
      </w:r>
      <w:r>
        <w:rPr>
          <w:rFonts w:ascii="黑体" w:hAnsi="黑体" w:eastAsia="黑体"/>
          <w:szCs w:val="32"/>
        </w:rPr>
        <w:t xml:space="preserve">   </w:t>
      </w:r>
      <w:r>
        <w:rPr>
          <w:rFonts w:hint="eastAsia" w:ascii="黑体" w:hAnsi="黑体" w:eastAsia="黑体"/>
          <w:szCs w:val="32"/>
        </w:rPr>
        <w:t>文联部门概况</w:t>
      </w:r>
    </w:p>
    <w:p>
      <w:pPr>
        <w:ind w:firstLine="1273" w:firstLineChars="398"/>
        <w:rPr>
          <w:rFonts w:ascii="仿宋_GB2312" w:hAnsi="黑体"/>
          <w:szCs w:val="32"/>
        </w:rPr>
      </w:pPr>
      <w:r>
        <w:rPr>
          <w:rFonts w:hint="eastAsia" w:ascii="仿宋_GB2312" w:hAnsi="黑体"/>
          <w:szCs w:val="32"/>
        </w:rPr>
        <w:t>一、部门职责</w:t>
      </w:r>
    </w:p>
    <w:p>
      <w:pPr>
        <w:spacing w:line="560" w:lineRule="exact"/>
        <w:ind w:left="720" w:leftChars="225" w:firstLine="540" w:firstLineChars="0"/>
        <w:rPr>
          <w:rFonts w:ascii="仿宋_GB2312" w:hAnsi="楷体"/>
          <w:sz w:val="28"/>
          <w:szCs w:val="28"/>
        </w:rPr>
      </w:pPr>
      <w:r>
        <w:rPr>
          <w:rFonts w:ascii="仿宋_GB2312" w:hAnsi="楷体"/>
          <w:sz w:val="28"/>
          <w:szCs w:val="28"/>
        </w:rPr>
        <w:t>1</w:t>
      </w:r>
      <w:r>
        <w:rPr>
          <w:rFonts w:hint="eastAsia" w:ascii="仿宋_GB2312" w:hAnsi="楷体"/>
          <w:sz w:val="28"/>
          <w:szCs w:val="28"/>
        </w:rPr>
        <w:t>、坚持“二为”方向和“双百”方针，指导、协调文学、书法、美术、音乐、舞蹈、摄影等文艺门类的生产。</w:t>
      </w:r>
    </w:p>
    <w:p>
      <w:pPr>
        <w:spacing w:line="560" w:lineRule="exact"/>
        <w:ind w:left="720" w:leftChars="225" w:firstLine="540" w:firstLineChars="0"/>
        <w:rPr>
          <w:rFonts w:ascii="仿宋_GB2312" w:hAnsi="楷体"/>
          <w:sz w:val="28"/>
          <w:szCs w:val="28"/>
        </w:rPr>
      </w:pPr>
      <w:r>
        <w:rPr>
          <w:rFonts w:ascii="仿宋_GB2312" w:hAnsi="楷体"/>
          <w:sz w:val="28"/>
          <w:szCs w:val="28"/>
        </w:rPr>
        <w:t>2</w:t>
      </w:r>
      <w:r>
        <w:rPr>
          <w:rFonts w:hint="eastAsia" w:ascii="仿宋_GB2312" w:hAnsi="楷体"/>
          <w:sz w:val="28"/>
          <w:szCs w:val="28"/>
        </w:rPr>
        <w:t>、代表区委与各艺术门类专业、业余文艺工作者的联系，宣传党的文艺路线和各项方针政策，组织好文艺精品的创评，为我区的两个文明建设服务。</w:t>
      </w:r>
    </w:p>
    <w:p>
      <w:pPr>
        <w:spacing w:line="560" w:lineRule="exact"/>
        <w:ind w:left="720" w:leftChars="225" w:firstLine="540" w:firstLineChars="0"/>
        <w:rPr>
          <w:rFonts w:ascii="仿宋_GB2312" w:hAnsi="楷体"/>
          <w:sz w:val="28"/>
          <w:szCs w:val="28"/>
        </w:rPr>
      </w:pPr>
      <w:r>
        <w:rPr>
          <w:rFonts w:ascii="仿宋_GB2312" w:hAnsi="楷体"/>
          <w:sz w:val="28"/>
          <w:szCs w:val="28"/>
        </w:rPr>
        <w:t>3</w:t>
      </w:r>
      <w:r>
        <w:rPr>
          <w:rFonts w:hint="eastAsia" w:ascii="仿宋_GB2312" w:hAnsi="楷体"/>
          <w:sz w:val="28"/>
          <w:szCs w:val="28"/>
        </w:rPr>
        <w:t>、管理好各协会会员，做好国家、省、市级会员的发展、申报和审核工作。</w:t>
      </w:r>
    </w:p>
    <w:p>
      <w:pPr>
        <w:spacing w:line="560" w:lineRule="exact"/>
        <w:ind w:left="720" w:leftChars="225" w:firstLine="540" w:firstLineChars="0"/>
        <w:rPr>
          <w:rFonts w:ascii="仿宋_GB2312" w:hAnsi="楷体"/>
          <w:sz w:val="28"/>
          <w:szCs w:val="28"/>
        </w:rPr>
      </w:pPr>
      <w:r>
        <w:rPr>
          <w:rFonts w:ascii="仿宋_GB2312" w:hAnsi="楷体"/>
          <w:sz w:val="28"/>
          <w:szCs w:val="28"/>
        </w:rPr>
        <w:t>4</w:t>
      </w:r>
      <w:r>
        <w:rPr>
          <w:rFonts w:hint="eastAsia" w:ascii="仿宋_GB2312" w:hAnsi="楷体"/>
          <w:sz w:val="28"/>
          <w:szCs w:val="28"/>
        </w:rPr>
        <w:t>、担负区“五个一工程”重点作品和美术、书法、文学、音乐、舞蹈、摄影等方面的精品创作任务。</w:t>
      </w:r>
    </w:p>
    <w:p>
      <w:pPr>
        <w:spacing w:line="560" w:lineRule="exact"/>
        <w:ind w:left="720" w:leftChars="225" w:firstLine="540" w:firstLineChars="0"/>
        <w:rPr>
          <w:rFonts w:ascii="仿宋_GB2312" w:hAnsi="楷体"/>
          <w:sz w:val="28"/>
          <w:szCs w:val="28"/>
        </w:rPr>
      </w:pPr>
      <w:r>
        <w:rPr>
          <w:rFonts w:ascii="仿宋_GB2312" w:hAnsi="楷体"/>
          <w:sz w:val="28"/>
          <w:szCs w:val="28"/>
        </w:rPr>
        <w:t>5</w:t>
      </w:r>
      <w:r>
        <w:rPr>
          <w:rFonts w:hint="eastAsia" w:ascii="仿宋_GB2312" w:hAnsi="楷体"/>
          <w:sz w:val="28"/>
          <w:szCs w:val="28"/>
        </w:rPr>
        <w:t>、负责各类艺术人才的培养教育和与区内外的文艺交流。</w:t>
      </w:r>
    </w:p>
    <w:p>
      <w:pPr>
        <w:spacing w:line="560" w:lineRule="exact"/>
        <w:ind w:left="720" w:leftChars="225" w:firstLine="540" w:firstLineChars="0"/>
        <w:rPr>
          <w:rFonts w:ascii="仿宋_GB2312" w:hAnsi="黑体"/>
          <w:sz w:val="28"/>
          <w:szCs w:val="28"/>
        </w:rPr>
      </w:pPr>
      <w:r>
        <w:rPr>
          <w:rFonts w:ascii="仿宋_GB2312" w:hAnsi="楷体"/>
          <w:sz w:val="28"/>
          <w:szCs w:val="28"/>
        </w:rPr>
        <w:t>6</w:t>
      </w:r>
      <w:r>
        <w:rPr>
          <w:rFonts w:hint="eastAsia" w:ascii="仿宋_GB2312" w:hAnsi="楷体"/>
          <w:sz w:val="28"/>
          <w:szCs w:val="28"/>
        </w:rPr>
        <w:t>、编辑出版文艺刊物和书籍。</w:t>
      </w:r>
    </w:p>
    <w:p>
      <w:pPr>
        <w:ind w:firstLine="1273" w:firstLineChars="398"/>
        <w:rPr>
          <w:rFonts w:ascii="仿宋_GB2312" w:hAnsi="黑体"/>
          <w:szCs w:val="32"/>
        </w:rPr>
      </w:pPr>
      <w:r>
        <w:rPr>
          <w:rFonts w:hint="eastAsia" w:ascii="仿宋_GB2312" w:hAnsi="黑体"/>
          <w:szCs w:val="32"/>
        </w:rPr>
        <w:t>二、部门决算单位构成</w:t>
      </w:r>
    </w:p>
    <w:tbl>
      <w:tblPr>
        <w:tblStyle w:val="5"/>
        <w:tblpPr w:leftFromText="180" w:rightFromText="180" w:vertAnchor="text" w:horzAnchor="margin" w:tblpXSpec="center" w:tblpY="110"/>
        <w:tblW w:w="420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48"/>
        <w:gridCol w:w="1800"/>
        <w:gridCol w:w="1440"/>
        <w:gridCol w:w="1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tblHeader/>
        </w:trPr>
        <w:tc>
          <w:tcPr>
            <w:tcW w:w="1606" w:type="pct"/>
            <w:vMerge w:val="restart"/>
            <w:vAlign w:val="center"/>
          </w:tcPr>
          <w:p>
            <w:pPr>
              <w:spacing w:line="300" w:lineRule="exact"/>
              <w:ind w:firstLine="0" w:firstLineChars="0"/>
              <w:jc w:val="center"/>
              <w:rPr>
                <w:rFonts w:ascii="方正书宋_GBK" w:eastAsia="方正书宋_GBK"/>
                <w:b/>
                <w:sz w:val="21"/>
                <w:szCs w:val="21"/>
              </w:rPr>
            </w:pPr>
            <w:r>
              <w:rPr>
                <w:rFonts w:hint="eastAsia" w:ascii="方正书宋_GBK" w:eastAsia="方正书宋_GBK"/>
                <w:b/>
                <w:sz w:val="21"/>
                <w:szCs w:val="21"/>
              </w:rPr>
              <w:t>单位名称</w:t>
            </w:r>
          </w:p>
        </w:tc>
        <w:tc>
          <w:tcPr>
            <w:tcW w:w="1181" w:type="pct"/>
            <w:vMerge w:val="restart"/>
            <w:vAlign w:val="center"/>
          </w:tcPr>
          <w:p>
            <w:pPr>
              <w:spacing w:line="300" w:lineRule="exact"/>
              <w:ind w:firstLine="0" w:firstLineChars="0"/>
              <w:jc w:val="center"/>
              <w:rPr>
                <w:rFonts w:ascii="方正书宋_GBK" w:eastAsia="方正书宋_GBK"/>
                <w:b/>
                <w:sz w:val="21"/>
                <w:szCs w:val="21"/>
              </w:rPr>
            </w:pPr>
            <w:r>
              <w:rPr>
                <w:rFonts w:hint="eastAsia" w:ascii="方正书宋_GBK" w:eastAsia="方正书宋_GBK"/>
                <w:b/>
                <w:sz w:val="21"/>
                <w:szCs w:val="21"/>
              </w:rPr>
              <w:t>单位性质</w:t>
            </w:r>
          </w:p>
        </w:tc>
        <w:tc>
          <w:tcPr>
            <w:tcW w:w="945" w:type="pct"/>
            <w:vMerge w:val="restart"/>
            <w:vAlign w:val="center"/>
          </w:tcPr>
          <w:p>
            <w:pPr>
              <w:spacing w:line="300" w:lineRule="exact"/>
              <w:ind w:firstLine="0" w:firstLineChars="0"/>
              <w:jc w:val="center"/>
              <w:rPr>
                <w:rFonts w:ascii="方正书宋_GBK" w:eastAsia="方正书宋_GBK"/>
                <w:b/>
                <w:sz w:val="21"/>
                <w:szCs w:val="21"/>
              </w:rPr>
            </w:pPr>
            <w:r>
              <w:rPr>
                <w:rFonts w:hint="eastAsia" w:ascii="方正书宋_GBK" w:eastAsia="方正书宋_GBK"/>
                <w:b/>
                <w:sz w:val="21"/>
                <w:szCs w:val="21"/>
              </w:rPr>
              <w:t>单位规格</w:t>
            </w:r>
          </w:p>
        </w:tc>
        <w:tc>
          <w:tcPr>
            <w:tcW w:w="1268" w:type="pct"/>
            <w:vMerge w:val="restart"/>
            <w:vAlign w:val="center"/>
          </w:tcPr>
          <w:p>
            <w:pPr>
              <w:spacing w:line="300" w:lineRule="exact"/>
              <w:ind w:firstLine="0" w:firstLineChars="0"/>
              <w:jc w:val="center"/>
              <w:rPr>
                <w:rFonts w:ascii="方正书宋_GBK" w:eastAsia="方正书宋_GBK"/>
                <w:b/>
                <w:sz w:val="21"/>
                <w:szCs w:val="21"/>
              </w:rPr>
            </w:pPr>
            <w:r>
              <w:rPr>
                <w:rFonts w:hint="eastAsia" w:ascii="方正书宋_GBK" w:eastAsia="方正书宋_GBK"/>
                <w:b/>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1606" w:type="pct"/>
            <w:vMerge w:val="continue"/>
            <w:vAlign w:val="center"/>
          </w:tcPr>
          <w:p>
            <w:pPr>
              <w:spacing w:line="300" w:lineRule="exact"/>
              <w:ind w:firstLine="420"/>
              <w:jc w:val="center"/>
              <w:outlineLvl w:val="0"/>
              <w:rPr>
                <w:sz w:val="21"/>
                <w:szCs w:val="21"/>
              </w:rPr>
            </w:pPr>
          </w:p>
        </w:tc>
        <w:tc>
          <w:tcPr>
            <w:tcW w:w="1181" w:type="pct"/>
            <w:vMerge w:val="continue"/>
            <w:vAlign w:val="center"/>
          </w:tcPr>
          <w:p>
            <w:pPr>
              <w:spacing w:line="300" w:lineRule="exact"/>
              <w:ind w:firstLine="420"/>
              <w:jc w:val="center"/>
              <w:outlineLvl w:val="0"/>
              <w:rPr>
                <w:sz w:val="21"/>
                <w:szCs w:val="21"/>
              </w:rPr>
            </w:pPr>
          </w:p>
        </w:tc>
        <w:tc>
          <w:tcPr>
            <w:tcW w:w="945" w:type="pct"/>
            <w:vMerge w:val="continue"/>
            <w:vAlign w:val="center"/>
          </w:tcPr>
          <w:p>
            <w:pPr>
              <w:spacing w:line="300" w:lineRule="exact"/>
              <w:ind w:firstLine="420"/>
              <w:jc w:val="center"/>
              <w:outlineLvl w:val="0"/>
              <w:rPr>
                <w:sz w:val="21"/>
                <w:szCs w:val="21"/>
              </w:rPr>
            </w:pPr>
          </w:p>
        </w:tc>
        <w:tc>
          <w:tcPr>
            <w:tcW w:w="1268" w:type="pct"/>
            <w:vMerge w:val="continue"/>
            <w:vAlign w:val="center"/>
          </w:tcPr>
          <w:p>
            <w:pPr>
              <w:spacing w:line="300" w:lineRule="exact"/>
              <w:ind w:firstLine="420"/>
              <w:jc w:val="center"/>
              <w:outlineLvl w:val="0"/>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rPr>
        <w:tc>
          <w:tcPr>
            <w:tcW w:w="1606" w:type="pct"/>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秦皇岛市海港区文学艺术界联合会</w:t>
            </w:r>
          </w:p>
        </w:tc>
        <w:tc>
          <w:tcPr>
            <w:tcW w:w="1181" w:type="pct"/>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行政</w:t>
            </w:r>
          </w:p>
        </w:tc>
        <w:tc>
          <w:tcPr>
            <w:tcW w:w="945" w:type="pct"/>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正科级</w:t>
            </w:r>
          </w:p>
        </w:tc>
        <w:tc>
          <w:tcPr>
            <w:tcW w:w="1268" w:type="pct"/>
            <w:vAlign w:val="center"/>
          </w:tcPr>
          <w:p>
            <w:pPr>
              <w:spacing w:line="300" w:lineRule="exact"/>
              <w:ind w:firstLine="420"/>
              <w:jc w:val="center"/>
              <w:rPr>
                <w:rFonts w:ascii="方正书宋_GBK" w:eastAsia="方正书宋_GBK"/>
                <w:sz w:val="21"/>
                <w:szCs w:val="21"/>
              </w:rPr>
            </w:pPr>
            <w:r>
              <w:rPr>
                <w:rFonts w:hint="eastAsia" w:ascii="方正书宋_GBK" w:eastAsia="方正书宋_GBK"/>
                <w:sz w:val="21"/>
                <w:szCs w:val="21"/>
              </w:rPr>
              <w:t>财政性资金基本保证</w:t>
            </w:r>
          </w:p>
        </w:tc>
      </w:tr>
    </w:tbl>
    <w:p>
      <w:pPr>
        <w:ind w:firstLine="1273" w:firstLineChars="398"/>
        <w:rPr>
          <w:rFonts w:ascii="仿宋_GB2312" w:hAnsi="黑体"/>
          <w:szCs w:val="32"/>
        </w:rPr>
      </w:pPr>
    </w:p>
    <w:p>
      <w:pPr>
        <w:ind w:firstLine="1273" w:firstLineChars="398"/>
        <w:rPr>
          <w:rFonts w:ascii="仿宋_GB2312" w:hAnsi="黑体"/>
          <w:szCs w:val="32"/>
        </w:rPr>
      </w:pPr>
    </w:p>
    <w:p>
      <w:pPr>
        <w:ind w:firstLine="640"/>
        <w:rPr>
          <w:rFonts w:ascii="黑体" w:hAnsi="黑体" w:eastAsia="黑体"/>
          <w:szCs w:val="32"/>
        </w:rPr>
      </w:pPr>
    </w:p>
    <w:p>
      <w:pPr>
        <w:ind w:firstLine="560"/>
        <w:rPr>
          <w:rFonts w:ascii="仿宋_GB2312" w:hAnsi="仿宋" w:cs="仿宋"/>
          <w:sz w:val="28"/>
          <w:szCs w:val="28"/>
        </w:rPr>
      </w:pPr>
      <w:r>
        <w:rPr>
          <w:rFonts w:hint="eastAsia" w:ascii="仿宋_GB2312" w:hAnsi="仿宋" w:cs="仿宋"/>
          <w:sz w:val="28"/>
          <w:szCs w:val="28"/>
        </w:rPr>
        <w:t>海港区文联部门决算仅有</w:t>
      </w:r>
      <w:r>
        <w:rPr>
          <w:rFonts w:ascii="仿宋_GB2312" w:hAnsi="仿宋" w:cs="仿宋"/>
          <w:sz w:val="28"/>
          <w:szCs w:val="28"/>
        </w:rPr>
        <w:t>1</w:t>
      </w:r>
      <w:r>
        <w:rPr>
          <w:rFonts w:hint="eastAsia" w:ascii="仿宋_GB2312" w:hAnsi="仿宋" w:cs="仿宋"/>
          <w:sz w:val="28"/>
          <w:szCs w:val="28"/>
        </w:rPr>
        <w:t>个独立决算单位，即海港区文联。</w:t>
      </w:r>
    </w:p>
    <w:p>
      <w:pPr>
        <w:ind w:firstLine="640"/>
        <w:rPr>
          <w:rFonts w:ascii="黑体" w:hAnsi="黑体" w:eastAsia="黑体"/>
          <w:szCs w:val="32"/>
        </w:rPr>
      </w:pPr>
    </w:p>
    <w:p>
      <w:pPr>
        <w:ind w:firstLine="640"/>
        <w:rPr>
          <w:rFonts w:ascii="黑体" w:hAnsi="黑体" w:eastAsia="黑体"/>
          <w:szCs w:val="32"/>
        </w:rPr>
      </w:pPr>
    </w:p>
    <w:p>
      <w:pPr>
        <w:ind w:firstLine="640"/>
        <w:rPr>
          <w:rFonts w:ascii="仿宋_GB2312" w:hAnsi="黑体"/>
          <w:sz w:val="20"/>
          <w:szCs w:val="32"/>
        </w:rPr>
      </w:pPr>
      <w:r>
        <w:rPr>
          <w:rFonts w:hint="eastAsia" w:ascii="黑体" w:hAnsi="黑体" w:eastAsia="黑体"/>
          <w:szCs w:val="32"/>
        </w:rPr>
        <w:t>第二部分</w:t>
      </w:r>
      <w:r>
        <w:rPr>
          <w:rFonts w:ascii="黑体" w:hAnsi="黑体" w:eastAsia="黑体"/>
          <w:szCs w:val="32"/>
        </w:rPr>
        <w:t xml:space="preserve">   </w:t>
      </w:r>
      <w:r>
        <w:rPr>
          <w:rFonts w:hint="eastAsia" w:ascii="黑体" w:hAnsi="黑体" w:eastAsia="黑体"/>
          <w:szCs w:val="32"/>
        </w:rPr>
        <w:t>文联部门</w:t>
      </w:r>
      <w:r>
        <w:rPr>
          <w:rFonts w:ascii="黑体" w:hAnsi="黑体" w:eastAsia="黑体"/>
          <w:szCs w:val="32"/>
        </w:rPr>
        <w:t>2016</w:t>
      </w:r>
      <w:r>
        <w:rPr>
          <w:rFonts w:hint="eastAsia" w:ascii="黑体" w:hAnsi="黑体" w:eastAsia="黑体"/>
          <w:szCs w:val="32"/>
        </w:rPr>
        <w:t>年度部门决算报表</w:t>
      </w:r>
    </w:p>
    <w:p>
      <w:pPr>
        <w:ind w:left="640" w:firstLine="560"/>
        <w:rPr>
          <w:rFonts w:ascii="仿宋_GB2312"/>
          <w:sz w:val="28"/>
          <w:szCs w:val="28"/>
        </w:rPr>
      </w:pPr>
      <w:r>
        <w:rPr>
          <w:rFonts w:hint="eastAsia" w:ascii="仿宋_GB2312"/>
          <w:sz w:val="28"/>
          <w:szCs w:val="28"/>
        </w:rPr>
        <w:t>一、收入支出决算总表</w:t>
      </w:r>
    </w:p>
    <w:p>
      <w:pPr>
        <w:ind w:left="640" w:firstLine="560"/>
        <w:rPr>
          <w:rFonts w:ascii="仿宋_GB2312"/>
          <w:sz w:val="28"/>
          <w:szCs w:val="28"/>
        </w:rPr>
      </w:pPr>
      <w:r>
        <w:rPr>
          <w:rFonts w:hint="eastAsia" w:ascii="仿宋_GB2312"/>
          <w:sz w:val="28"/>
          <w:szCs w:val="28"/>
        </w:rPr>
        <w:t>二、收入决算表</w:t>
      </w:r>
    </w:p>
    <w:p>
      <w:pPr>
        <w:ind w:left="640" w:firstLine="560"/>
        <w:rPr>
          <w:rFonts w:ascii="仿宋_GB2312"/>
          <w:sz w:val="28"/>
          <w:szCs w:val="28"/>
        </w:rPr>
      </w:pPr>
      <w:r>
        <w:rPr>
          <w:rFonts w:hint="eastAsia" w:ascii="仿宋_GB2312"/>
          <w:sz w:val="28"/>
          <w:szCs w:val="28"/>
        </w:rPr>
        <w:t>三、支出决算表</w:t>
      </w:r>
    </w:p>
    <w:p>
      <w:pPr>
        <w:ind w:left="640" w:firstLine="560"/>
        <w:rPr>
          <w:rFonts w:ascii="仿宋_GB2312"/>
          <w:sz w:val="28"/>
          <w:szCs w:val="28"/>
        </w:rPr>
      </w:pPr>
      <w:r>
        <w:rPr>
          <w:rFonts w:hint="eastAsia" w:ascii="仿宋_GB2312"/>
          <w:sz w:val="28"/>
          <w:szCs w:val="28"/>
        </w:rPr>
        <w:t>四、财政拨款收入支出决算总表</w:t>
      </w:r>
    </w:p>
    <w:p>
      <w:pPr>
        <w:ind w:left="640" w:firstLine="560"/>
        <w:rPr>
          <w:rFonts w:ascii="仿宋_GB2312"/>
          <w:sz w:val="28"/>
          <w:szCs w:val="28"/>
        </w:rPr>
      </w:pPr>
      <w:r>
        <w:rPr>
          <w:rFonts w:hint="eastAsia" w:ascii="仿宋_GB2312"/>
          <w:sz w:val="28"/>
          <w:szCs w:val="28"/>
        </w:rPr>
        <w:t>五、一般公共预算财政拨款支出决算表</w:t>
      </w:r>
    </w:p>
    <w:p>
      <w:pPr>
        <w:ind w:left="640" w:firstLine="560"/>
        <w:rPr>
          <w:rFonts w:ascii="仿宋_GB2312"/>
          <w:sz w:val="28"/>
          <w:szCs w:val="28"/>
        </w:rPr>
      </w:pPr>
      <w:r>
        <w:rPr>
          <w:rFonts w:hint="eastAsia" w:ascii="仿宋_GB2312"/>
          <w:sz w:val="28"/>
          <w:szCs w:val="28"/>
        </w:rPr>
        <w:t>六、一般公共预算财政拨款基本支出决算表</w:t>
      </w:r>
    </w:p>
    <w:p>
      <w:pPr>
        <w:ind w:left="640" w:firstLine="560"/>
        <w:rPr>
          <w:rFonts w:ascii="仿宋_GB2312"/>
          <w:sz w:val="28"/>
          <w:szCs w:val="28"/>
        </w:rPr>
      </w:pPr>
      <w:r>
        <w:rPr>
          <w:rFonts w:hint="eastAsia" w:ascii="仿宋_GB2312"/>
          <w:sz w:val="28"/>
          <w:szCs w:val="28"/>
        </w:rPr>
        <w:t>七、政府性基金预算财政拨款收入支出决算表</w:t>
      </w:r>
    </w:p>
    <w:p>
      <w:pPr>
        <w:ind w:left="640" w:firstLine="560"/>
        <w:rPr>
          <w:rFonts w:ascii="仿宋_GB2312"/>
          <w:sz w:val="28"/>
          <w:szCs w:val="28"/>
        </w:rPr>
      </w:pPr>
      <w:r>
        <w:rPr>
          <w:rFonts w:hint="eastAsia" w:ascii="仿宋_GB2312"/>
          <w:sz w:val="28"/>
          <w:szCs w:val="28"/>
        </w:rPr>
        <w:t>八、国有资本经营预算财政拨款支出决算表</w:t>
      </w:r>
    </w:p>
    <w:p>
      <w:pPr>
        <w:ind w:left="640" w:firstLine="560"/>
        <w:rPr>
          <w:rFonts w:ascii="仿宋_GB2312"/>
          <w:sz w:val="28"/>
          <w:szCs w:val="28"/>
        </w:rPr>
      </w:pPr>
      <w:r>
        <w:rPr>
          <w:rFonts w:hint="eastAsia" w:ascii="仿宋_GB2312"/>
          <w:sz w:val="28"/>
          <w:szCs w:val="28"/>
        </w:rPr>
        <w:t>九、“三公”经费及相关信息统计表</w:t>
      </w:r>
    </w:p>
    <w:p>
      <w:pPr>
        <w:ind w:left="640" w:firstLine="560"/>
        <w:rPr>
          <w:rFonts w:ascii="仿宋_GB2312"/>
          <w:sz w:val="28"/>
          <w:szCs w:val="28"/>
        </w:rPr>
      </w:pPr>
      <w:r>
        <w:rPr>
          <w:rFonts w:hint="eastAsia" w:ascii="仿宋_GB2312"/>
          <w:sz w:val="28"/>
          <w:szCs w:val="28"/>
        </w:rPr>
        <w:t>十、政府采购情况表</w:t>
      </w:r>
    </w:p>
    <w:p>
      <w:pPr>
        <w:ind w:firstLine="640"/>
        <w:rPr>
          <w:rFonts w:ascii="黑体" w:hAnsi="黑体" w:eastAsia="黑体"/>
          <w:szCs w:val="32"/>
        </w:rPr>
      </w:pPr>
    </w:p>
    <w:p>
      <w:pPr>
        <w:ind w:firstLine="640"/>
        <w:rPr>
          <w:rFonts w:ascii="黑体" w:hAnsi="黑体" w:eastAsia="黑体"/>
          <w:szCs w:val="32"/>
        </w:rPr>
      </w:pPr>
      <w:r>
        <w:rPr>
          <w:rFonts w:hint="eastAsia" w:ascii="黑体" w:hAnsi="黑体" w:eastAsia="黑体"/>
          <w:szCs w:val="32"/>
        </w:rPr>
        <w:t>第三部分</w:t>
      </w:r>
      <w:r>
        <w:rPr>
          <w:rFonts w:ascii="黑体" w:hAnsi="黑体" w:eastAsia="黑体"/>
          <w:szCs w:val="32"/>
        </w:rPr>
        <w:t xml:space="preserve">  </w:t>
      </w:r>
      <w:r>
        <w:rPr>
          <w:rFonts w:hint="eastAsia" w:ascii="黑体" w:hAnsi="黑体" w:eastAsia="黑体"/>
          <w:szCs w:val="32"/>
        </w:rPr>
        <w:t>文联部门</w:t>
      </w:r>
      <w:r>
        <w:rPr>
          <w:rFonts w:ascii="黑体" w:hAnsi="黑体" w:eastAsia="黑体"/>
          <w:szCs w:val="32"/>
        </w:rPr>
        <w:t>2016</w:t>
      </w:r>
      <w:r>
        <w:rPr>
          <w:rFonts w:hint="eastAsia" w:ascii="黑体" w:hAnsi="黑体" w:eastAsia="黑体"/>
          <w:szCs w:val="32"/>
        </w:rPr>
        <w:t>年部门决算情况说明</w:t>
      </w:r>
    </w:p>
    <w:p>
      <w:pPr>
        <w:ind w:left="640" w:firstLine="643"/>
        <w:rPr>
          <w:rFonts w:ascii="仿宋_GB2312"/>
          <w:szCs w:val="32"/>
        </w:rPr>
      </w:pPr>
      <w:r>
        <w:rPr>
          <w:rFonts w:hint="eastAsia" w:ascii="仿宋_GB2312"/>
          <w:b/>
          <w:szCs w:val="32"/>
        </w:rPr>
        <w:t>一、预算执行情况分析。</w:t>
      </w:r>
    </w:p>
    <w:p>
      <w:pPr>
        <w:ind w:left="720" w:leftChars="225" w:firstLine="470" w:firstLineChars="168"/>
        <w:rPr>
          <w:rFonts w:ascii="仿宋_GB2312" w:cs="仿宋_GB2312"/>
          <w:sz w:val="28"/>
          <w:szCs w:val="28"/>
        </w:rPr>
      </w:pPr>
      <w:r>
        <w:rPr>
          <w:rFonts w:ascii="仿宋_GB2312" w:hAnsi="仿宋_GB2312" w:cs="仿宋_GB2312"/>
          <w:sz w:val="28"/>
          <w:szCs w:val="28"/>
        </w:rPr>
        <w:t>2016</w:t>
      </w:r>
      <w:r>
        <w:rPr>
          <w:rFonts w:hint="eastAsia" w:ascii="仿宋_GB2312" w:hAnsi="仿宋_GB2312" w:cs="仿宋_GB2312"/>
          <w:sz w:val="28"/>
          <w:szCs w:val="28"/>
        </w:rPr>
        <w:t>年共计收入</w:t>
      </w:r>
      <w:r>
        <w:rPr>
          <w:rFonts w:ascii="仿宋_GB2312" w:hAnsi="仿宋_GB2312" w:cs="仿宋_GB2312"/>
          <w:sz w:val="28"/>
          <w:szCs w:val="28"/>
        </w:rPr>
        <w:t>136.26</w:t>
      </w:r>
      <w:r>
        <w:rPr>
          <w:rFonts w:hint="eastAsia" w:ascii="仿宋_GB2312" w:hAnsi="仿宋_GB2312" w:cs="仿宋_GB2312"/>
          <w:sz w:val="28"/>
          <w:szCs w:val="28"/>
        </w:rPr>
        <w:t>万元，较</w:t>
      </w:r>
      <w:r>
        <w:rPr>
          <w:rFonts w:ascii="仿宋_GB2312" w:hAnsi="仿宋_GB2312" w:cs="仿宋_GB2312"/>
          <w:sz w:val="28"/>
          <w:szCs w:val="28"/>
        </w:rPr>
        <w:t>2015</w:t>
      </w:r>
      <w:r>
        <w:rPr>
          <w:rFonts w:hint="eastAsia" w:ascii="仿宋_GB2312" w:hAnsi="仿宋_GB2312" w:cs="仿宋_GB2312"/>
          <w:sz w:val="28"/>
          <w:szCs w:val="28"/>
        </w:rPr>
        <w:t>年收入</w:t>
      </w:r>
      <w:r>
        <w:rPr>
          <w:rFonts w:ascii="仿宋_GB2312" w:hAnsi="仿宋_GB2312" w:cs="仿宋_GB2312"/>
          <w:sz w:val="28"/>
          <w:szCs w:val="28"/>
        </w:rPr>
        <w:t>84.75</w:t>
      </w:r>
      <w:r>
        <w:rPr>
          <w:rFonts w:hint="eastAsia" w:ascii="仿宋_GB2312" w:hAnsi="仿宋_GB2312" w:cs="仿宋_GB2312"/>
          <w:sz w:val="28"/>
          <w:szCs w:val="28"/>
        </w:rPr>
        <w:t>万元增加</w:t>
      </w:r>
      <w:r>
        <w:rPr>
          <w:rFonts w:ascii="仿宋_GB2312" w:hAnsi="仿宋_GB2312" w:cs="仿宋_GB2312"/>
          <w:sz w:val="28"/>
          <w:szCs w:val="28"/>
        </w:rPr>
        <w:t>51.51</w:t>
      </w:r>
      <w:r>
        <w:rPr>
          <w:rFonts w:hint="eastAsia" w:ascii="仿宋_GB2312" w:hAnsi="仿宋_GB2312" w:cs="仿宋_GB2312"/>
          <w:sz w:val="28"/>
          <w:szCs w:val="28"/>
        </w:rPr>
        <w:t>万元。</w:t>
      </w:r>
    </w:p>
    <w:p>
      <w:pPr>
        <w:ind w:left="720" w:leftChars="225" w:firstLine="470" w:firstLineChars="168"/>
        <w:rPr>
          <w:rFonts w:ascii="仿宋_GB2312" w:cs="仿宋_GB2312"/>
          <w:sz w:val="28"/>
          <w:szCs w:val="28"/>
        </w:rPr>
      </w:pPr>
      <w:r>
        <w:rPr>
          <w:rFonts w:ascii="仿宋_GB2312" w:hAnsi="仿宋_GB2312" w:cs="仿宋_GB2312"/>
          <w:sz w:val="28"/>
          <w:szCs w:val="28"/>
        </w:rPr>
        <w:t>2015</w:t>
      </w:r>
      <w:r>
        <w:rPr>
          <w:rFonts w:hint="eastAsia" w:ascii="仿宋_GB2312" w:hAnsi="仿宋_GB2312" w:cs="仿宋_GB2312"/>
          <w:sz w:val="28"/>
          <w:szCs w:val="28"/>
        </w:rPr>
        <w:t>年上年结转</w:t>
      </w:r>
      <w:r>
        <w:rPr>
          <w:rFonts w:hint="eastAsia" w:ascii="仿宋_GB2312" w:hAnsi="仿宋"/>
          <w:sz w:val="28"/>
          <w:szCs w:val="28"/>
        </w:rPr>
        <w:t>和节余</w:t>
      </w:r>
      <w:r>
        <w:rPr>
          <w:rFonts w:ascii="仿宋_GB2312" w:hAnsi="仿宋"/>
          <w:sz w:val="28"/>
          <w:szCs w:val="28"/>
        </w:rPr>
        <w:t>0</w:t>
      </w:r>
      <w:r>
        <w:rPr>
          <w:rFonts w:hint="eastAsia" w:ascii="仿宋_GB2312" w:hAnsi="仿宋"/>
          <w:sz w:val="28"/>
          <w:szCs w:val="28"/>
        </w:rPr>
        <w:t>万元，年末结转和结余</w:t>
      </w:r>
      <w:r>
        <w:rPr>
          <w:rFonts w:ascii="仿宋_GB2312" w:hAnsi="仿宋"/>
          <w:sz w:val="28"/>
          <w:szCs w:val="28"/>
        </w:rPr>
        <w:t>3.6</w:t>
      </w:r>
      <w:r>
        <w:rPr>
          <w:rFonts w:hint="eastAsia" w:ascii="仿宋_GB2312" w:hAnsi="仿宋"/>
          <w:sz w:val="28"/>
          <w:szCs w:val="28"/>
        </w:rPr>
        <w:t>万元；</w:t>
      </w:r>
      <w:r>
        <w:rPr>
          <w:rFonts w:ascii="仿宋_GB2312" w:hAnsi="仿宋"/>
          <w:sz w:val="28"/>
          <w:szCs w:val="28"/>
        </w:rPr>
        <w:t>2016</w:t>
      </w:r>
      <w:r>
        <w:rPr>
          <w:rFonts w:hint="eastAsia" w:ascii="仿宋_GB2312" w:hAnsi="仿宋"/>
          <w:sz w:val="28"/>
          <w:szCs w:val="28"/>
        </w:rPr>
        <w:t>年上年结转和节余</w:t>
      </w:r>
      <w:r>
        <w:rPr>
          <w:rFonts w:ascii="仿宋_GB2312" w:hAnsi="仿宋"/>
          <w:sz w:val="28"/>
          <w:szCs w:val="28"/>
        </w:rPr>
        <w:t>3.6</w:t>
      </w:r>
      <w:r>
        <w:rPr>
          <w:rFonts w:hint="eastAsia" w:ascii="仿宋_GB2312" w:hAnsi="仿宋"/>
          <w:sz w:val="28"/>
          <w:szCs w:val="28"/>
        </w:rPr>
        <w:t>万元，年末结转和结余</w:t>
      </w:r>
      <w:r>
        <w:rPr>
          <w:rFonts w:ascii="仿宋_GB2312" w:hAnsi="仿宋"/>
          <w:sz w:val="28"/>
          <w:szCs w:val="28"/>
        </w:rPr>
        <w:t>11.10</w:t>
      </w:r>
      <w:r>
        <w:rPr>
          <w:rFonts w:hint="eastAsia" w:ascii="仿宋_GB2312" w:hAnsi="仿宋"/>
          <w:sz w:val="28"/>
          <w:szCs w:val="28"/>
        </w:rPr>
        <w:t>万元。</w:t>
      </w:r>
    </w:p>
    <w:p>
      <w:pPr>
        <w:ind w:left="720" w:leftChars="225" w:firstLine="470" w:firstLineChars="168"/>
        <w:rPr>
          <w:rFonts w:ascii="仿宋_GB2312" w:cs="仿宋_GB2312"/>
          <w:sz w:val="28"/>
          <w:szCs w:val="28"/>
        </w:rPr>
      </w:pPr>
      <w:r>
        <w:rPr>
          <w:rFonts w:ascii="仿宋_GB2312" w:hAnsi="仿宋_GB2312" w:cs="仿宋_GB2312"/>
          <w:sz w:val="28"/>
          <w:szCs w:val="28"/>
        </w:rPr>
        <w:t>2016</w:t>
      </w:r>
      <w:r>
        <w:rPr>
          <w:rFonts w:hint="eastAsia" w:ascii="仿宋_GB2312" w:hAnsi="仿宋_GB2312" w:cs="仿宋_GB2312"/>
          <w:sz w:val="28"/>
          <w:szCs w:val="28"/>
        </w:rPr>
        <w:t>年共计支出</w:t>
      </w:r>
      <w:r>
        <w:rPr>
          <w:rFonts w:ascii="仿宋_GB2312" w:hAnsi="仿宋_GB2312" w:cs="仿宋_GB2312"/>
          <w:sz w:val="28"/>
          <w:szCs w:val="28"/>
        </w:rPr>
        <w:t>128.76</w:t>
      </w:r>
      <w:r>
        <w:rPr>
          <w:rFonts w:hint="eastAsia" w:ascii="仿宋_GB2312" w:hAnsi="仿宋_GB2312" w:cs="仿宋_GB2312"/>
          <w:sz w:val="28"/>
          <w:szCs w:val="28"/>
        </w:rPr>
        <w:t>万元，较</w:t>
      </w:r>
      <w:r>
        <w:rPr>
          <w:rFonts w:ascii="仿宋_GB2312" w:hAnsi="仿宋_GB2312" w:cs="仿宋_GB2312"/>
          <w:sz w:val="28"/>
          <w:szCs w:val="28"/>
        </w:rPr>
        <w:t>2015</w:t>
      </w:r>
      <w:r>
        <w:rPr>
          <w:rFonts w:hint="eastAsia" w:ascii="仿宋_GB2312" w:hAnsi="仿宋_GB2312" w:cs="仿宋_GB2312"/>
          <w:sz w:val="28"/>
          <w:szCs w:val="28"/>
        </w:rPr>
        <w:t>年支出</w:t>
      </w:r>
      <w:r>
        <w:rPr>
          <w:rFonts w:ascii="仿宋_GB2312" w:hAnsi="仿宋_GB2312" w:cs="仿宋_GB2312"/>
          <w:sz w:val="28"/>
          <w:szCs w:val="28"/>
        </w:rPr>
        <w:t>81.15</w:t>
      </w:r>
      <w:r>
        <w:rPr>
          <w:rFonts w:hint="eastAsia" w:ascii="仿宋_GB2312" w:hAnsi="仿宋_GB2312" w:cs="仿宋_GB2312"/>
          <w:sz w:val="28"/>
          <w:szCs w:val="28"/>
        </w:rPr>
        <w:t>万元增加</w:t>
      </w:r>
      <w:r>
        <w:rPr>
          <w:rFonts w:ascii="仿宋_GB2312" w:hAnsi="仿宋_GB2312" w:cs="仿宋_GB2312"/>
          <w:sz w:val="28"/>
          <w:szCs w:val="28"/>
        </w:rPr>
        <w:t>47.61</w:t>
      </w:r>
      <w:r>
        <w:rPr>
          <w:rFonts w:hint="eastAsia" w:ascii="仿宋_GB2312" w:hAnsi="仿宋_GB2312" w:cs="仿宋_GB2312"/>
          <w:sz w:val="28"/>
          <w:szCs w:val="28"/>
        </w:rPr>
        <w:t>万元。</w:t>
      </w:r>
    </w:p>
    <w:p>
      <w:pPr>
        <w:ind w:left="720" w:leftChars="225" w:firstLine="470" w:firstLineChars="168"/>
        <w:rPr>
          <w:rFonts w:ascii="仿宋_GB2312" w:cs="仿宋_GB2312"/>
          <w:sz w:val="28"/>
          <w:szCs w:val="28"/>
        </w:rPr>
      </w:pPr>
      <w:r>
        <w:rPr>
          <w:rFonts w:ascii="仿宋_GB2312" w:hAnsi="仿宋_GB2312" w:cs="仿宋_GB2312"/>
          <w:sz w:val="28"/>
          <w:szCs w:val="28"/>
        </w:rPr>
        <w:t>2016</w:t>
      </w:r>
      <w:r>
        <w:rPr>
          <w:rFonts w:hint="eastAsia" w:ascii="仿宋_GB2312" w:hAnsi="仿宋_GB2312" w:cs="仿宋_GB2312"/>
          <w:sz w:val="28"/>
          <w:szCs w:val="28"/>
        </w:rPr>
        <w:t>年预算</w:t>
      </w:r>
      <w:r>
        <w:rPr>
          <w:rFonts w:ascii="仿宋_GB2312" w:hAnsi="仿宋_GB2312" w:cs="仿宋_GB2312"/>
          <w:sz w:val="28"/>
          <w:szCs w:val="28"/>
        </w:rPr>
        <w:t>77.28</w:t>
      </w:r>
      <w:r>
        <w:rPr>
          <w:rFonts w:hint="eastAsia" w:ascii="仿宋_GB2312" w:hAnsi="仿宋_GB2312" w:cs="仿宋_GB2312"/>
          <w:sz w:val="28"/>
          <w:szCs w:val="28"/>
        </w:rPr>
        <w:t>万元，收入</w:t>
      </w:r>
      <w:r>
        <w:rPr>
          <w:rFonts w:ascii="仿宋_GB2312" w:hAnsi="仿宋_GB2312" w:cs="仿宋_GB2312"/>
          <w:sz w:val="28"/>
          <w:szCs w:val="28"/>
        </w:rPr>
        <w:t>136.26</w:t>
      </w:r>
      <w:r>
        <w:rPr>
          <w:rFonts w:hint="eastAsia" w:ascii="仿宋_GB2312" w:hAnsi="仿宋_GB2312" w:cs="仿宋_GB2312"/>
          <w:sz w:val="28"/>
          <w:szCs w:val="28"/>
        </w:rPr>
        <w:t>万元，比预算多收入</w:t>
      </w:r>
      <w:r>
        <w:rPr>
          <w:rFonts w:ascii="仿宋_GB2312" w:hAnsi="仿宋_GB2312" w:cs="仿宋_GB2312"/>
          <w:sz w:val="28"/>
          <w:szCs w:val="28"/>
        </w:rPr>
        <w:t>58.98</w:t>
      </w:r>
      <w:r>
        <w:rPr>
          <w:rFonts w:hint="eastAsia" w:ascii="仿宋_GB2312" w:hAnsi="仿宋_GB2312" w:cs="仿宋_GB2312"/>
          <w:sz w:val="28"/>
          <w:szCs w:val="28"/>
        </w:rPr>
        <w:t>万元。</w:t>
      </w:r>
    </w:p>
    <w:p>
      <w:pPr>
        <w:ind w:left="720" w:leftChars="225" w:firstLine="470" w:firstLineChars="168"/>
        <w:rPr>
          <w:rFonts w:ascii="仿宋_GB2312"/>
          <w:sz w:val="28"/>
          <w:szCs w:val="28"/>
        </w:rPr>
      </w:pPr>
      <w:r>
        <w:rPr>
          <w:rFonts w:ascii="仿宋_GB2312" w:hAnsi="仿宋"/>
          <w:sz w:val="28"/>
          <w:szCs w:val="28"/>
        </w:rPr>
        <w:t>2016</w:t>
      </w:r>
      <w:r>
        <w:rPr>
          <w:rFonts w:hint="eastAsia" w:ascii="仿宋_GB2312" w:hAnsi="仿宋"/>
          <w:sz w:val="28"/>
          <w:szCs w:val="28"/>
        </w:rPr>
        <w:t>年度支出金额大于</w:t>
      </w:r>
      <w:r>
        <w:rPr>
          <w:rFonts w:ascii="仿宋_GB2312" w:hAnsi="仿宋"/>
          <w:sz w:val="28"/>
          <w:szCs w:val="28"/>
        </w:rPr>
        <w:t>2015</w:t>
      </w:r>
      <w:r>
        <w:rPr>
          <w:rFonts w:hint="eastAsia" w:ascii="仿宋_GB2312" w:hAnsi="仿宋"/>
          <w:sz w:val="28"/>
          <w:szCs w:val="28"/>
        </w:rPr>
        <w:t>年度支出金额，收入金额大于年初预算金额，主要是因为举办的文艺活动数量和规模均有增加、发生了调资等人员费用增长的情况并申请财政进行了预算追加。</w:t>
      </w:r>
    </w:p>
    <w:p>
      <w:pPr>
        <w:ind w:left="640" w:firstLine="643"/>
        <w:rPr>
          <w:rFonts w:ascii="仿宋_GB2312"/>
          <w:szCs w:val="32"/>
        </w:rPr>
      </w:pPr>
      <w:r>
        <w:rPr>
          <w:rFonts w:hint="eastAsia" w:ascii="仿宋_GB2312"/>
          <w:b/>
          <w:szCs w:val="32"/>
        </w:rPr>
        <w:t>二、一般公共预算财政拨款“三公”经费支出决算情况说明。</w:t>
      </w:r>
    </w:p>
    <w:p>
      <w:pPr>
        <w:ind w:left="720" w:leftChars="225" w:firstLine="560"/>
        <w:rPr>
          <w:rFonts w:ascii="仿宋_GB2312" w:hAnsi="仿宋" w:cs="仿宋"/>
          <w:sz w:val="28"/>
          <w:szCs w:val="28"/>
        </w:rPr>
      </w:pPr>
      <w:r>
        <w:rPr>
          <w:rFonts w:ascii="仿宋_GB2312" w:hAnsi="仿宋" w:cs="仿宋"/>
          <w:sz w:val="28"/>
          <w:szCs w:val="28"/>
        </w:rPr>
        <w:t>2015</w:t>
      </w:r>
      <w:r>
        <w:rPr>
          <w:rFonts w:hint="eastAsia" w:ascii="仿宋_GB2312" w:hAnsi="仿宋" w:cs="仿宋"/>
          <w:sz w:val="28"/>
          <w:szCs w:val="28"/>
        </w:rPr>
        <w:t>年财政年初预算批复</w:t>
      </w:r>
      <w:r>
        <w:rPr>
          <w:rFonts w:ascii="仿宋_GB2312" w:hAnsi="仿宋" w:cs="仿宋"/>
          <w:sz w:val="28"/>
          <w:szCs w:val="28"/>
        </w:rPr>
        <w:t xml:space="preserve"> </w:t>
      </w:r>
      <w:r>
        <w:rPr>
          <w:rFonts w:hint="eastAsia" w:ascii="仿宋_GB2312" w:hAnsi="仿宋" w:cs="仿宋"/>
          <w:sz w:val="28"/>
          <w:szCs w:val="28"/>
        </w:rPr>
        <w:t>“三公”经费预算</w:t>
      </w:r>
      <w:r>
        <w:rPr>
          <w:rFonts w:ascii="仿宋_GB2312" w:hAnsi="仿宋" w:cs="仿宋"/>
          <w:sz w:val="28"/>
          <w:szCs w:val="28"/>
        </w:rPr>
        <w:t>2.57</w:t>
      </w:r>
      <w:r>
        <w:rPr>
          <w:rFonts w:hint="eastAsia" w:ascii="仿宋_GB2312" w:hAnsi="仿宋" w:cs="仿宋"/>
          <w:sz w:val="28"/>
          <w:szCs w:val="28"/>
        </w:rPr>
        <w:t>万元，实际支出</w:t>
      </w:r>
      <w:r>
        <w:rPr>
          <w:rFonts w:ascii="仿宋_GB2312" w:hAnsi="仿宋" w:cs="仿宋"/>
          <w:sz w:val="28"/>
          <w:szCs w:val="28"/>
        </w:rPr>
        <w:t>0.16</w:t>
      </w:r>
      <w:r>
        <w:rPr>
          <w:rFonts w:hint="eastAsia" w:ascii="仿宋_GB2312" w:hAnsi="仿宋" w:cs="仿宋"/>
          <w:sz w:val="28"/>
          <w:szCs w:val="28"/>
        </w:rPr>
        <w:t>万元，比预算节约</w:t>
      </w:r>
      <w:r>
        <w:rPr>
          <w:rFonts w:ascii="仿宋_GB2312" w:hAnsi="仿宋" w:cs="仿宋"/>
          <w:sz w:val="28"/>
          <w:szCs w:val="28"/>
        </w:rPr>
        <w:t>2.41</w:t>
      </w:r>
      <w:r>
        <w:rPr>
          <w:rFonts w:hint="eastAsia" w:ascii="仿宋_GB2312" w:hAnsi="仿宋" w:cs="仿宋"/>
          <w:sz w:val="28"/>
          <w:szCs w:val="28"/>
        </w:rPr>
        <w:t>万元。</w:t>
      </w:r>
    </w:p>
    <w:p>
      <w:pPr>
        <w:pStyle w:val="4"/>
        <w:shd w:val="clear" w:color="auto" w:fill="FFFFFF"/>
        <w:adjustRightInd w:val="0"/>
        <w:snapToGrid w:val="0"/>
        <w:spacing w:before="0" w:beforeAutospacing="0" w:after="0" w:afterAutospacing="0" w:line="560" w:lineRule="exact"/>
        <w:ind w:left="720" w:leftChars="225" w:firstLine="700" w:firstLineChars="250"/>
        <w:rPr>
          <w:rFonts w:ascii="仿宋_GB2312" w:eastAsia="仿宋_GB2312"/>
          <w:sz w:val="28"/>
          <w:szCs w:val="28"/>
        </w:rPr>
      </w:pPr>
      <w:r>
        <w:rPr>
          <w:rFonts w:hint="eastAsia" w:ascii="仿宋_GB2312" w:hAnsi="仿宋" w:eastAsia="仿宋_GB2312" w:cs="Times New Roman"/>
          <w:kern w:val="2"/>
          <w:sz w:val="28"/>
          <w:szCs w:val="28"/>
        </w:rPr>
        <w:t>本年度</w:t>
      </w:r>
      <w:r>
        <w:rPr>
          <w:rFonts w:hint="eastAsia" w:ascii="仿宋_GB2312" w:eastAsia="仿宋_GB2312"/>
          <w:sz w:val="28"/>
          <w:szCs w:val="28"/>
        </w:rPr>
        <w:t>无因公出国（境）活动；无公务用车购置活动。</w:t>
      </w:r>
    </w:p>
    <w:p>
      <w:pPr>
        <w:pStyle w:val="4"/>
        <w:shd w:val="clear" w:color="auto" w:fill="FFFFFF"/>
        <w:adjustRightInd w:val="0"/>
        <w:snapToGrid w:val="0"/>
        <w:spacing w:before="0" w:beforeAutospacing="0" w:after="0" w:afterAutospacing="0" w:line="560" w:lineRule="exact"/>
        <w:ind w:left="720" w:leftChars="225" w:firstLine="700" w:firstLineChars="250"/>
        <w:rPr>
          <w:rFonts w:ascii="仿宋_GB2312" w:hAnsi="仿宋" w:eastAsia="仿宋_GB2312" w:cs="Times New Roman"/>
          <w:kern w:val="2"/>
          <w:sz w:val="28"/>
          <w:szCs w:val="28"/>
        </w:rPr>
      </w:pPr>
      <w:r>
        <w:rPr>
          <w:rFonts w:hint="eastAsia" w:ascii="仿宋_GB2312" w:eastAsia="仿宋_GB2312"/>
          <w:sz w:val="28"/>
          <w:szCs w:val="28"/>
        </w:rPr>
        <w:t>拥有公务用车</w:t>
      </w:r>
      <w:r>
        <w:rPr>
          <w:rFonts w:ascii="仿宋_GB2312" w:eastAsia="仿宋_GB2312"/>
          <w:sz w:val="28"/>
          <w:szCs w:val="28"/>
        </w:rPr>
        <w:t>1</w:t>
      </w:r>
      <w:r>
        <w:rPr>
          <w:rFonts w:hint="eastAsia" w:ascii="仿宋_GB2312" w:eastAsia="仿宋_GB2312"/>
          <w:sz w:val="28"/>
          <w:szCs w:val="28"/>
        </w:rPr>
        <w:t>辆（</w:t>
      </w:r>
      <w:r>
        <w:rPr>
          <w:rFonts w:ascii="仿宋_GB2312" w:eastAsia="仿宋_GB2312"/>
          <w:sz w:val="28"/>
          <w:szCs w:val="28"/>
        </w:rPr>
        <w:t>2016</w:t>
      </w:r>
      <w:r>
        <w:rPr>
          <w:rFonts w:hint="eastAsia" w:ascii="仿宋_GB2312" w:eastAsia="仿宋_GB2312"/>
          <w:sz w:val="28"/>
          <w:szCs w:val="28"/>
        </w:rPr>
        <w:t>年</w:t>
      </w:r>
      <w:r>
        <w:rPr>
          <w:rFonts w:ascii="仿宋_GB2312" w:eastAsia="仿宋_GB2312"/>
          <w:sz w:val="28"/>
          <w:szCs w:val="28"/>
        </w:rPr>
        <w:t>2</w:t>
      </w:r>
      <w:r>
        <w:rPr>
          <w:rFonts w:hint="eastAsia" w:ascii="仿宋_GB2312" w:eastAsia="仿宋_GB2312"/>
          <w:sz w:val="28"/>
          <w:szCs w:val="28"/>
        </w:rPr>
        <w:t>月公车改革后上交），运行维护费为</w:t>
      </w:r>
      <w:r>
        <w:rPr>
          <w:rFonts w:ascii="仿宋_GB2312" w:eastAsia="仿宋_GB2312"/>
          <w:sz w:val="28"/>
          <w:szCs w:val="28"/>
        </w:rPr>
        <w:t>0.16</w:t>
      </w:r>
      <w:r>
        <w:rPr>
          <w:rFonts w:hint="eastAsia" w:ascii="仿宋_GB2312" w:eastAsia="仿宋_GB2312"/>
          <w:sz w:val="28"/>
          <w:szCs w:val="28"/>
        </w:rPr>
        <w:t>万元，</w:t>
      </w:r>
      <w:r>
        <w:rPr>
          <w:rFonts w:ascii="仿宋_GB2312" w:eastAsia="仿宋_GB2312"/>
          <w:sz w:val="28"/>
          <w:szCs w:val="28"/>
        </w:rPr>
        <w:t>2015</w:t>
      </w:r>
      <w:r>
        <w:rPr>
          <w:rFonts w:hint="eastAsia" w:ascii="仿宋_GB2312" w:eastAsia="仿宋_GB2312"/>
          <w:sz w:val="28"/>
          <w:szCs w:val="28"/>
        </w:rPr>
        <w:t>年预算金额为</w:t>
      </w:r>
      <w:r>
        <w:rPr>
          <w:rFonts w:ascii="仿宋_GB2312" w:eastAsia="仿宋_GB2312"/>
          <w:sz w:val="28"/>
          <w:szCs w:val="28"/>
        </w:rPr>
        <w:t>2.57</w:t>
      </w:r>
      <w:r>
        <w:rPr>
          <w:rFonts w:hint="eastAsia" w:ascii="仿宋_GB2312" w:eastAsia="仿宋_GB2312"/>
          <w:sz w:val="28"/>
          <w:szCs w:val="28"/>
        </w:rPr>
        <w:t>万元，</w:t>
      </w:r>
      <w:r>
        <w:rPr>
          <w:rFonts w:ascii="仿宋_GB2312" w:eastAsia="仿宋_GB2312"/>
          <w:sz w:val="28"/>
          <w:szCs w:val="28"/>
        </w:rPr>
        <w:t>2015</w:t>
      </w:r>
      <w:r>
        <w:rPr>
          <w:rFonts w:hint="eastAsia" w:ascii="仿宋_GB2312" w:eastAsia="仿宋_GB2312"/>
          <w:sz w:val="28"/>
          <w:szCs w:val="28"/>
        </w:rPr>
        <w:t>年度支出金额为</w:t>
      </w:r>
      <w:r>
        <w:rPr>
          <w:rFonts w:ascii="仿宋_GB2312" w:eastAsia="仿宋_GB2312"/>
          <w:sz w:val="28"/>
          <w:szCs w:val="28"/>
        </w:rPr>
        <w:t>2.56</w:t>
      </w:r>
      <w:r>
        <w:rPr>
          <w:rFonts w:hint="eastAsia" w:ascii="仿宋_GB2312" w:eastAsia="仿宋_GB2312"/>
          <w:sz w:val="28"/>
          <w:szCs w:val="28"/>
        </w:rPr>
        <w:t>万元。</w:t>
      </w:r>
    </w:p>
    <w:p>
      <w:pPr>
        <w:ind w:left="720" w:leftChars="225" w:firstLine="560"/>
        <w:rPr>
          <w:rFonts w:ascii="仿宋_GB2312"/>
          <w:sz w:val="28"/>
          <w:szCs w:val="28"/>
        </w:rPr>
      </w:pPr>
      <w:r>
        <w:rPr>
          <w:rFonts w:ascii="仿宋_GB2312"/>
          <w:sz w:val="28"/>
          <w:szCs w:val="28"/>
        </w:rPr>
        <w:t>2016</w:t>
      </w:r>
      <w:r>
        <w:rPr>
          <w:rFonts w:hint="eastAsia" w:ascii="仿宋_GB2312"/>
          <w:sz w:val="28"/>
          <w:szCs w:val="28"/>
        </w:rPr>
        <w:t>年没有发生公务接待。</w:t>
      </w:r>
    </w:p>
    <w:p>
      <w:pPr>
        <w:ind w:left="640" w:firstLine="643"/>
        <w:rPr>
          <w:rFonts w:ascii="仿宋_GB2312"/>
          <w:b/>
          <w:szCs w:val="32"/>
        </w:rPr>
      </w:pPr>
      <w:r>
        <w:rPr>
          <w:rFonts w:hint="eastAsia" w:ascii="仿宋_GB2312"/>
          <w:b/>
          <w:szCs w:val="32"/>
        </w:rPr>
        <w:t>三、机关运行经费支出情况的说明。</w:t>
      </w:r>
    </w:p>
    <w:p>
      <w:pPr>
        <w:ind w:left="640" w:firstLine="560"/>
        <w:rPr>
          <w:rFonts w:ascii="仿宋_GB2312"/>
          <w:sz w:val="28"/>
          <w:szCs w:val="28"/>
        </w:rPr>
      </w:pPr>
      <w:r>
        <w:rPr>
          <w:rFonts w:ascii="仿宋_GB2312"/>
          <w:sz w:val="28"/>
          <w:szCs w:val="28"/>
        </w:rPr>
        <w:t>2016</w:t>
      </w:r>
      <w:r>
        <w:rPr>
          <w:rFonts w:hint="eastAsia" w:ascii="仿宋_GB2312"/>
          <w:sz w:val="28"/>
          <w:szCs w:val="28"/>
        </w:rPr>
        <w:t>年本部门机关运行经费支出</w:t>
      </w:r>
      <w:r>
        <w:rPr>
          <w:rFonts w:ascii="仿宋_GB2312" w:hAnsi="仿宋_GB2312" w:cs="仿宋_GB2312"/>
          <w:sz w:val="28"/>
          <w:szCs w:val="28"/>
        </w:rPr>
        <w:t>6.99</w:t>
      </w:r>
      <w:r>
        <w:rPr>
          <w:rFonts w:hint="eastAsia" w:ascii="仿宋_GB2312"/>
          <w:sz w:val="28"/>
          <w:szCs w:val="28"/>
        </w:rPr>
        <w:t>万元，</w:t>
      </w:r>
      <w:r>
        <w:rPr>
          <w:rFonts w:hint="eastAsia" w:ascii="仿宋_GB2312" w:hAnsi="仿宋_GB2312" w:cs="仿宋_GB2312"/>
          <w:sz w:val="28"/>
          <w:szCs w:val="28"/>
        </w:rPr>
        <w:t>较</w:t>
      </w:r>
      <w:r>
        <w:rPr>
          <w:rFonts w:ascii="仿宋_GB2312" w:hAnsi="仿宋_GB2312" w:cs="仿宋_GB2312"/>
          <w:sz w:val="28"/>
          <w:szCs w:val="28"/>
        </w:rPr>
        <w:t>2015</w:t>
      </w:r>
      <w:r>
        <w:rPr>
          <w:rFonts w:hint="eastAsia" w:ascii="仿宋_GB2312" w:hAnsi="仿宋_GB2312" w:cs="仿宋_GB2312"/>
          <w:sz w:val="28"/>
          <w:szCs w:val="28"/>
        </w:rPr>
        <w:t>年度支出</w:t>
      </w:r>
      <w:r>
        <w:rPr>
          <w:rFonts w:ascii="仿宋_GB2312"/>
          <w:sz w:val="28"/>
          <w:szCs w:val="28"/>
        </w:rPr>
        <w:t>32.32</w:t>
      </w:r>
      <w:r>
        <w:rPr>
          <w:rFonts w:hint="eastAsia" w:ascii="仿宋_GB2312" w:hAnsi="仿宋_GB2312" w:cs="仿宋_GB2312"/>
          <w:sz w:val="28"/>
          <w:szCs w:val="28"/>
        </w:rPr>
        <w:t>万元减少</w:t>
      </w:r>
      <w:r>
        <w:rPr>
          <w:rFonts w:ascii="仿宋_GB2312" w:hAnsi="仿宋_GB2312" w:cs="仿宋_GB2312"/>
          <w:sz w:val="28"/>
          <w:szCs w:val="28"/>
        </w:rPr>
        <w:t>25.33</w:t>
      </w:r>
      <w:r>
        <w:rPr>
          <w:rFonts w:hint="eastAsia" w:ascii="仿宋_GB2312" w:hAnsi="仿宋_GB2312" w:cs="仿宋_GB2312"/>
          <w:sz w:val="28"/>
          <w:szCs w:val="28"/>
        </w:rPr>
        <w:t>万元。</w:t>
      </w:r>
      <w:r>
        <w:rPr>
          <w:rFonts w:hint="eastAsia" w:ascii="仿宋_GB2312"/>
          <w:sz w:val="28"/>
          <w:szCs w:val="28"/>
        </w:rPr>
        <w:t>主要原因是：按照财务制度的要求，</w:t>
      </w:r>
      <w:r>
        <w:rPr>
          <w:rFonts w:ascii="仿宋_GB2312"/>
          <w:sz w:val="28"/>
          <w:szCs w:val="28"/>
        </w:rPr>
        <w:t>2016</w:t>
      </w:r>
      <w:r>
        <w:rPr>
          <w:rFonts w:hint="eastAsia" w:ascii="仿宋_GB2312"/>
          <w:sz w:val="28"/>
          <w:szCs w:val="28"/>
        </w:rPr>
        <w:t>年对基本支出和项目支出进行了区分。</w:t>
      </w:r>
    </w:p>
    <w:p>
      <w:pPr>
        <w:ind w:left="640" w:firstLine="643"/>
        <w:rPr>
          <w:rFonts w:ascii="仿宋_GB2312"/>
          <w:szCs w:val="32"/>
        </w:rPr>
      </w:pPr>
      <w:r>
        <w:rPr>
          <w:rFonts w:hint="eastAsia" w:ascii="仿宋_GB2312"/>
          <w:b/>
          <w:szCs w:val="32"/>
        </w:rPr>
        <w:t>四、政府采购情况的说明。</w:t>
      </w:r>
    </w:p>
    <w:p>
      <w:pPr>
        <w:ind w:left="640" w:firstLine="560"/>
        <w:rPr>
          <w:rFonts w:ascii="仿宋_GB2312"/>
          <w:sz w:val="28"/>
          <w:szCs w:val="28"/>
        </w:rPr>
      </w:pPr>
      <w:r>
        <w:rPr>
          <w:rFonts w:ascii="仿宋_GB2312" w:hAnsi="仿宋" w:cs="仿宋"/>
          <w:sz w:val="28"/>
          <w:szCs w:val="28"/>
        </w:rPr>
        <w:t>2016</w:t>
      </w:r>
      <w:r>
        <w:rPr>
          <w:rFonts w:hint="eastAsia" w:ascii="仿宋_GB2312" w:hAnsi="仿宋" w:cs="仿宋"/>
          <w:sz w:val="28"/>
          <w:szCs w:val="28"/>
        </w:rPr>
        <w:t>年本部门报送政府采购支出预算</w:t>
      </w:r>
      <w:r>
        <w:rPr>
          <w:rFonts w:ascii="仿宋_GB2312" w:hAnsi="仿宋" w:cs="仿宋"/>
          <w:sz w:val="28"/>
          <w:szCs w:val="28"/>
        </w:rPr>
        <w:t>20.53</w:t>
      </w:r>
      <w:r>
        <w:rPr>
          <w:rFonts w:hint="eastAsia" w:ascii="仿宋_GB2312" w:hAnsi="仿宋" w:cs="仿宋"/>
          <w:sz w:val="28"/>
          <w:szCs w:val="28"/>
        </w:rPr>
        <w:t>万元，全年发生政府采购支出总额</w:t>
      </w:r>
      <w:r>
        <w:rPr>
          <w:rFonts w:ascii="仿宋_GB2312" w:hAnsi="仿宋" w:cs="仿宋"/>
          <w:sz w:val="28"/>
          <w:szCs w:val="28"/>
        </w:rPr>
        <w:t>17.43</w:t>
      </w:r>
      <w:r>
        <w:rPr>
          <w:rFonts w:hint="eastAsia" w:ascii="仿宋_GB2312" w:hAnsi="仿宋" w:cs="仿宋"/>
          <w:sz w:val="28"/>
          <w:szCs w:val="28"/>
        </w:rPr>
        <w:t>万元。其中：购买货物支出</w:t>
      </w:r>
      <w:r>
        <w:rPr>
          <w:rFonts w:ascii="仿宋_GB2312" w:hAnsi="仿宋" w:cs="仿宋"/>
          <w:sz w:val="28"/>
          <w:szCs w:val="28"/>
        </w:rPr>
        <w:t>5.98</w:t>
      </w:r>
      <w:r>
        <w:rPr>
          <w:rFonts w:hint="eastAsia" w:ascii="仿宋_GB2312" w:hAnsi="仿宋" w:cs="仿宋"/>
          <w:sz w:val="28"/>
          <w:szCs w:val="28"/>
        </w:rPr>
        <w:t>万元；工程支出</w:t>
      </w:r>
      <w:r>
        <w:rPr>
          <w:rFonts w:ascii="仿宋_GB2312" w:hAnsi="仿宋" w:cs="仿宋"/>
          <w:sz w:val="28"/>
          <w:szCs w:val="28"/>
        </w:rPr>
        <w:t>0</w:t>
      </w:r>
      <w:r>
        <w:rPr>
          <w:rFonts w:hint="eastAsia" w:ascii="仿宋_GB2312" w:hAnsi="仿宋" w:cs="仿宋"/>
          <w:sz w:val="28"/>
          <w:szCs w:val="28"/>
        </w:rPr>
        <w:t>万元；购买服务支出</w:t>
      </w:r>
      <w:r>
        <w:rPr>
          <w:rFonts w:ascii="仿宋_GB2312" w:hAnsi="仿宋" w:cs="仿宋"/>
          <w:sz w:val="28"/>
          <w:szCs w:val="28"/>
        </w:rPr>
        <w:t>11.45</w:t>
      </w:r>
      <w:r>
        <w:rPr>
          <w:rFonts w:hint="eastAsia" w:ascii="仿宋_GB2312" w:hAnsi="仿宋" w:cs="仿宋"/>
          <w:sz w:val="28"/>
          <w:szCs w:val="28"/>
        </w:rPr>
        <w:t>万元，采购资金来源全部为财政性资金。</w:t>
      </w:r>
    </w:p>
    <w:p>
      <w:pPr>
        <w:ind w:left="640" w:firstLine="643"/>
        <w:rPr>
          <w:rFonts w:ascii="仿宋_GB2312"/>
          <w:szCs w:val="32"/>
        </w:rPr>
      </w:pPr>
      <w:r>
        <w:rPr>
          <w:rFonts w:hint="eastAsia" w:ascii="仿宋_GB2312"/>
          <w:b/>
          <w:szCs w:val="32"/>
        </w:rPr>
        <w:t>五、国有资产占用情况。</w:t>
      </w:r>
    </w:p>
    <w:p>
      <w:pPr>
        <w:ind w:left="720" w:leftChars="225" w:firstLine="560"/>
        <w:rPr>
          <w:rFonts w:ascii="仿宋_GB2312"/>
          <w:sz w:val="28"/>
          <w:szCs w:val="28"/>
        </w:rPr>
      </w:pPr>
      <w:r>
        <w:rPr>
          <w:rFonts w:hint="eastAsia" w:ascii="仿宋_GB2312"/>
          <w:sz w:val="28"/>
          <w:szCs w:val="28"/>
        </w:rPr>
        <w:t>截</w:t>
      </w:r>
      <w:r>
        <w:rPr>
          <w:rFonts w:hint="eastAsia" w:ascii="仿宋_GB2312"/>
          <w:sz w:val="28"/>
          <w:szCs w:val="28"/>
          <w:lang w:val="en-US" w:eastAsia="zh-CN"/>
        </w:rPr>
        <w:t>至</w:t>
      </w:r>
      <w:bookmarkStart w:id="0" w:name="_GoBack"/>
      <w:bookmarkEnd w:id="0"/>
      <w:r>
        <w:rPr>
          <w:rFonts w:ascii="仿宋_GB2312"/>
          <w:sz w:val="28"/>
          <w:szCs w:val="28"/>
        </w:rPr>
        <w:t>2016</w:t>
      </w:r>
      <w:r>
        <w:rPr>
          <w:rFonts w:hint="eastAsia" w:ascii="仿宋_GB2312"/>
          <w:sz w:val="28"/>
          <w:szCs w:val="28"/>
        </w:rPr>
        <w:t>年</w:t>
      </w:r>
      <w:r>
        <w:rPr>
          <w:rFonts w:ascii="仿宋_GB2312"/>
          <w:sz w:val="28"/>
          <w:szCs w:val="28"/>
        </w:rPr>
        <w:t>12</w:t>
      </w:r>
      <w:r>
        <w:rPr>
          <w:rFonts w:hint="eastAsia" w:ascii="仿宋_GB2312"/>
          <w:sz w:val="28"/>
          <w:szCs w:val="28"/>
        </w:rPr>
        <w:t>月</w:t>
      </w:r>
      <w:r>
        <w:rPr>
          <w:rFonts w:ascii="仿宋_GB2312"/>
          <w:sz w:val="28"/>
          <w:szCs w:val="28"/>
        </w:rPr>
        <w:t>31</w:t>
      </w:r>
      <w:r>
        <w:rPr>
          <w:rFonts w:hint="eastAsia" w:ascii="仿宋_GB2312"/>
          <w:sz w:val="28"/>
          <w:szCs w:val="28"/>
        </w:rPr>
        <w:t>日，资产价值为</w:t>
      </w:r>
      <w:r>
        <w:rPr>
          <w:rFonts w:ascii="仿宋_GB2312"/>
          <w:sz w:val="28"/>
          <w:szCs w:val="28"/>
        </w:rPr>
        <w:t>25.68</w:t>
      </w:r>
      <w:r>
        <w:rPr>
          <w:rFonts w:hint="eastAsia" w:ascii="仿宋_GB2312"/>
          <w:sz w:val="28"/>
          <w:szCs w:val="28"/>
        </w:rPr>
        <w:t>万元，资产包括日常办公所用的电脑、桌椅、相机等常用设备。</w:t>
      </w:r>
    </w:p>
    <w:p>
      <w:pPr>
        <w:ind w:left="640" w:firstLine="643"/>
        <w:rPr>
          <w:rFonts w:ascii="仿宋_GB2312"/>
          <w:b/>
          <w:szCs w:val="32"/>
        </w:rPr>
      </w:pPr>
      <w:r>
        <w:rPr>
          <w:rFonts w:hint="eastAsia" w:ascii="仿宋_GB2312"/>
          <w:b/>
          <w:szCs w:val="32"/>
        </w:rPr>
        <w:t>六、绩效预算情况说明</w:t>
      </w:r>
    </w:p>
    <w:p>
      <w:pPr>
        <w:ind w:left="538" w:leftChars="168" w:firstLine="630" w:firstLineChars="225"/>
        <w:rPr>
          <w:rFonts w:ascii="仿宋_GB2312" w:cs="仿宋_GB2312"/>
          <w:sz w:val="28"/>
          <w:szCs w:val="28"/>
        </w:rPr>
      </w:pPr>
      <w:r>
        <w:rPr>
          <w:rFonts w:hint="eastAsia" w:ascii="仿宋_GB2312" w:hAnsi="仿宋_GB2312" w:cs="仿宋_GB2312"/>
          <w:sz w:val="28"/>
          <w:szCs w:val="28"/>
        </w:rPr>
        <w:t>文联绩效预算执行情况通过部门决算软件进行测评后得分为</w:t>
      </w:r>
      <w:r>
        <w:rPr>
          <w:rFonts w:ascii="仿宋_GB2312" w:hAnsi="仿宋_GB2312" w:cs="仿宋_GB2312"/>
          <w:sz w:val="28"/>
          <w:szCs w:val="28"/>
        </w:rPr>
        <w:t>76.5</w:t>
      </w:r>
      <w:r>
        <w:rPr>
          <w:rFonts w:hint="eastAsia" w:ascii="仿宋_GB2312" w:hAnsi="仿宋_GB2312" w:cs="仿宋_GB2312"/>
          <w:sz w:val="28"/>
          <w:szCs w:val="28"/>
        </w:rPr>
        <w:t>分，主要减分原因为：</w:t>
      </w:r>
    </w:p>
    <w:p>
      <w:pPr>
        <w:ind w:left="538" w:leftChars="168" w:firstLine="630" w:firstLineChars="225"/>
        <w:rPr>
          <w:rFonts w:ascii="仿宋_GB2312" w:cs="仿宋_GB2312"/>
          <w:sz w:val="28"/>
          <w:szCs w:val="28"/>
        </w:rPr>
      </w:pPr>
      <w:r>
        <w:rPr>
          <w:rFonts w:ascii="仿宋_GB2312" w:hAnsi="仿宋_GB2312" w:cs="仿宋_GB2312"/>
          <w:sz w:val="28"/>
          <w:szCs w:val="28"/>
        </w:rPr>
        <w:t>1</w:t>
      </w:r>
      <w:r>
        <w:rPr>
          <w:rFonts w:hint="eastAsia" w:ascii="仿宋_GB2312" w:hAnsi="仿宋_GB2312" w:cs="仿宋_GB2312"/>
          <w:sz w:val="28"/>
          <w:szCs w:val="28"/>
        </w:rPr>
        <w:t>、财政拨款收入预决算差异率扣</w:t>
      </w:r>
      <w:r>
        <w:rPr>
          <w:rFonts w:ascii="仿宋_GB2312" w:hAnsi="仿宋_GB2312" w:cs="仿宋_GB2312"/>
          <w:sz w:val="28"/>
          <w:szCs w:val="28"/>
        </w:rPr>
        <w:t>8</w:t>
      </w:r>
      <w:r>
        <w:rPr>
          <w:rFonts w:hint="eastAsia" w:ascii="仿宋_GB2312" w:hAnsi="仿宋_GB2312" w:cs="仿宋_GB2312"/>
          <w:sz w:val="28"/>
          <w:szCs w:val="28"/>
        </w:rPr>
        <w:t>分，原因一是追加了驻村工作组经费和海子诗歌节经费、诗词之乡创建经费、新疆书画交流等文艺活动经费，本级预算共追加指标</w:t>
      </w:r>
      <w:r>
        <w:rPr>
          <w:rFonts w:ascii="仿宋_GB2312" w:hAnsi="仿宋_GB2312" w:cs="仿宋_GB2312"/>
          <w:sz w:val="28"/>
          <w:szCs w:val="28"/>
        </w:rPr>
        <w:t>54.8</w:t>
      </w:r>
      <w:r>
        <w:rPr>
          <w:rFonts w:hint="eastAsia" w:ascii="仿宋_GB2312" w:hAnsi="仿宋_GB2312" w:cs="仿宋_GB2312"/>
          <w:sz w:val="28"/>
          <w:szCs w:val="28"/>
        </w:rPr>
        <w:t>万元；二是当年工资标准进行调整人员性支出大幅增加。以上原因导致我单位本年实际收入大于年初预算。</w:t>
      </w:r>
    </w:p>
    <w:p>
      <w:pPr>
        <w:ind w:left="538" w:leftChars="168" w:firstLine="630" w:firstLineChars="225"/>
        <w:rPr>
          <w:rFonts w:ascii="仿宋_GB2312" w:cs="仿宋_GB2312"/>
          <w:sz w:val="28"/>
          <w:szCs w:val="28"/>
        </w:rPr>
      </w:pPr>
      <w:r>
        <w:rPr>
          <w:rFonts w:ascii="仿宋_GB2312" w:hAnsi="仿宋_GB2312" w:cs="仿宋_GB2312"/>
          <w:sz w:val="28"/>
          <w:szCs w:val="28"/>
        </w:rPr>
        <w:t>2</w:t>
      </w:r>
      <w:r>
        <w:rPr>
          <w:rFonts w:hint="eastAsia" w:ascii="仿宋_GB2312" w:hAnsi="仿宋_GB2312" w:cs="仿宋_GB2312"/>
          <w:sz w:val="28"/>
          <w:szCs w:val="28"/>
        </w:rPr>
        <w:t>、年初结转和结余预决算差异率扣</w:t>
      </w:r>
      <w:r>
        <w:rPr>
          <w:rFonts w:ascii="仿宋_GB2312" w:hAnsi="仿宋_GB2312" w:cs="仿宋_GB2312"/>
          <w:sz w:val="28"/>
          <w:szCs w:val="28"/>
        </w:rPr>
        <w:t>5</w:t>
      </w:r>
      <w:r>
        <w:rPr>
          <w:rFonts w:hint="eastAsia" w:ascii="仿宋_GB2312" w:hAnsi="仿宋_GB2312" w:cs="仿宋_GB2312"/>
          <w:sz w:val="28"/>
          <w:szCs w:val="28"/>
        </w:rPr>
        <w:t>分，按照评价表的公式设定，因年初实际有结转额，而预算无结转额，此项得</w:t>
      </w:r>
      <w:r>
        <w:rPr>
          <w:rFonts w:ascii="仿宋_GB2312" w:cs="仿宋_GB2312"/>
          <w:sz w:val="28"/>
          <w:szCs w:val="28"/>
        </w:rPr>
        <w:t>0</w:t>
      </w:r>
      <w:r>
        <w:rPr>
          <w:rFonts w:hint="eastAsia" w:ascii="仿宋_GB2312" w:hAnsi="仿宋_GB2312" w:cs="仿宋_GB2312"/>
          <w:sz w:val="28"/>
          <w:szCs w:val="28"/>
        </w:rPr>
        <w:t>分。</w:t>
      </w:r>
    </w:p>
    <w:p>
      <w:pPr>
        <w:ind w:left="538" w:leftChars="168" w:firstLine="630" w:firstLineChars="225"/>
        <w:rPr>
          <w:rFonts w:ascii="仿宋_GB2312" w:cs="仿宋_GB2312"/>
          <w:sz w:val="28"/>
          <w:szCs w:val="28"/>
        </w:rPr>
      </w:pPr>
      <w:r>
        <w:rPr>
          <w:rFonts w:ascii="仿宋_GB2312" w:hAnsi="仿宋_GB2312" w:cs="仿宋_GB2312"/>
          <w:sz w:val="28"/>
          <w:szCs w:val="28"/>
        </w:rPr>
        <w:t>3</w:t>
      </w:r>
      <w:r>
        <w:rPr>
          <w:rFonts w:hint="eastAsia" w:ascii="仿宋_GB2312" w:hAnsi="仿宋_GB2312" w:cs="仿宋_GB2312"/>
          <w:sz w:val="28"/>
          <w:szCs w:val="28"/>
        </w:rPr>
        <w:t>、基本支出预决算差异率扣</w:t>
      </w:r>
      <w:r>
        <w:rPr>
          <w:rFonts w:ascii="仿宋_GB2312" w:hAnsi="仿宋_GB2312" w:cs="仿宋_GB2312"/>
          <w:sz w:val="28"/>
          <w:szCs w:val="28"/>
        </w:rPr>
        <w:t>1.5</w:t>
      </w:r>
      <w:r>
        <w:rPr>
          <w:rFonts w:hint="eastAsia" w:ascii="仿宋_GB2312" w:hAnsi="仿宋_GB2312" w:cs="仿宋_GB2312"/>
          <w:sz w:val="28"/>
          <w:szCs w:val="28"/>
        </w:rPr>
        <w:t>分，原因为本年实际收入增加导致支出增加，同比年初支出预算差异率增大。</w:t>
      </w:r>
    </w:p>
    <w:p>
      <w:pPr>
        <w:ind w:left="538" w:leftChars="168" w:firstLine="630" w:firstLineChars="225"/>
        <w:rPr>
          <w:rFonts w:ascii="仿宋_GB2312" w:cs="仿宋_GB2312"/>
          <w:sz w:val="28"/>
          <w:szCs w:val="28"/>
        </w:rPr>
      </w:pPr>
      <w:r>
        <w:rPr>
          <w:rFonts w:ascii="仿宋_GB2312" w:hAnsi="仿宋_GB2312" w:cs="仿宋_GB2312"/>
          <w:sz w:val="28"/>
          <w:szCs w:val="28"/>
        </w:rPr>
        <w:t>4</w:t>
      </w:r>
      <w:r>
        <w:rPr>
          <w:rFonts w:hint="eastAsia" w:ascii="仿宋_GB2312" w:hAnsi="仿宋_GB2312" w:cs="仿宋_GB2312"/>
          <w:sz w:val="28"/>
          <w:szCs w:val="28"/>
        </w:rPr>
        <w:t>、财政拨款结转和结余率扣</w:t>
      </w:r>
      <w:r>
        <w:rPr>
          <w:rFonts w:ascii="仿宋_GB2312" w:hAnsi="仿宋_GB2312" w:cs="仿宋_GB2312"/>
          <w:sz w:val="28"/>
          <w:szCs w:val="28"/>
        </w:rPr>
        <w:t>1</w:t>
      </w:r>
      <w:r>
        <w:rPr>
          <w:rFonts w:hint="eastAsia" w:ascii="仿宋_GB2312" w:hAnsi="仿宋_GB2312" w:cs="仿宋_GB2312"/>
          <w:sz w:val="28"/>
          <w:szCs w:val="28"/>
        </w:rPr>
        <w:t>分，原因是诗词之乡创建经费属于</w:t>
      </w:r>
      <w:r>
        <w:rPr>
          <w:rFonts w:ascii="仿宋_GB2312" w:hAnsi="仿宋_GB2312" w:cs="仿宋_GB2312"/>
          <w:sz w:val="28"/>
          <w:szCs w:val="28"/>
        </w:rPr>
        <w:t>2016</w:t>
      </w:r>
      <w:r>
        <w:rPr>
          <w:rFonts w:hint="eastAsia" w:ascii="仿宋_GB2312" w:hAnsi="仿宋_GB2312" w:cs="仿宋_GB2312"/>
          <w:sz w:val="28"/>
          <w:szCs w:val="28"/>
        </w:rPr>
        <w:t>年</w:t>
      </w:r>
      <w:r>
        <w:rPr>
          <w:rFonts w:ascii="仿宋_GB2312" w:hAnsi="仿宋_GB2312" w:cs="仿宋_GB2312"/>
          <w:sz w:val="28"/>
          <w:szCs w:val="28"/>
        </w:rPr>
        <w:t>——2017</w:t>
      </w:r>
      <w:r>
        <w:rPr>
          <w:rFonts w:hint="eastAsia" w:ascii="仿宋_GB2312" w:hAnsi="仿宋_GB2312" w:cs="仿宋_GB2312"/>
          <w:sz w:val="28"/>
          <w:szCs w:val="28"/>
        </w:rPr>
        <w:t>年两个年度使用的，因此结余</w:t>
      </w:r>
      <w:r>
        <w:rPr>
          <w:rFonts w:ascii="仿宋_GB2312" w:hAnsi="仿宋_GB2312" w:cs="仿宋_GB2312"/>
          <w:sz w:val="28"/>
          <w:szCs w:val="28"/>
        </w:rPr>
        <w:t>10.6</w:t>
      </w:r>
      <w:r>
        <w:rPr>
          <w:rFonts w:hint="eastAsia" w:ascii="仿宋_GB2312" w:hAnsi="仿宋_GB2312" w:cs="仿宋_GB2312"/>
          <w:sz w:val="28"/>
          <w:szCs w:val="28"/>
        </w:rPr>
        <w:t>万元，数额较大造成扣分。</w:t>
      </w:r>
    </w:p>
    <w:p>
      <w:pPr>
        <w:ind w:left="538" w:leftChars="168" w:firstLine="630" w:firstLineChars="225"/>
        <w:rPr>
          <w:rFonts w:ascii="仿宋_GB2312" w:cs="仿宋_GB2312"/>
          <w:sz w:val="28"/>
          <w:szCs w:val="28"/>
        </w:rPr>
      </w:pPr>
      <w:r>
        <w:rPr>
          <w:rFonts w:ascii="仿宋_GB2312" w:hAnsi="仿宋_GB2312" w:cs="仿宋_GB2312"/>
          <w:sz w:val="28"/>
          <w:szCs w:val="28"/>
        </w:rPr>
        <w:t>5</w:t>
      </w:r>
      <w:r>
        <w:rPr>
          <w:rFonts w:hint="eastAsia" w:ascii="仿宋_GB2312" w:hAnsi="仿宋_GB2312" w:cs="仿宋_GB2312"/>
          <w:sz w:val="28"/>
          <w:szCs w:val="28"/>
        </w:rPr>
        <w:t>、财政拨款结转和结余上下年变动率扣</w:t>
      </w:r>
      <w:r>
        <w:rPr>
          <w:rFonts w:ascii="仿宋_GB2312" w:hAnsi="仿宋_GB2312" w:cs="仿宋_GB2312"/>
          <w:sz w:val="28"/>
          <w:szCs w:val="28"/>
        </w:rPr>
        <w:t>5</w:t>
      </w:r>
      <w:r>
        <w:rPr>
          <w:rFonts w:hint="eastAsia" w:ascii="仿宋_GB2312" w:hAnsi="仿宋_GB2312" w:cs="仿宋_GB2312"/>
          <w:sz w:val="28"/>
          <w:szCs w:val="28"/>
        </w:rPr>
        <w:t>分，原因是诗词之乡创建经费属于</w:t>
      </w:r>
      <w:r>
        <w:rPr>
          <w:rFonts w:ascii="仿宋_GB2312" w:hAnsi="仿宋_GB2312" w:cs="仿宋_GB2312"/>
          <w:sz w:val="28"/>
          <w:szCs w:val="28"/>
        </w:rPr>
        <w:t>2016</w:t>
      </w:r>
      <w:r>
        <w:rPr>
          <w:rFonts w:hint="eastAsia" w:ascii="仿宋_GB2312" w:hAnsi="仿宋_GB2312" w:cs="仿宋_GB2312"/>
          <w:sz w:val="28"/>
          <w:szCs w:val="28"/>
        </w:rPr>
        <w:t>年</w:t>
      </w:r>
      <w:r>
        <w:rPr>
          <w:rFonts w:ascii="仿宋_GB2312" w:hAnsi="仿宋_GB2312" w:cs="仿宋_GB2312"/>
          <w:sz w:val="28"/>
          <w:szCs w:val="28"/>
        </w:rPr>
        <w:t>——2017</w:t>
      </w:r>
      <w:r>
        <w:rPr>
          <w:rFonts w:hint="eastAsia" w:ascii="仿宋_GB2312" w:hAnsi="仿宋_GB2312" w:cs="仿宋_GB2312"/>
          <w:sz w:val="28"/>
          <w:szCs w:val="28"/>
        </w:rPr>
        <w:t>年两个年度使用的，因此结余</w:t>
      </w:r>
      <w:r>
        <w:rPr>
          <w:rFonts w:ascii="仿宋_GB2312" w:hAnsi="仿宋_GB2312" w:cs="仿宋_GB2312"/>
          <w:sz w:val="28"/>
          <w:szCs w:val="28"/>
        </w:rPr>
        <w:t>10.6</w:t>
      </w:r>
      <w:r>
        <w:rPr>
          <w:rFonts w:hint="eastAsia" w:ascii="仿宋_GB2312" w:hAnsi="仿宋_GB2312" w:cs="仿宋_GB2312"/>
          <w:sz w:val="28"/>
          <w:szCs w:val="28"/>
        </w:rPr>
        <w:t>万元，数额较大造成扣分。</w:t>
      </w:r>
    </w:p>
    <w:p>
      <w:pPr>
        <w:ind w:left="538" w:leftChars="168" w:firstLine="630" w:firstLineChars="225"/>
        <w:rPr>
          <w:rFonts w:ascii="仿宋_GB2312"/>
          <w:sz w:val="28"/>
          <w:szCs w:val="28"/>
        </w:rPr>
      </w:pPr>
      <w:r>
        <w:rPr>
          <w:rFonts w:ascii="仿宋_GB2312" w:hAnsi="仿宋_GB2312" w:cs="仿宋_GB2312"/>
          <w:sz w:val="28"/>
          <w:szCs w:val="28"/>
        </w:rPr>
        <w:t>6</w:t>
      </w:r>
      <w:r>
        <w:rPr>
          <w:rFonts w:hint="eastAsia" w:ascii="仿宋_GB2312" w:hAnsi="仿宋_GB2312" w:cs="仿宋_GB2312"/>
          <w:sz w:val="28"/>
          <w:szCs w:val="28"/>
        </w:rPr>
        <w:t>、在职人员控制率扣</w:t>
      </w:r>
      <w:r>
        <w:rPr>
          <w:rFonts w:ascii="仿宋_GB2312" w:hAnsi="仿宋_GB2312" w:cs="仿宋_GB2312"/>
          <w:sz w:val="28"/>
          <w:szCs w:val="28"/>
        </w:rPr>
        <w:t>3</w:t>
      </w:r>
      <w:r>
        <w:rPr>
          <w:rFonts w:hint="eastAsia" w:ascii="仿宋_GB2312" w:hAnsi="仿宋_GB2312" w:cs="仿宋_GB2312"/>
          <w:sz w:val="28"/>
          <w:szCs w:val="28"/>
        </w:rPr>
        <w:t>分，原因是文联编制为</w:t>
      </w:r>
      <w:r>
        <w:rPr>
          <w:rFonts w:ascii="仿宋_GB2312" w:hAnsi="仿宋_GB2312" w:cs="仿宋_GB2312"/>
          <w:sz w:val="28"/>
          <w:szCs w:val="28"/>
        </w:rPr>
        <w:t>3</w:t>
      </w:r>
      <w:r>
        <w:rPr>
          <w:rFonts w:hint="eastAsia" w:ascii="仿宋_GB2312" w:hAnsi="仿宋_GB2312" w:cs="仿宋_GB2312"/>
          <w:sz w:val="28"/>
          <w:szCs w:val="28"/>
        </w:rPr>
        <w:t>人，在职人员为</w:t>
      </w:r>
      <w:r>
        <w:rPr>
          <w:rFonts w:ascii="仿宋_GB2312" w:hAnsi="仿宋_GB2312" w:cs="仿宋_GB2312"/>
          <w:sz w:val="28"/>
          <w:szCs w:val="28"/>
        </w:rPr>
        <w:t>4</w:t>
      </w:r>
      <w:r>
        <w:rPr>
          <w:rFonts w:hint="eastAsia" w:ascii="仿宋_GB2312" w:hAnsi="仿宋_GB2312" w:cs="仿宋_GB2312"/>
          <w:sz w:val="28"/>
          <w:szCs w:val="28"/>
        </w:rPr>
        <w:t>人（含二线人员</w:t>
      </w:r>
      <w:r>
        <w:rPr>
          <w:rFonts w:ascii="仿宋_GB2312" w:hAnsi="仿宋_GB2312" w:cs="仿宋_GB2312"/>
          <w:sz w:val="28"/>
          <w:szCs w:val="28"/>
        </w:rPr>
        <w:t>1</w:t>
      </w:r>
      <w:r>
        <w:rPr>
          <w:rFonts w:hint="eastAsia" w:ascii="仿宋_GB2312" w:hAnsi="仿宋_GB2312" w:cs="仿宋_GB2312"/>
          <w:sz w:val="28"/>
          <w:szCs w:val="28"/>
        </w:rPr>
        <w:t>名），虽只超编</w:t>
      </w:r>
      <w:r>
        <w:rPr>
          <w:rFonts w:ascii="仿宋_GB2312" w:hAnsi="仿宋_GB2312" w:cs="仿宋_GB2312"/>
          <w:sz w:val="28"/>
          <w:szCs w:val="28"/>
        </w:rPr>
        <w:t>1</w:t>
      </w:r>
      <w:r>
        <w:rPr>
          <w:rFonts w:hint="eastAsia" w:ascii="仿宋_GB2312" w:hAnsi="仿宋_GB2312" w:cs="仿宋_GB2312"/>
          <w:sz w:val="28"/>
          <w:szCs w:val="28"/>
        </w:rPr>
        <w:t>人，但因编制少造成超编比例为</w:t>
      </w:r>
      <w:r>
        <w:rPr>
          <w:rFonts w:ascii="仿宋_GB2312" w:hAnsi="仿宋_GB2312" w:cs="仿宋_GB2312"/>
          <w:sz w:val="28"/>
          <w:szCs w:val="28"/>
        </w:rPr>
        <w:t>33.33%</w:t>
      </w:r>
      <w:r>
        <w:rPr>
          <w:rFonts w:hint="eastAsia" w:ascii="仿宋_GB2312" w:hAnsi="仿宋_GB2312" w:cs="仿宋_GB2312"/>
          <w:sz w:val="28"/>
          <w:szCs w:val="28"/>
        </w:rPr>
        <w:t>，所以此项得</w:t>
      </w:r>
      <w:r>
        <w:rPr>
          <w:rFonts w:ascii="仿宋_GB2312" w:cs="仿宋_GB2312"/>
          <w:sz w:val="28"/>
          <w:szCs w:val="28"/>
        </w:rPr>
        <w:t>0</w:t>
      </w:r>
      <w:r>
        <w:rPr>
          <w:rFonts w:hint="eastAsia" w:ascii="仿宋_GB2312" w:hAnsi="仿宋_GB2312" w:cs="仿宋_GB2312"/>
          <w:sz w:val="28"/>
          <w:szCs w:val="28"/>
        </w:rPr>
        <w:t>分。</w:t>
      </w:r>
    </w:p>
    <w:p>
      <w:pPr>
        <w:ind w:left="640" w:firstLine="643"/>
        <w:rPr>
          <w:rFonts w:ascii="仿宋_GB2312"/>
          <w:b/>
          <w:szCs w:val="32"/>
        </w:rPr>
      </w:pPr>
      <w:r>
        <w:rPr>
          <w:rFonts w:hint="eastAsia" w:ascii="仿宋_GB2312"/>
          <w:b/>
          <w:szCs w:val="32"/>
        </w:rPr>
        <w:t>七、其他重要事项的情况说明。</w:t>
      </w:r>
    </w:p>
    <w:p>
      <w:pPr>
        <w:ind w:left="538" w:leftChars="168" w:firstLine="562"/>
        <w:rPr>
          <w:rFonts w:ascii="仿宋_GB2312" w:hAnsi="仿宋" w:cs="Tahoma"/>
          <w:b/>
          <w:kern w:val="0"/>
          <w:sz w:val="28"/>
          <w:szCs w:val="28"/>
        </w:rPr>
      </w:pPr>
    </w:p>
    <w:p>
      <w:pPr>
        <w:ind w:firstLine="643"/>
        <w:jc w:val="center"/>
        <w:rPr>
          <w:rFonts w:ascii="仿宋" w:hAnsi="仿宋" w:eastAsia="仿宋"/>
          <w:b/>
          <w:szCs w:val="32"/>
        </w:rPr>
      </w:pPr>
      <w:r>
        <w:rPr>
          <w:rFonts w:hint="eastAsia" w:ascii="仿宋" w:hAnsi="仿宋" w:eastAsia="仿宋"/>
          <w:b/>
          <w:szCs w:val="32"/>
        </w:rPr>
        <w:t>第四部分</w:t>
      </w:r>
      <w:r>
        <w:rPr>
          <w:rFonts w:ascii="仿宋" w:hAnsi="仿宋" w:eastAsia="仿宋"/>
          <w:b/>
          <w:szCs w:val="32"/>
        </w:rPr>
        <w:t xml:space="preserve">  </w:t>
      </w:r>
      <w:r>
        <w:rPr>
          <w:rFonts w:hint="eastAsia" w:ascii="仿宋" w:hAnsi="仿宋" w:eastAsia="仿宋"/>
          <w:b/>
          <w:szCs w:val="32"/>
        </w:rPr>
        <w:t>名词解释</w:t>
      </w:r>
    </w:p>
    <w:p>
      <w:pPr>
        <w:ind w:left="538" w:leftChars="168" w:firstLine="562"/>
        <w:rPr>
          <w:rFonts w:ascii="仿宋_GB2312" w:hAnsi="仿宋" w:cs="Tahoma"/>
          <w:b/>
          <w:kern w:val="0"/>
          <w:sz w:val="28"/>
          <w:szCs w:val="28"/>
        </w:rPr>
      </w:pPr>
      <w:r>
        <w:rPr>
          <w:rFonts w:ascii="仿宋_GB2312" w:hAnsi="仿宋" w:cs="Tahoma"/>
          <w:b/>
          <w:kern w:val="0"/>
          <w:sz w:val="28"/>
          <w:szCs w:val="28"/>
        </w:rPr>
        <w:t>1</w:t>
      </w:r>
      <w:r>
        <w:rPr>
          <w:rFonts w:hint="eastAsia" w:ascii="仿宋_GB2312" w:hAnsi="仿宋" w:cs="Tahoma"/>
          <w:b/>
          <w:kern w:val="0"/>
          <w:sz w:val="28"/>
          <w:szCs w:val="28"/>
        </w:rPr>
        <w:t>、一般公共预算财政拨款</w:t>
      </w:r>
    </w:p>
    <w:p>
      <w:pPr>
        <w:ind w:left="538" w:leftChars="168" w:firstLine="560"/>
        <w:rPr>
          <w:rFonts w:ascii="仿宋_GB2312" w:hAnsi="仿宋" w:cs="Tahoma"/>
          <w:kern w:val="0"/>
          <w:sz w:val="28"/>
          <w:szCs w:val="28"/>
        </w:rPr>
      </w:pPr>
      <w:r>
        <w:rPr>
          <w:rFonts w:hint="eastAsia" w:ascii="仿宋_GB2312" w:hAnsi="仿宋" w:cs="Tahoma"/>
          <w:kern w:val="0"/>
          <w:sz w:val="28"/>
          <w:szCs w:val="28"/>
        </w:rPr>
        <w:t>一般公共预算财政拨款是对以税收为主体的财政收入，安排用于保障和改善民生、推动经济社会发展、维护国家安全、维持国家机构正常运转等方面的收入和支出。</w:t>
      </w:r>
    </w:p>
    <w:p>
      <w:pPr>
        <w:ind w:left="538" w:leftChars="168" w:firstLine="562"/>
        <w:rPr>
          <w:rFonts w:ascii="仿宋_GB2312" w:hAnsi="仿宋" w:cs="Tahoma"/>
          <w:b/>
          <w:kern w:val="0"/>
          <w:sz w:val="28"/>
          <w:szCs w:val="28"/>
        </w:rPr>
      </w:pPr>
      <w:r>
        <w:rPr>
          <w:rFonts w:ascii="仿宋_GB2312" w:hAnsi="仿宋" w:cs="Tahoma"/>
          <w:b/>
          <w:kern w:val="0"/>
          <w:sz w:val="28"/>
          <w:szCs w:val="28"/>
        </w:rPr>
        <w:t>2</w:t>
      </w:r>
      <w:r>
        <w:rPr>
          <w:rFonts w:hint="eastAsia" w:ascii="仿宋_GB2312" w:hAnsi="仿宋" w:cs="Tahoma"/>
          <w:b/>
          <w:kern w:val="0"/>
          <w:sz w:val="28"/>
          <w:szCs w:val="28"/>
        </w:rPr>
        <w:t>、基本支出和项目支出</w:t>
      </w:r>
    </w:p>
    <w:p>
      <w:pPr>
        <w:ind w:left="538" w:leftChars="168" w:firstLine="560"/>
        <w:rPr>
          <w:rFonts w:ascii="仿宋_GB2312" w:hAnsi="仿宋" w:cs="Tahoma"/>
          <w:kern w:val="0"/>
          <w:sz w:val="28"/>
          <w:szCs w:val="28"/>
        </w:rPr>
      </w:pPr>
      <w:r>
        <w:rPr>
          <w:rFonts w:hint="eastAsia" w:ascii="仿宋_GB2312" w:hAnsi="仿宋" w:cs="Tahoma"/>
          <w:kern w:val="0"/>
          <w:sz w:val="28"/>
          <w:szCs w:val="28"/>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pPr>
        <w:ind w:left="538" w:leftChars="168" w:firstLine="562"/>
        <w:rPr>
          <w:rFonts w:ascii="仿宋_GB2312" w:hAnsi="仿宋" w:cs="Tahoma"/>
          <w:b/>
          <w:kern w:val="0"/>
          <w:sz w:val="28"/>
          <w:szCs w:val="28"/>
        </w:rPr>
      </w:pPr>
      <w:r>
        <w:rPr>
          <w:rFonts w:ascii="仿宋_GB2312" w:hAnsi="仿宋" w:cs="Tahoma"/>
          <w:b/>
          <w:kern w:val="0"/>
          <w:sz w:val="28"/>
          <w:szCs w:val="28"/>
        </w:rPr>
        <w:t>3</w:t>
      </w:r>
      <w:r>
        <w:rPr>
          <w:rFonts w:hint="eastAsia" w:ascii="仿宋_GB2312" w:hAnsi="仿宋" w:cs="Tahoma"/>
          <w:b/>
          <w:kern w:val="0"/>
          <w:sz w:val="28"/>
          <w:szCs w:val="28"/>
        </w:rPr>
        <w:t>、“三公”经费及其支出口径</w:t>
      </w:r>
    </w:p>
    <w:p>
      <w:pPr>
        <w:ind w:left="538" w:leftChars="168" w:firstLine="560"/>
        <w:jc w:val="left"/>
        <w:rPr>
          <w:rFonts w:ascii="仿宋_GB2312" w:hAnsi="仿宋" w:cs="Tahoma"/>
          <w:kern w:val="0"/>
          <w:sz w:val="28"/>
          <w:szCs w:val="28"/>
        </w:rPr>
      </w:pPr>
      <w:r>
        <w:rPr>
          <w:rFonts w:hint="eastAsia" w:ascii="仿宋_GB2312" w:hAnsi="仿宋" w:cs="Tahoma"/>
          <w:kern w:val="0"/>
          <w:sz w:val="28"/>
          <w:szCs w:val="28"/>
        </w:rPr>
        <w:t>因公出国（境）费是指单位公务出国（境）的国际旅费、国外城市间交通费、住宿费、伙食费、培训费、公杂费等支出。</w:t>
      </w:r>
    </w:p>
    <w:p>
      <w:pPr>
        <w:ind w:left="538" w:leftChars="168" w:firstLine="560"/>
        <w:jc w:val="left"/>
        <w:rPr>
          <w:rFonts w:ascii="仿宋_GB2312" w:hAnsi="仿宋" w:cs="Tahoma"/>
          <w:kern w:val="0"/>
          <w:sz w:val="28"/>
          <w:szCs w:val="28"/>
        </w:rPr>
      </w:pPr>
      <w:r>
        <w:rPr>
          <w:rFonts w:hint="eastAsia" w:ascii="仿宋_GB2312" w:hAnsi="仿宋" w:cs="Tahoma"/>
          <w:kern w:val="0"/>
          <w:sz w:val="28"/>
          <w:szCs w:val="28"/>
        </w:rPr>
        <w:t>公务用车运行维护费是指单位公务用车租用费、燃料费、维修费、过桥过路费、保险费、出租车费用等。</w:t>
      </w:r>
    </w:p>
    <w:p>
      <w:pPr>
        <w:ind w:left="538" w:leftChars="168" w:firstLine="560"/>
        <w:jc w:val="left"/>
        <w:rPr>
          <w:rFonts w:ascii="仿宋_GB2312" w:hAnsi="仿宋" w:cs="Tahoma"/>
          <w:kern w:val="0"/>
          <w:sz w:val="28"/>
          <w:szCs w:val="28"/>
        </w:rPr>
      </w:pPr>
      <w:r>
        <w:rPr>
          <w:rFonts w:hint="eastAsia" w:ascii="仿宋_GB2312" w:hAnsi="仿宋" w:cs="Tahoma"/>
          <w:kern w:val="0"/>
          <w:sz w:val="28"/>
          <w:szCs w:val="28"/>
        </w:rPr>
        <w:t>公务接待费是指单位按规定开支的各类公务接待（含外宾接待）费用。</w:t>
      </w:r>
    </w:p>
    <w:p>
      <w:pPr>
        <w:ind w:left="538" w:leftChars="168" w:firstLine="560"/>
        <w:jc w:val="left"/>
        <w:rPr>
          <w:rFonts w:ascii="仿宋_GB2312" w:hAnsi="仿宋" w:cs="Tahoma"/>
          <w:kern w:val="0"/>
          <w:sz w:val="28"/>
          <w:szCs w:val="28"/>
        </w:rPr>
      </w:pPr>
      <w:r>
        <w:rPr>
          <w:rFonts w:hint="eastAsia" w:ascii="仿宋_GB2312" w:hAnsi="仿宋" w:cs="Tahoma"/>
          <w:kern w:val="0"/>
          <w:sz w:val="28"/>
          <w:szCs w:val="28"/>
        </w:rPr>
        <w:t>本次公开的“三公”经费支出口径均为一般公共预算财政拨款安排的资金。</w:t>
      </w:r>
    </w:p>
    <w:p>
      <w:pPr>
        <w:ind w:left="538" w:leftChars="168" w:firstLine="562"/>
        <w:rPr>
          <w:rFonts w:ascii="仿宋_GB2312" w:hAnsi="仿宋" w:cs="Tahoma"/>
          <w:b/>
          <w:kern w:val="0"/>
          <w:sz w:val="28"/>
          <w:szCs w:val="28"/>
        </w:rPr>
      </w:pPr>
      <w:r>
        <w:rPr>
          <w:rFonts w:ascii="仿宋_GB2312" w:hAnsi="仿宋" w:cs="Tahoma"/>
          <w:b/>
          <w:kern w:val="0"/>
          <w:sz w:val="28"/>
          <w:szCs w:val="28"/>
        </w:rPr>
        <w:t>4</w:t>
      </w:r>
      <w:r>
        <w:rPr>
          <w:rFonts w:hint="eastAsia" w:ascii="仿宋_GB2312" w:hAnsi="仿宋" w:cs="Tahoma"/>
          <w:b/>
          <w:kern w:val="0"/>
          <w:sz w:val="28"/>
          <w:szCs w:val="28"/>
        </w:rPr>
        <w:t>、机关运行经费及其支出口径</w:t>
      </w:r>
    </w:p>
    <w:p>
      <w:pPr>
        <w:widowControl/>
        <w:spacing w:line="580" w:lineRule="atLeast"/>
        <w:ind w:left="538" w:leftChars="168" w:firstLine="560"/>
        <w:jc w:val="left"/>
        <w:rPr>
          <w:rFonts w:ascii="仿宋_GB2312" w:hAnsi="宋体" w:cs="宋体"/>
          <w:kern w:val="0"/>
          <w:sz w:val="28"/>
          <w:szCs w:val="28"/>
        </w:rPr>
      </w:pPr>
      <w:r>
        <w:rPr>
          <w:rFonts w:hint="eastAsia" w:ascii="仿宋_GB2312" w:hAnsi="宋体" w:cs="宋体"/>
          <w:kern w:val="0"/>
          <w:sz w:val="28"/>
          <w:szCs w:val="28"/>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6</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NiMzFmNTAzZTk1ODA1Yzc2ZWU5MjMxMGM1YzZlMzEifQ=="/>
  </w:docVars>
  <w:rsids>
    <w:rsidRoot w:val="00562ED9"/>
    <w:rsid w:val="00005A31"/>
    <w:rsid w:val="000244B1"/>
    <w:rsid w:val="00054C53"/>
    <w:rsid w:val="00063F17"/>
    <w:rsid w:val="00127C8F"/>
    <w:rsid w:val="0017741E"/>
    <w:rsid w:val="0019082E"/>
    <w:rsid w:val="0019263B"/>
    <w:rsid w:val="001E4F9F"/>
    <w:rsid w:val="001F41FA"/>
    <w:rsid w:val="00211F33"/>
    <w:rsid w:val="00231700"/>
    <w:rsid w:val="00271D6D"/>
    <w:rsid w:val="00273E03"/>
    <w:rsid w:val="00277713"/>
    <w:rsid w:val="002D1C92"/>
    <w:rsid w:val="00310A7C"/>
    <w:rsid w:val="003155B1"/>
    <w:rsid w:val="003406FE"/>
    <w:rsid w:val="003A74F1"/>
    <w:rsid w:val="003F6043"/>
    <w:rsid w:val="00405DD5"/>
    <w:rsid w:val="00443128"/>
    <w:rsid w:val="00450D4D"/>
    <w:rsid w:val="0046070F"/>
    <w:rsid w:val="004E3970"/>
    <w:rsid w:val="004F1F8E"/>
    <w:rsid w:val="00502034"/>
    <w:rsid w:val="005046AD"/>
    <w:rsid w:val="005320D8"/>
    <w:rsid w:val="00562ED9"/>
    <w:rsid w:val="0058682F"/>
    <w:rsid w:val="00591A81"/>
    <w:rsid w:val="00593550"/>
    <w:rsid w:val="005C53F1"/>
    <w:rsid w:val="005C5A21"/>
    <w:rsid w:val="005E382E"/>
    <w:rsid w:val="00632195"/>
    <w:rsid w:val="00661FC6"/>
    <w:rsid w:val="00682F9B"/>
    <w:rsid w:val="006A1D43"/>
    <w:rsid w:val="006B012E"/>
    <w:rsid w:val="006B612D"/>
    <w:rsid w:val="006C00CA"/>
    <w:rsid w:val="006F34CB"/>
    <w:rsid w:val="00724AAF"/>
    <w:rsid w:val="007E034C"/>
    <w:rsid w:val="0080381A"/>
    <w:rsid w:val="00830C9C"/>
    <w:rsid w:val="008714D0"/>
    <w:rsid w:val="008716D0"/>
    <w:rsid w:val="00887868"/>
    <w:rsid w:val="008951B5"/>
    <w:rsid w:val="008E5AB8"/>
    <w:rsid w:val="0094203D"/>
    <w:rsid w:val="0095007F"/>
    <w:rsid w:val="00952574"/>
    <w:rsid w:val="00965AC4"/>
    <w:rsid w:val="009718FF"/>
    <w:rsid w:val="009840DF"/>
    <w:rsid w:val="00985D0A"/>
    <w:rsid w:val="009F5B59"/>
    <w:rsid w:val="00A20A17"/>
    <w:rsid w:val="00A266EB"/>
    <w:rsid w:val="00A4272B"/>
    <w:rsid w:val="00A66D85"/>
    <w:rsid w:val="00AC3BFB"/>
    <w:rsid w:val="00AF2C1C"/>
    <w:rsid w:val="00B42B02"/>
    <w:rsid w:val="00B86180"/>
    <w:rsid w:val="00BC3903"/>
    <w:rsid w:val="00BC3E73"/>
    <w:rsid w:val="00BC4069"/>
    <w:rsid w:val="00C41CF3"/>
    <w:rsid w:val="00C814D5"/>
    <w:rsid w:val="00C97B42"/>
    <w:rsid w:val="00CE7AA1"/>
    <w:rsid w:val="00E01E8D"/>
    <w:rsid w:val="00E03175"/>
    <w:rsid w:val="00E5216F"/>
    <w:rsid w:val="00E84EF5"/>
    <w:rsid w:val="00EB45A9"/>
    <w:rsid w:val="00EB63A9"/>
    <w:rsid w:val="00EC62AA"/>
    <w:rsid w:val="00ED6876"/>
    <w:rsid w:val="00ED6B4C"/>
    <w:rsid w:val="00EF493B"/>
    <w:rsid w:val="00F0251B"/>
    <w:rsid w:val="00F06F8D"/>
    <w:rsid w:val="00F24FAF"/>
    <w:rsid w:val="00F7462B"/>
    <w:rsid w:val="00F9758A"/>
    <w:rsid w:val="00FD5BCA"/>
    <w:rsid w:val="00FF65FE"/>
    <w:rsid w:val="690158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4">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7">
    <w:name w:val="页眉 字符"/>
    <w:link w:val="3"/>
    <w:qFormat/>
    <w:locked/>
    <w:uiPriority w:val="99"/>
    <w:rPr>
      <w:rFonts w:ascii="Calibri" w:hAnsi="Calibri" w:eastAsia="宋体" w:cs="Times New Roman"/>
      <w:kern w:val="0"/>
      <w:sz w:val="18"/>
      <w:szCs w:val="18"/>
    </w:rPr>
  </w:style>
  <w:style w:type="character" w:customStyle="1" w:styleId="8">
    <w:name w:val="页脚 字符"/>
    <w:link w:val="2"/>
    <w:qFormat/>
    <w:locked/>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6</Pages>
  <Words>358</Words>
  <Characters>2044</Characters>
  <Lines>17</Lines>
  <Paragraphs>4</Paragraphs>
  <TotalTime>22</TotalTime>
  <ScaleCrop>false</ScaleCrop>
  <LinksUpToDate>false</LinksUpToDate>
  <CharactersWithSpaces>2398</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2017-10-28T04:06:00Z</dcterms:created>
  <dc:creator>jia</dc:creator>
  <cp:lastModifiedBy>晓</cp:lastModifiedBy>
  <dcterms:modified xsi:type="dcterms:W3CDTF">2023-11-09T04:46:33Z</dcterms:modified>
  <dc:title>2016年度部门决算公开目录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8C36B9447CFB4EB0B79FA821DB4CA8BA_12</vt:lpwstr>
  </property>
</Properties>
</file>