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一、中国人民政治协商会议河北省秦皇岛市海港区委员会本级收支预算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中国人民政治协商会议河北省秦皇岛市海港区委员会</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810.99</w:t>
            </w:r>
          </w:p>
        </w:tc>
        <w:tc>
          <w:tcPr>
            <w:tcW w:w="4535" w:type="dxa"/>
            <w:vAlign w:val="center"/>
          </w:tcPr>
          <w:p>
            <w:pPr>
              <w:pStyle w:val="16"/>
            </w:pPr>
            <w:r>
              <w:rPr>
                <w:rFonts w:hint="eastAsia"/>
              </w:rPr>
              <w:t>一、一般公共服务支出</w:t>
            </w:r>
          </w:p>
        </w:tc>
        <w:tc>
          <w:tcPr>
            <w:tcW w:w="2126" w:type="dxa"/>
            <w:vAlign w:val="center"/>
          </w:tcPr>
          <w:p>
            <w:pPr>
              <w:pStyle w:val="15"/>
            </w:pPr>
            <w:r>
              <w:t>453.98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260.89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67.48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810.99</w:t>
            </w:r>
          </w:p>
        </w:tc>
        <w:tc>
          <w:tcPr>
            <w:tcW w:w="4535" w:type="dxa"/>
            <w:vAlign w:val="center"/>
          </w:tcPr>
          <w:p>
            <w:pPr>
              <w:pStyle w:val="18"/>
            </w:pPr>
            <w:r>
              <w:rPr>
                <w:rFonts w:hint="eastAsia"/>
              </w:rPr>
              <w:t>本年支出合计</w:t>
            </w:r>
          </w:p>
        </w:tc>
        <w:tc>
          <w:tcPr>
            <w:tcW w:w="2126" w:type="dxa"/>
            <w:vAlign w:val="center"/>
          </w:tcPr>
          <w:p>
            <w:pPr>
              <w:pStyle w:val="19"/>
            </w:pPr>
            <w:r>
              <w:t>810.99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810.99</w:t>
            </w:r>
          </w:p>
        </w:tc>
        <w:tc>
          <w:tcPr>
            <w:tcW w:w="4535" w:type="dxa"/>
            <w:vAlign w:val="center"/>
          </w:tcPr>
          <w:p>
            <w:pPr>
              <w:pStyle w:val="18"/>
            </w:pPr>
            <w:r>
              <w:rPr>
                <w:rFonts w:hint="eastAsia"/>
              </w:rPr>
              <w:t>支出总计</w:t>
            </w:r>
          </w:p>
        </w:tc>
        <w:tc>
          <w:tcPr>
            <w:tcW w:w="2126" w:type="dxa"/>
            <w:vAlign w:val="center"/>
          </w:tcPr>
          <w:p>
            <w:pPr>
              <w:pStyle w:val="19"/>
            </w:pPr>
            <w:r>
              <w:t>810.99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1024"/>
        <w:gridCol w:w="2265"/>
        <w:gridCol w:w="900"/>
        <w:gridCol w:w="900"/>
        <w:gridCol w:w="1080"/>
        <w:gridCol w:w="1260"/>
        <w:gridCol w:w="1080"/>
        <w:gridCol w:w="1080"/>
        <w:gridCol w:w="1260"/>
        <w:gridCol w:w="1080"/>
        <w:gridCol w:w="1211"/>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851" w:type="dxa"/>
            <w:gridSpan w:val="5"/>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中国人民政治协商会议河北省秦皇岛市海港区委员会</w:t>
            </w:r>
          </w:p>
        </w:tc>
        <w:tc>
          <w:tcPr>
            <w:tcW w:w="3420"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711"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62" w:type="dxa"/>
            <w:vMerge w:val="restart"/>
            <w:vAlign w:val="center"/>
          </w:tcPr>
          <w:p>
            <w:pPr>
              <w:pStyle w:val="14"/>
            </w:pPr>
            <w:r>
              <w:rPr>
                <w:rFonts w:hint="eastAsia"/>
              </w:rPr>
              <w:t>序号</w:t>
            </w:r>
          </w:p>
        </w:tc>
        <w:tc>
          <w:tcPr>
            <w:tcW w:w="3289" w:type="dxa"/>
            <w:gridSpan w:val="2"/>
            <w:vAlign w:val="center"/>
          </w:tcPr>
          <w:p>
            <w:pPr>
              <w:pStyle w:val="14"/>
            </w:pPr>
            <w:r>
              <w:rPr>
                <w:rFonts w:hint="eastAsia"/>
              </w:rPr>
              <w:t>功能分类科目</w:t>
            </w:r>
          </w:p>
        </w:tc>
        <w:tc>
          <w:tcPr>
            <w:tcW w:w="900" w:type="dxa"/>
            <w:vMerge w:val="restart"/>
            <w:vAlign w:val="center"/>
          </w:tcPr>
          <w:p>
            <w:pPr>
              <w:pStyle w:val="14"/>
            </w:pPr>
            <w:r>
              <w:rPr>
                <w:rFonts w:hint="eastAsia"/>
              </w:rPr>
              <w:t>合计</w:t>
            </w:r>
          </w:p>
        </w:tc>
        <w:tc>
          <w:tcPr>
            <w:tcW w:w="8951" w:type="dxa"/>
            <w:gridSpan w:val="8"/>
            <w:vAlign w:val="center"/>
          </w:tcPr>
          <w:p>
            <w:pPr>
              <w:pStyle w:val="14"/>
            </w:pPr>
            <w:r>
              <w:rPr>
                <w:rFonts w:hint="eastAsia"/>
              </w:rPr>
              <w:t>本年收入</w:t>
            </w:r>
          </w:p>
        </w:tc>
        <w:tc>
          <w:tcPr>
            <w:tcW w:w="1080"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62" w:type="dxa"/>
            <w:vMerge w:val="continue"/>
          </w:tcPr>
          <w:p/>
        </w:tc>
        <w:tc>
          <w:tcPr>
            <w:tcW w:w="1024" w:type="dxa"/>
            <w:vAlign w:val="center"/>
          </w:tcPr>
          <w:p>
            <w:pPr>
              <w:pStyle w:val="14"/>
            </w:pPr>
            <w:r>
              <w:rPr>
                <w:rFonts w:hint="eastAsia"/>
              </w:rPr>
              <w:t>科目</w:t>
            </w:r>
            <w:r>
              <w:t xml:space="preserve">    </w:t>
            </w:r>
            <w:r>
              <w:rPr>
                <w:rFonts w:hint="eastAsia"/>
              </w:rPr>
              <w:t>编码</w:t>
            </w:r>
          </w:p>
        </w:tc>
        <w:tc>
          <w:tcPr>
            <w:tcW w:w="2265" w:type="dxa"/>
            <w:vAlign w:val="center"/>
          </w:tcPr>
          <w:p>
            <w:pPr>
              <w:pStyle w:val="14"/>
            </w:pPr>
            <w:r>
              <w:rPr>
                <w:rFonts w:hint="eastAsia"/>
              </w:rPr>
              <w:t>科目名称</w:t>
            </w:r>
          </w:p>
        </w:tc>
        <w:tc>
          <w:tcPr>
            <w:tcW w:w="900" w:type="dxa"/>
            <w:vMerge w:val="continue"/>
          </w:tcPr>
          <w:p/>
        </w:tc>
        <w:tc>
          <w:tcPr>
            <w:tcW w:w="900" w:type="dxa"/>
            <w:vAlign w:val="center"/>
          </w:tcPr>
          <w:p>
            <w:pPr>
              <w:pStyle w:val="14"/>
            </w:pPr>
            <w:r>
              <w:rPr>
                <w:rFonts w:hint="eastAsia"/>
              </w:rPr>
              <w:t>小计</w:t>
            </w:r>
          </w:p>
        </w:tc>
        <w:tc>
          <w:tcPr>
            <w:tcW w:w="1080" w:type="dxa"/>
            <w:vAlign w:val="center"/>
          </w:tcPr>
          <w:p>
            <w:pPr>
              <w:pStyle w:val="14"/>
            </w:pPr>
            <w:r>
              <w:rPr>
                <w:rFonts w:hint="eastAsia"/>
              </w:rPr>
              <w:t>财政拨款</w:t>
            </w:r>
            <w:r>
              <w:t xml:space="preserve"> </w:t>
            </w:r>
            <w:r>
              <w:rPr>
                <w:rFonts w:hint="eastAsia"/>
              </w:rPr>
              <w:t>收入</w:t>
            </w:r>
          </w:p>
        </w:tc>
        <w:tc>
          <w:tcPr>
            <w:tcW w:w="1260" w:type="dxa"/>
            <w:vAlign w:val="center"/>
          </w:tcPr>
          <w:p>
            <w:pPr>
              <w:pStyle w:val="14"/>
            </w:pPr>
            <w:r>
              <w:rPr>
                <w:rFonts w:hint="eastAsia"/>
              </w:rPr>
              <w:t>财政专户</w:t>
            </w:r>
            <w:r>
              <w:t xml:space="preserve"> </w:t>
            </w:r>
            <w:r>
              <w:rPr>
                <w:rFonts w:hint="eastAsia"/>
              </w:rPr>
              <w:t>收入</w:t>
            </w:r>
          </w:p>
        </w:tc>
        <w:tc>
          <w:tcPr>
            <w:tcW w:w="1080" w:type="dxa"/>
            <w:vAlign w:val="center"/>
          </w:tcPr>
          <w:p>
            <w:pPr>
              <w:pStyle w:val="14"/>
            </w:pPr>
            <w:r>
              <w:rPr>
                <w:rFonts w:hint="eastAsia"/>
              </w:rPr>
              <w:t>事业收入</w:t>
            </w:r>
          </w:p>
        </w:tc>
        <w:tc>
          <w:tcPr>
            <w:tcW w:w="1080" w:type="dxa"/>
            <w:vAlign w:val="center"/>
          </w:tcPr>
          <w:p>
            <w:pPr>
              <w:pStyle w:val="14"/>
            </w:pPr>
            <w:r>
              <w:rPr>
                <w:rFonts w:hint="eastAsia"/>
              </w:rPr>
              <w:t>经营收入</w:t>
            </w:r>
          </w:p>
        </w:tc>
        <w:tc>
          <w:tcPr>
            <w:tcW w:w="1260" w:type="dxa"/>
            <w:vAlign w:val="center"/>
          </w:tcPr>
          <w:p>
            <w:pPr>
              <w:pStyle w:val="14"/>
            </w:pPr>
            <w:r>
              <w:rPr>
                <w:rFonts w:hint="eastAsia"/>
              </w:rPr>
              <w:t>上级补助收入</w:t>
            </w:r>
          </w:p>
        </w:tc>
        <w:tc>
          <w:tcPr>
            <w:tcW w:w="1080" w:type="dxa"/>
            <w:vAlign w:val="center"/>
          </w:tcPr>
          <w:p>
            <w:pPr>
              <w:pStyle w:val="14"/>
            </w:pPr>
            <w:r>
              <w:rPr>
                <w:rFonts w:hint="eastAsia"/>
              </w:rPr>
              <w:t>附属单位上缴收入</w:t>
            </w:r>
          </w:p>
        </w:tc>
        <w:tc>
          <w:tcPr>
            <w:tcW w:w="1211" w:type="dxa"/>
            <w:vAlign w:val="center"/>
          </w:tcPr>
          <w:p>
            <w:pPr>
              <w:pStyle w:val="14"/>
            </w:pPr>
            <w:r>
              <w:rPr>
                <w:rFonts w:hint="eastAsia"/>
              </w:rPr>
              <w:t>其他收入</w:t>
            </w:r>
          </w:p>
        </w:tc>
        <w:tc>
          <w:tcPr>
            <w:tcW w:w="10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62" w:type="dxa"/>
            <w:vAlign w:val="center"/>
          </w:tcPr>
          <w:p>
            <w:pPr>
              <w:pStyle w:val="14"/>
            </w:pPr>
            <w:r>
              <w:rPr>
                <w:rFonts w:hint="eastAsia"/>
              </w:rPr>
              <w:t>栏次</w:t>
            </w:r>
          </w:p>
        </w:tc>
        <w:tc>
          <w:tcPr>
            <w:tcW w:w="1024" w:type="dxa"/>
            <w:vAlign w:val="center"/>
          </w:tcPr>
          <w:p>
            <w:pPr>
              <w:pStyle w:val="14"/>
            </w:pPr>
            <w:r>
              <w:t>1</w:t>
            </w:r>
          </w:p>
        </w:tc>
        <w:tc>
          <w:tcPr>
            <w:tcW w:w="2265" w:type="dxa"/>
            <w:vAlign w:val="center"/>
          </w:tcPr>
          <w:p>
            <w:pPr>
              <w:pStyle w:val="14"/>
            </w:pPr>
            <w:r>
              <w:t>2</w:t>
            </w:r>
          </w:p>
        </w:tc>
        <w:tc>
          <w:tcPr>
            <w:tcW w:w="900" w:type="dxa"/>
            <w:vAlign w:val="center"/>
          </w:tcPr>
          <w:p>
            <w:pPr>
              <w:pStyle w:val="14"/>
            </w:pPr>
            <w:r>
              <w:t>3</w:t>
            </w:r>
          </w:p>
        </w:tc>
        <w:tc>
          <w:tcPr>
            <w:tcW w:w="900" w:type="dxa"/>
            <w:vAlign w:val="center"/>
          </w:tcPr>
          <w:p>
            <w:pPr>
              <w:pStyle w:val="14"/>
            </w:pPr>
            <w:r>
              <w:t>4</w:t>
            </w:r>
          </w:p>
        </w:tc>
        <w:tc>
          <w:tcPr>
            <w:tcW w:w="1080" w:type="dxa"/>
            <w:vAlign w:val="center"/>
          </w:tcPr>
          <w:p>
            <w:pPr>
              <w:pStyle w:val="14"/>
            </w:pPr>
            <w:r>
              <w:t>5</w:t>
            </w:r>
          </w:p>
        </w:tc>
        <w:tc>
          <w:tcPr>
            <w:tcW w:w="1260" w:type="dxa"/>
            <w:vAlign w:val="center"/>
          </w:tcPr>
          <w:p>
            <w:pPr>
              <w:pStyle w:val="14"/>
            </w:pPr>
            <w:r>
              <w:t>6</w:t>
            </w:r>
          </w:p>
        </w:tc>
        <w:tc>
          <w:tcPr>
            <w:tcW w:w="1080" w:type="dxa"/>
            <w:vAlign w:val="center"/>
          </w:tcPr>
          <w:p>
            <w:pPr>
              <w:pStyle w:val="14"/>
            </w:pPr>
            <w:r>
              <w:t>7</w:t>
            </w:r>
          </w:p>
        </w:tc>
        <w:tc>
          <w:tcPr>
            <w:tcW w:w="1080" w:type="dxa"/>
            <w:vAlign w:val="center"/>
          </w:tcPr>
          <w:p>
            <w:pPr>
              <w:pStyle w:val="14"/>
            </w:pPr>
            <w:r>
              <w:t>8</w:t>
            </w:r>
          </w:p>
        </w:tc>
        <w:tc>
          <w:tcPr>
            <w:tcW w:w="1260" w:type="dxa"/>
            <w:vAlign w:val="center"/>
          </w:tcPr>
          <w:p>
            <w:pPr>
              <w:pStyle w:val="14"/>
            </w:pPr>
            <w:r>
              <w:t>9</w:t>
            </w:r>
          </w:p>
        </w:tc>
        <w:tc>
          <w:tcPr>
            <w:tcW w:w="1080" w:type="dxa"/>
            <w:vAlign w:val="center"/>
          </w:tcPr>
          <w:p>
            <w:pPr>
              <w:pStyle w:val="14"/>
            </w:pPr>
            <w:r>
              <w:t>10</w:t>
            </w:r>
          </w:p>
        </w:tc>
        <w:tc>
          <w:tcPr>
            <w:tcW w:w="1211" w:type="dxa"/>
            <w:vAlign w:val="center"/>
          </w:tcPr>
          <w:p>
            <w:pPr>
              <w:pStyle w:val="14"/>
            </w:pPr>
            <w:r>
              <w:t>11</w:t>
            </w:r>
          </w:p>
        </w:tc>
        <w:tc>
          <w:tcPr>
            <w:tcW w:w="1080"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1</w:t>
            </w:r>
          </w:p>
        </w:tc>
        <w:tc>
          <w:tcPr>
            <w:tcW w:w="1024" w:type="dxa"/>
            <w:vAlign w:val="center"/>
          </w:tcPr>
          <w:p>
            <w:pPr>
              <w:pStyle w:val="20"/>
            </w:pPr>
          </w:p>
        </w:tc>
        <w:tc>
          <w:tcPr>
            <w:tcW w:w="2265" w:type="dxa"/>
            <w:vAlign w:val="center"/>
          </w:tcPr>
          <w:p>
            <w:pPr>
              <w:pStyle w:val="18"/>
            </w:pPr>
            <w:r>
              <w:rPr>
                <w:rFonts w:hint="eastAsia"/>
              </w:rPr>
              <w:t>合计</w:t>
            </w:r>
          </w:p>
        </w:tc>
        <w:tc>
          <w:tcPr>
            <w:tcW w:w="900" w:type="dxa"/>
            <w:vAlign w:val="center"/>
          </w:tcPr>
          <w:p>
            <w:pPr>
              <w:pStyle w:val="19"/>
            </w:pPr>
            <w:r>
              <w:t>810.99</w:t>
            </w:r>
          </w:p>
        </w:tc>
        <w:tc>
          <w:tcPr>
            <w:tcW w:w="900" w:type="dxa"/>
            <w:vAlign w:val="center"/>
          </w:tcPr>
          <w:p>
            <w:pPr>
              <w:pStyle w:val="19"/>
            </w:pPr>
            <w:r>
              <w:t>810.99</w:t>
            </w:r>
          </w:p>
        </w:tc>
        <w:tc>
          <w:tcPr>
            <w:tcW w:w="1080" w:type="dxa"/>
            <w:vAlign w:val="center"/>
          </w:tcPr>
          <w:p>
            <w:pPr>
              <w:pStyle w:val="19"/>
            </w:pPr>
            <w:r>
              <w:t>810.99</w:t>
            </w:r>
          </w:p>
        </w:tc>
        <w:tc>
          <w:tcPr>
            <w:tcW w:w="1260" w:type="dxa"/>
            <w:vAlign w:val="center"/>
          </w:tcPr>
          <w:p>
            <w:pPr>
              <w:pStyle w:val="19"/>
            </w:pPr>
          </w:p>
        </w:tc>
        <w:tc>
          <w:tcPr>
            <w:tcW w:w="1080" w:type="dxa"/>
            <w:vAlign w:val="center"/>
          </w:tcPr>
          <w:p>
            <w:pPr>
              <w:pStyle w:val="19"/>
            </w:pPr>
          </w:p>
        </w:tc>
        <w:tc>
          <w:tcPr>
            <w:tcW w:w="1080" w:type="dxa"/>
            <w:vAlign w:val="center"/>
          </w:tcPr>
          <w:p>
            <w:pPr>
              <w:pStyle w:val="19"/>
            </w:pPr>
          </w:p>
        </w:tc>
        <w:tc>
          <w:tcPr>
            <w:tcW w:w="1260" w:type="dxa"/>
            <w:vAlign w:val="center"/>
          </w:tcPr>
          <w:p>
            <w:pPr>
              <w:pStyle w:val="19"/>
            </w:pPr>
          </w:p>
        </w:tc>
        <w:tc>
          <w:tcPr>
            <w:tcW w:w="1080" w:type="dxa"/>
            <w:vAlign w:val="center"/>
          </w:tcPr>
          <w:p>
            <w:pPr>
              <w:pStyle w:val="19"/>
            </w:pPr>
          </w:p>
        </w:tc>
        <w:tc>
          <w:tcPr>
            <w:tcW w:w="1211" w:type="dxa"/>
            <w:vAlign w:val="center"/>
          </w:tcPr>
          <w:p>
            <w:pPr>
              <w:pStyle w:val="19"/>
            </w:pPr>
          </w:p>
        </w:tc>
        <w:tc>
          <w:tcPr>
            <w:tcW w:w="108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2</w:t>
            </w:r>
          </w:p>
        </w:tc>
        <w:tc>
          <w:tcPr>
            <w:tcW w:w="1024" w:type="dxa"/>
            <w:vAlign w:val="center"/>
          </w:tcPr>
          <w:p>
            <w:pPr>
              <w:pStyle w:val="16"/>
            </w:pPr>
            <w:r>
              <w:t>201</w:t>
            </w:r>
          </w:p>
        </w:tc>
        <w:tc>
          <w:tcPr>
            <w:tcW w:w="2265" w:type="dxa"/>
            <w:vAlign w:val="center"/>
          </w:tcPr>
          <w:p>
            <w:pPr>
              <w:pStyle w:val="16"/>
            </w:pPr>
            <w:r>
              <w:rPr>
                <w:rFonts w:hint="eastAsia"/>
              </w:rPr>
              <w:t>一般公共服务支出</w:t>
            </w:r>
          </w:p>
        </w:tc>
        <w:tc>
          <w:tcPr>
            <w:tcW w:w="900" w:type="dxa"/>
            <w:vAlign w:val="center"/>
          </w:tcPr>
          <w:p>
            <w:pPr>
              <w:pStyle w:val="15"/>
            </w:pPr>
            <w:r>
              <w:t>453.98</w:t>
            </w:r>
          </w:p>
        </w:tc>
        <w:tc>
          <w:tcPr>
            <w:tcW w:w="900" w:type="dxa"/>
            <w:vAlign w:val="center"/>
          </w:tcPr>
          <w:p>
            <w:pPr>
              <w:pStyle w:val="15"/>
            </w:pPr>
            <w:r>
              <w:t>453.98</w:t>
            </w:r>
          </w:p>
        </w:tc>
        <w:tc>
          <w:tcPr>
            <w:tcW w:w="1080" w:type="dxa"/>
            <w:vAlign w:val="center"/>
          </w:tcPr>
          <w:p>
            <w:pPr>
              <w:pStyle w:val="15"/>
            </w:pPr>
            <w:r>
              <w:t>453.98</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3</w:t>
            </w:r>
          </w:p>
        </w:tc>
        <w:tc>
          <w:tcPr>
            <w:tcW w:w="1024" w:type="dxa"/>
            <w:vAlign w:val="center"/>
          </w:tcPr>
          <w:p>
            <w:pPr>
              <w:pStyle w:val="16"/>
            </w:pPr>
            <w:r>
              <w:t>20102</w:t>
            </w:r>
          </w:p>
        </w:tc>
        <w:tc>
          <w:tcPr>
            <w:tcW w:w="2265" w:type="dxa"/>
            <w:vAlign w:val="center"/>
          </w:tcPr>
          <w:p>
            <w:pPr>
              <w:pStyle w:val="16"/>
            </w:pPr>
            <w:r>
              <w:rPr>
                <w:rFonts w:hint="eastAsia"/>
              </w:rPr>
              <w:t>政协事务</w:t>
            </w:r>
          </w:p>
        </w:tc>
        <w:tc>
          <w:tcPr>
            <w:tcW w:w="900" w:type="dxa"/>
            <w:vAlign w:val="center"/>
          </w:tcPr>
          <w:p>
            <w:pPr>
              <w:pStyle w:val="15"/>
            </w:pPr>
            <w:r>
              <w:t>453.98</w:t>
            </w:r>
          </w:p>
        </w:tc>
        <w:tc>
          <w:tcPr>
            <w:tcW w:w="900" w:type="dxa"/>
            <w:vAlign w:val="center"/>
          </w:tcPr>
          <w:p>
            <w:pPr>
              <w:pStyle w:val="15"/>
            </w:pPr>
            <w:r>
              <w:t>453.98</w:t>
            </w:r>
          </w:p>
        </w:tc>
        <w:tc>
          <w:tcPr>
            <w:tcW w:w="1080" w:type="dxa"/>
            <w:vAlign w:val="center"/>
          </w:tcPr>
          <w:p>
            <w:pPr>
              <w:pStyle w:val="15"/>
            </w:pPr>
            <w:r>
              <w:t>453.98</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4</w:t>
            </w:r>
          </w:p>
        </w:tc>
        <w:tc>
          <w:tcPr>
            <w:tcW w:w="1024" w:type="dxa"/>
            <w:vAlign w:val="center"/>
          </w:tcPr>
          <w:p>
            <w:pPr>
              <w:pStyle w:val="16"/>
            </w:pPr>
            <w:r>
              <w:t>2010201</w:t>
            </w:r>
          </w:p>
        </w:tc>
        <w:tc>
          <w:tcPr>
            <w:tcW w:w="2265" w:type="dxa"/>
            <w:vAlign w:val="center"/>
          </w:tcPr>
          <w:p>
            <w:pPr>
              <w:pStyle w:val="16"/>
            </w:pPr>
            <w:r>
              <w:rPr>
                <w:rFonts w:hint="eastAsia"/>
              </w:rPr>
              <w:t>行政运行</w:t>
            </w:r>
          </w:p>
        </w:tc>
        <w:tc>
          <w:tcPr>
            <w:tcW w:w="900" w:type="dxa"/>
            <w:vAlign w:val="center"/>
          </w:tcPr>
          <w:p>
            <w:pPr>
              <w:pStyle w:val="15"/>
            </w:pPr>
            <w:r>
              <w:t>390.48</w:t>
            </w:r>
          </w:p>
        </w:tc>
        <w:tc>
          <w:tcPr>
            <w:tcW w:w="900" w:type="dxa"/>
            <w:vAlign w:val="center"/>
          </w:tcPr>
          <w:p>
            <w:pPr>
              <w:pStyle w:val="15"/>
            </w:pPr>
            <w:r>
              <w:t>390.48</w:t>
            </w:r>
          </w:p>
        </w:tc>
        <w:tc>
          <w:tcPr>
            <w:tcW w:w="1080" w:type="dxa"/>
            <w:vAlign w:val="center"/>
          </w:tcPr>
          <w:p>
            <w:pPr>
              <w:pStyle w:val="15"/>
            </w:pPr>
            <w:r>
              <w:t>390.48</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5</w:t>
            </w:r>
          </w:p>
        </w:tc>
        <w:tc>
          <w:tcPr>
            <w:tcW w:w="1024" w:type="dxa"/>
            <w:vAlign w:val="center"/>
          </w:tcPr>
          <w:p>
            <w:pPr>
              <w:pStyle w:val="16"/>
            </w:pPr>
            <w:r>
              <w:t>2010202</w:t>
            </w:r>
          </w:p>
        </w:tc>
        <w:tc>
          <w:tcPr>
            <w:tcW w:w="2265" w:type="dxa"/>
            <w:vAlign w:val="center"/>
          </w:tcPr>
          <w:p>
            <w:pPr>
              <w:pStyle w:val="16"/>
            </w:pPr>
            <w:r>
              <w:rPr>
                <w:rFonts w:hint="eastAsia"/>
              </w:rPr>
              <w:t>一般行政管理事务</w:t>
            </w:r>
          </w:p>
        </w:tc>
        <w:tc>
          <w:tcPr>
            <w:tcW w:w="900" w:type="dxa"/>
            <w:vAlign w:val="center"/>
          </w:tcPr>
          <w:p>
            <w:pPr>
              <w:pStyle w:val="15"/>
            </w:pPr>
            <w:r>
              <w:t>17.00</w:t>
            </w:r>
          </w:p>
        </w:tc>
        <w:tc>
          <w:tcPr>
            <w:tcW w:w="900" w:type="dxa"/>
            <w:vAlign w:val="center"/>
          </w:tcPr>
          <w:p>
            <w:pPr>
              <w:pStyle w:val="15"/>
            </w:pPr>
            <w:r>
              <w:t>17.00</w:t>
            </w:r>
          </w:p>
        </w:tc>
        <w:tc>
          <w:tcPr>
            <w:tcW w:w="1080" w:type="dxa"/>
            <w:vAlign w:val="center"/>
          </w:tcPr>
          <w:p>
            <w:pPr>
              <w:pStyle w:val="15"/>
            </w:pPr>
            <w:r>
              <w:t>17.00</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6</w:t>
            </w:r>
          </w:p>
        </w:tc>
        <w:tc>
          <w:tcPr>
            <w:tcW w:w="1024" w:type="dxa"/>
            <w:vAlign w:val="center"/>
          </w:tcPr>
          <w:p>
            <w:pPr>
              <w:pStyle w:val="16"/>
            </w:pPr>
            <w:r>
              <w:t>2010204</w:t>
            </w:r>
          </w:p>
        </w:tc>
        <w:tc>
          <w:tcPr>
            <w:tcW w:w="2265" w:type="dxa"/>
            <w:vAlign w:val="center"/>
          </w:tcPr>
          <w:p>
            <w:pPr>
              <w:pStyle w:val="16"/>
            </w:pPr>
            <w:r>
              <w:rPr>
                <w:rFonts w:hint="eastAsia"/>
              </w:rPr>
              <w:t>政协会议</w:t>
            </w:r>
          </w:p>
        </w:tc>
        <w:tc>
          <w:tcPr>
            <w:tcW w:w="900" w:type="dxa"/>
            <w:vAlign w:val="center"/>
          </w:tcPr>
          <w:p>
            <w:pPr>
              <w:pStyle w:val="15"/>
            </w:pPr>
            <w:r>
              <w:t>1.50</w:t>
            </w:r>
          </w:p>
        </w:tc>
        <w:tc>
          <w:tcPr>
            <w:tcW w:w="900" w:type="dxa"/>
            <w:vAlign w:val="center"/>
          </w:tcPr>
          <w:p>
            <w:pPr>
              <w:pStyle w:val="15"/>
            </w:pPr>
            <w:r>
              <w:t>1.50</w:t>
            </w:r>
          </w:p>
        </w:tc>
        <w:tc>
          <w:tcPr>
            <w:tcW w:w="1080" w:type="dxa"/>
            <w:vAlign w:val="center"/>
          </w:tcPr>
          <w:p>
            <w:pPr>
              <w:pStyle w:val="15"/>
            </w:pPr>
            <w:r>
              <w:t>1.50</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7</w:t>
            </w:r>
          </w:p>
        </w:tc>
        <w:tc>
          <w:tcPr>
            <w:tcW w:w="1024" w:type="dxa"/>
            <w:vAlign w:val="center"/>
          </w:tcPr>
          <w:p>
            <w:pPr>
              <w:pStyle w:val="16"/>
            </w:pPr>
            <w:r>
              <w:t>2010206</w:t>
            </w:r>
          </w:p>
        </w:tc>
        <w:tc>
          <w:tcPr>
            <w:tcW w:w="2265" w:type="dxa"/>
            <w:vAlign w:val="center"/>
          </w:tcPr>
          <w:p>
            <w:pPr>
              <w:pStyle w:val="16"/>
            </w:pPr>
            <w:r>
              <w:rPr>
                <w:rFonts w:hint="eastAsia"/>
              </w:rPr>
              <w:t>参政议政</w:t>
            </w:r>
          </w:p>
        </w:tc>
        <w:tc>
          <w:tcPr>
            <w:tcW w:w="900" w:type="dxa"/>
            <w:vAlign w:val="center"/>
          </w:tcPr>
          <w:p>
            <w:pPr>
              <w:pStyle w:val="15"/>
            </w:pPr>
            <w:r>
              <w:t>45.00</w:t>
            </w:r>
          </w:p>
        </w:tc>
        <w:tc>
          <w:tcPr>
            <w:tcW w:w="900" w:type="dxa"/>
            <w:vAlign w:val="center"/>
          </w:tcPr>
          <w:p>
            <w:pPr>
              <w:pStyle w:val="15"/>
            </w:pPr>
            <w:r>
              <w:t>45.00</w:t>
            </w:r>
          </w:p>
        </w:tc>
        <w:tc>
          <w:tcPr>
            <w:tcW w:w="1080" w:type="dxa"/>
            <w:vAlign w:val="center"/>
          </w:tcPr>
          <w:p>
            <w:pPr>
              <w:pStyle w:val="15"/>
            </w:pPr>
            <w:r>
              <w:t>45.00</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8</w:t>
            </w:r>
          </w:p>
        </w:tc>
        <w:tc>
          <w:tcPr>
            <w:tcW w:w="1024" w:type="dxa"/>
            <w:vAlign w:val="center"/>
          </w:tcPr>
          <w:p>
            <w:pPr>
              <w:pStyle w:val="16"/>
            </w:pPr>
            <w:r>
              <w:t>208</w:t>
            </w:r>
          </w:p>
        </w:tc>
        <w:tc>
          <w:tcPr>
            <w:tcW w:w="2265" w:type="dxa"/>
            <w:vAlign w:val="center"/>
          </w:tcPr>
          <w:p>
            <w:pPr>
              <w:pStyle w:val="16"/>
            </w:pPr>
            <w:r>
              <w:rPr>
                <w:rFonts w:hint="eastAsia"/>
              </w:rPr>
              <w:t>社会保障和就业支出</w:t>
            </w:r>
          </w:p>
        </w:tc>
        <w:tc>
          <w:tcPr>
            <w:tcW w:w="900" w:type="dxa"/>
            <w:vAlign w:val="center"/>
          </w:tcPr>
          <w:p>
            <w:pPr>
              <w:pStyle w:val="15"/>
            </w:pPr>
            <w:r>
              <w:t>260.89</w:t>
            </w:r>
          </w:p>
        </w:tc>
        <w:tc>
          <w:tcPr>
            <w:tcW w:w="900" w:type="dxa"/>
            <w:vAlign w:val="center"/>
          </w:tcPr>
          <w:p>
            <w:pPr>
              <w:pStyle w:val="15"/>
            </w:pPr>
            <w:r>
              <w:t>260.89</w:t>
            </w:r>
          </w:p>
        </w:tc>
        <w:tc>
          <w:tcPr>
            <w:tcW w:w="1080" w:type="dxa"/>
            <w:vAlign w:val="center"/>
          </w:tcPr>
          <w:p>
            <w:pPr>
              <w:pStyle w:val="15"/>
            </w:pPr>
            <w:r>
              <w:t>260.89</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9</w:t>
            </w:r>
          </w:p>
        </w:tc>
        <w:tc>
          <w:tcPr>
            <w:tcW w:w="1024" w:type="dxa"/>
            <w:vAlign w:val="center"/>
          </w:tcPr>
          <w:p>
            <w:pPr>
              <w:pStyle w:val="16"/>
            </w:pPr>
            <w:r>
              <w:t>20805</w:t>
            </w:r>
          </w:p>
        </w:tc>
        <w:tc>
          <w:tcPr>
            <w:tcW w:w="2265" w:type="dxa"/>
            <w:vAlign w:val="center"/>
          </w:tcPr>
          <w:p>
            <w:pPr>
              <w:pStyle w:val="16"/>
            </w:pPr>
            <w:r>
              <w:rPr>
                <w:rFonts w:hint="eastAsia"/>
              </w:rPr>
              <w:t>行政事业单位养老支出</w:t>
            </w:r>
          </w:p>
        </w:tc>
        <w:tc>
          <w:tcPr>
            <w:tcW w:w="900" w:type="dxa"/>
            <w:vAlign w:val="center"/>
          </w:tcPr>
          <w:p>
            <w:pPr>
              <w:pStyle w:val="15"/>
            </w:pPr>
            <w:r>
              <w:t>260.89</w:t>
            </w:r>
          </w:p>
        </w:tc>
        <w:tc>
          <w:tcPr>
            <w:tcW w:w="900" w:type="dxa"/>
            <w:vAlign w:val="center"/>
          </w:tcPr>
          <w:p>
            <w:pPr>
              <w:pStyle w:val="15"/>
            </w:pPr>
            <w:r>
              <w:t>260.89</w:t>
            </w:r>
          </w:p>
        </w:tc>
        <w:tc>
          <w:tcPr>
            <w:tcW w:w="1080" w:type="dxa"/>
            <w:vAlign w:val="center"/>
          </w:tcPr>
          <w:p>
            <w:pPr>
              <w:pStyle w:val="15"/>
            </w:pPr>
            <w:r>
              <w:t>260.89</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10</w:t>
            </w:r>
          </w:p>
        </w:tc>
        <w:tc>
          <w:tcPr>
            <w:tcW w:w="1024" w:type="dxa"/>
            <w:vAlign w:val="center"/>
          </w:tcPr>
          <w:p>
            <w:pPr>
              <w:pStyle w:val="16"/>
            </w:pPr>
            <w:r>
              <w:t>2080501</w:t>
            </w:r>
          </w:p>
        </w:tc>
        <w:tc>
          <w:tcPr>
            <w:tcW w:w="2265" w:type="dxa"/>
            <w:vAlign w:val="center"/>
          </w:tcPr>
          <w:p>
            <w:pPr>
              <w:pStyle w:val="16"/>
            </w:pPr>
            <w:r>
              <w:rPr>
                <w:rFonts w:hint="eastAsia"/>
              </w:rPr>
              <w:t>行政单位离退休</w:t>
            </w:r>
          </w:p>
        </w:tc>
        <w:tc>
          <w:tcPr>
            <w:tcW w:w="900" w:type="dxa"/>
            <w:vAlign w:val="center"/>
          </w:tcPr>
          <w:p>
            <w:pPr>
              <w:pStyle w:val="15"/>
            </w:pPr>
            <w:r>
              <w:t>201.99</w:t>
            </w:r>
          </w:p>
        </w:tc>
        <w:tc>
          <w:tcPr>
            <w:tcW w:w="900" w:type="dxa"/>
            <w:vAlign w:val="center"/>
          </w:tcPr>
          <w:p>
            <w:pPr>
              <w:pStyle w:val="15"/>
            </w:pPr>
            <w:r>
              <w:t>201.99</w:t>
            </w:r>
          </w:p>
        </w:tc>
        <w:tc>
          <w:tcPr>
            <w:tcW w:w="1080" w:type="dxa"/>
            <w:vAlign w:val="center"/>
          </w:tcPr>
          <w:p>
            <w:pPr>
              <w:pStyle w:val="15"/>
            </w:pPr>
            <w:r>
              <w:t>201.99</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11</w:t>
            </w:r>
          </w:p>
        </w:tc>
        <w:tc>
          <w:tcPr>
            <w:tcW w:w="1024" w:type="dxa"/>
            <w:vAlign w:val="center"/>
          </w:tcPr>
          <w:p>
            <w:pPr>
              <w:pStyle w:val="16"/>
            </w:pPr>
            <w:r>
              <w:t>2080505</w:t>
            </w:r>
          </w:p>
        </w:tc>
        <w:tc>
          <w:tcPr>
            <w:tcW w:w="2265" w:type="dxa"/>
            <w:vAlign w:val="center"/>
          </w:tcPr>
          <w:p>
            <w:pPr>
              <w:pStyle w:val="16"/>
            </w:pPr>
            <w:r>
              <w:rPr>
                <w:rFonts w:hint="eastAsia"/>
              </w:rPr>
              <w:t>机关事业单位基本养老保险缴费支出</w:t>
            </w:r>
          </w:p>
        </w:tc>
        <w:tc>
          <w:tcPr>
            <w:tcW w:w="900" w:type="dxa"/>
            <w:vAlign w:val="center"/>
          </w:tcPr>
          <w:p>
            <w:pPr>
              <w:pStyle w:val="15"/>
            </w:pPr>
            <w:r>
              <w:t>58.90</w:t>
            </w:r>
          </w:p>
        </w:tc>
        <w:tc>
          <w:tcPr>
            <w:tcW w:w="900" w:type="dxa"/>
            <w:vAlign w:val="center"/>
          </w:tcPr>
          <w:p>
            <w:pPr>
              <w:pStyle w:val="15"/>
            </w:pPr>
            <w:r>
              <w:t>58.90</w:t>
            </w:r>
          </w:p>
        </w:tc>
        <w:tc>
          <w:tcPr>
            <w:tcW w:w="1080" w:type="dxa"/>
            <w:vAlign w:val="center"/>
          </w:tcPr>
          <w:p>
            <w:pPr>
              <w:pStyle w:val="15"/>
            </w:pPr>
            <w:r>
              <w:t>58.90</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12</w:t>
            </w:r>
          </w:p>
        </w:tc>
        <w:tc>
          <w:tcPr>
            <w:tcW w:w="1024" w:type="dxa"/>
            <w:vAlign w:val="center"/>
          </w:tcPr>
          <w:p>
            <w:pPr>
              <w:pStyle w:val="16"/>
            </w:pPr>
            <w:r>
              <w:t>210</w:t>
            </w:r>
          </w:p>
        </w:tc>
        <w:tc>
          <w:tcPr>
            <w:tcW w:w="2265" w:type="dxa"/>
            <w:vAlign w:val="center"/>
          </w:tcPr>
          <w:p>
            <w:pPr>
              <w:pStyle w:val="16"/>
            </w:pPr>
            <w:r>
              <w:rPr>
                <w:rFonts w:hint="eastAsia"/>
              </w:rPr>
              <w:t>卫生健康支出</w:t>
            </w:r>
          </w:p>
        </w:tc>
        <w:tc>
          <w:tcPr>
            <w:tcW w:w="900" w:type="dxa"/>
            <w:vAlign w:val="center"/>
          </w:tcPr>
          <w:p>
            <w:pPr>
              <w:pStyle w:val="15"/>
            </w:pPr>
            <w:r>
              <w:t>67.48</w:t>
            </w:r>
          </w:p>
        </w:tc>
        <w:tc>
          <w:tcPr>
            <w:tcW w:w="900" w:type="dxa"/>
            <w:vAlign w:val="center"/>
          </w:tcPr>
          <w:p>
            <w:pPr>
              <w:pStyle w:val="15"/>
            </w:pPr>
            <w:r>
              <w:t>67.48</w:t>
            </w:r>
          </w:p>
        </w:tc>
        <w:tc>
          <w:tcPr>
            <w:tcW w:w="1080" w:type="dxa"/>
            <w:vAlign w:val="center"/>
          </w:tcPr>
          <w:p>
            <w:pPr>
              <w:pStyle w:val="15"/>
            </w:pPr>
            <w:r>
              <w:t>67.48</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13</w:t>
            </w:r>
          </w:p>
        </w:tc>
        <w:tc>
          <w:tcPr>
            <w:tcW w:w="1024" w:type="dxa"/>
            <w:vAlign w:val="center"/>
          </w:tcPr>
          <w:p>
            <w:pPr>
              <w:pStyle w:val="16"/>
            </w:pPr>
            <w:r>
              <w:t>21011</w:t>
            </w:r>
          </w:p>
        </w:tc>
        <w:tc>
          <w:tcPr>
            <w:tcW w:w="2265" w:type="dxa"/>
            <w:vAlign w:val="center"/>
          </w:tcPr>
          <w:p>
            <w:pPr>
              <w:pStyle w:val="16"/>
            </w:pPr>
            <w:r>
              <w:rPr>
                <w:rFonts w:hint="eastAsia"/>
              </w:rPr>
              <w:t>行政事业单位医疗</w:t>
            </w:r>
          </w:p>
        </w:tc>
        <w:tc>
          <w:tcPr>
            <w:tcW w:w="900" w:type="dxa"/>
            <w:vAlign w:val="center"/>
          </w:tcPr>
          <w:p>
            <w:pPr>
              <w:pStyle w:val="15"/>
            </w:pPr>
            <w:r>
              <w:t>67.48</w:t>
            </w:r>
          </w:p>
        </w:tc>
        <w:tc>
          <w:tcPr>
            <w:tcW w:w="900" w:type="dxa"/>
            <w:vAlign w:val="center"/>
          </w:tcPr>
          <w:p>
            <w:pPr>
              <w:pStyle w:val="15"/>
            </w:pPr>
            <w:r>
              <w:t>67.48</w:t>
            </w:r>
          </w:p>
        </w:tc>
        <w:tc>
          <w:tcPr>
            <w:tcW w:w="1080" w:type="dxa"/>
            <w:vAlign w:val="center"/>
          </w:tcPr>
          <w:p>
            <w:pPr>
              <w:pStyle w:val="15"/>
            </w:pPr>
            <w:r>
              <w:t>67.48</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14</w:t>
            </w:r>
          </w:p>
        </w:tc>
        <w:tc>
          <w:tcPr>
            <w:tcW w:w="1024" w:type="dxa"/>
            <w:vAlign w:val="center"/>
          </w:tcPr>
          <w:p>
            <w:pPr>
              <w:pStyle w:val="16"/>
            </w:pPr>
            <w:r>
              <w:t>2101101</w:t>
            </w:r>
          </w:p>
        </w:tc>
        <w:tc>
          <w:tcPr>
            <w:tcW w:w="2265" w:type="dxa"/>
            <w:vAlign w:val="center"/>
          </w:tcPr>
          <w:p>
            <w:pPr>
              <w:pStyle w:val="16"/>
            </w:pPr>
            <w:r>
              <w:rPr>
                <w:rFonts w:hint="eastAsia"/>
              </w:rPr>
              <w:t>行政单位医疗</w:t>
            </w:r>
          </w:p>
        </w:tc>
        <w:tc>
          <w:tcPr>
            <w:tcW w:w="900" w:type="dxa"/>
            <w:vAlign w:val="center"/>
          </w:tcPr>
          <w:p>
            <w:pPr>
              <w:pStyle w:val="15"/>
            </w:pPr>
            <w:r>
              <w:t>21.16</w:t>
            </w:r>
          </w:p>
        </w:tc>
        <w:tc>
          <w:tcPr>
            <w:tcW w:w="900" w:type="dxa"/>
            <w:vAlign w:val="center"/>
          </w:tcPr>
          <w:p>
            <w:pPr>
              <w:pStyle w:val="15"/>
            </w:pPr>
            <w:r>
              <w:t>21.16</w:t>
            </w:r>
          </w:p>
        </w:tc>
        <w:tc>
          <w:tcPr>
            <w:tcW w:w="1080" w:type="dxa"/>
            <w:vAlign w:val="center"/>
          </w:tcPr>
          <w:p>
            <w:pPr>
              <w:pStyle w:val="15"/>
            </w:pPr>
            <w:r>
              <w:t>21.16</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15</w:t>
            </w:r>
          </w:p>
        </w:tc>
        <w:tc>
          <w:tcPr>
            <w:tcW w:w="1024" w:type="dxa"/>
            <w:vAlign w:val="center"/>
          </w:tcPr>
          <w:p>
            <w:pPr>
              <w:pStyle w:val="16"/>
            </w:pPr>
            <w:r>
              <w:t>2101103</w:t>
            </w:r>
          </w:p>
        </w:tc>
        <w:tc>
          <w:tcPr>
            <w:tcW w:w="2265" w:type="dxa"/>
            <w:vAlign w:val="center"/>
          </w:tcPr>
          <w:p>
            <w:pPr>
              <w:pStyle w:val="16"/>
            </w:pPr>
            <w:r>
              <w:rPr>
                <w:rFonts w:hint="eastAsia"/>
              </w:rPr>
              <w:t>公务员医疗补助</w:t>
            </w:r>
          </w:p>
        </w:tc>
        <w:tc>
          <w:tcPr>
            <w:tcW w:w="900" w:type="dxa"/>
            <w:vAlign w:val="center"/>
          </w:tcPr>
          <w:p>
            <w:pPr>
              <w:pStyle w:val="15"/>
            </w:pPr>
            <w:r>
              <w:t>46.32</w:t>
            </w:r>
          </w:p>
        </w:tc>
        <w:tc>
          <w:tcPr>
            <w:tcW w:w="900" w:type="dxa"/>
            <w:vAlign w:val="center"/>
          </w:tcPr>
          <w:p>
            <w:pPr>
              <w:pStyle w:val="15"/>
            </w:pPr>
            <w:r>
              <w:t>46.32</w:t>
            </w:r>
          </w:p>
        </w:tc>
        <w:tc>
          <w:tcPr>
            <w:tcW w:w="1080" w:type="dxa"/>
            <w:vAlign w:val="center"/>
          </w:tcPr>
          <w:p>
            <w:pPr>
              <w:pStyle w:val="15"/>
            </w:pPr>
            <w:r>
              <w:t>46.32</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16</w:t>
            </w:r>
          </w:p>
        </w:tc>
        <w:tc>
          <w:tcPr>
            <w:tcW w:w="1024" w:type="dxa"/>
            <w:vAlign w:val="center"/>
          </w:tcPr>
          <w:p>
            <w:pPr>
              <w:pStyle w:val="16"/>
            </w:pPr>
            <w:r>
              <w:t>221</w:t>
            </w:r>
          </w:p>
        </w:tc>
        <w:tc>
          <w:tcPr>
            <w:tcW w:w="2265" w:type="dxa"/>
            <w:vAlign w:val="center"/>
          </w:tcPr>
          <w:p>
            <w:pPr>
              <w:pStyle w:val="16"/>
            </w:pPr>
            <w:r>
              <w:rPr>
                <w:rFonts w:hint="eastAsia"/>
              </w:rPr>
              <w:t>住房保障支出</w:t>
            </w:r>
          </w:p>
        </w:tc>
        <w:tc>
          <w:tcPr>
            <w:tcW w:w="900" w:type="dxa"/>
            <w:vAlign w:val="center"/>
          </w:tcPr>
          <w:p>
            <w:pPr>
              <w:pStyle w:val="15"/>
            </w:pPr>
            <w:r>
              <w:t>28.64</w:t>
            </w:r>
          </w:p>
        </w:tc>
        <w:tc>
          <w:tcPr>
            <w:tcW w:w="900" w:type="dxa"/>
            <w:vAlign w:val="center"/>
          </w:tcPr>
          <w:p>
            <w:pPr>
              <w:pStyle w:val="15"/>
            </w:pPr>
            <w:r>
              <w:t>28.64</w:t>
            </w:r>
          </w:p>
        </w:tc>
        <w:tc>
          <w:tcPr>
            <w:tcW w:w="1080" w:type="dxa"/>
            <w:vAlign w:val="center"/>
          </w:tcPr>
          <w:p>
            <w:pPr>
              <w:pStyle w:val="15"/>
            </w:pPr>
            <w:r>
              <w:t>28.64</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17</w:t>
            </w:r>
          </w:p>
        </w:tc>
        <w:tc>
          <w:tcPr>
            <w:tcW w:w="1024" w:type="dxa"/>
            <w:vAlign w:val="center"/>
          </w:tcPr>
          <w:p>
            <w:pPr>
              <w:pStyle w:val="16"/>
            </w:pPr>
            <w:r>
              <w:t>22102</w:t>
            </w:r>
          </w:p>
        </w:tc>
        <w:tc>
          <w:tcPr>
            <w:tcW w:w="2265" w:type="dxa"/>
            <w:vAlign w:val="center"/>
          </w:tcPr>
          <w:p>
            <w:pPr>
              <w:pStyle w:val="16"/>
            </w:pPr>
            <w:r>
              <w:rPr>
                <w:rFonts w:hint="eastAsia"/>
              </w:rPr>
              <w:t>住房改革支出</w:t>
            </w:r>
          </w:p>
        </w:tc>
        <w:tc>
          <w:tcPr>
            <w:tcW w:w="900" w:type="dxa"/>
            <w:vAlign w:val="center"/>
          </w:tcPr>
          <w:p>
            <w:pPr>
              <w:pStyle w:val="15"/>
            </w:pPr>
            <w:r>
              <w:t>28.64</w:t>
            </w:r>
          </w:p>
        </w:tc>
        <w:tc>
          <w:tcPr>
            <w:tcW w:w="900" w:type="dxa"/>
            <w:vAlign w:val="center"/>
          </w:tcPr>
          <w:p>
            <w:pPr>
              <w:pStyle w:val="15"/>
            </w:pPr>
            <w:r>
              <w:t>28.64</w:t>
            </w:r>
          </w:p>
        </w:tc>
        <w:tc>
          <w:tcPr>
            <w:tcW w:w="1080" w:type="dxa"/>
            <w:vAlign w:val="center"/>
          </w:tcPr>
          <w:p>
            <w:pPr>
              <w:pStyle w:val="15"/>
            </w:pPr>
            <w:r>
              <w:t>28.64</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62" w:type="dxa"/>
            <w:vAlign w:val="center"/>
          </w:tcPr>
          <w:p>
            <w:pPr>
              <w:pStyle w:val="17"/>
            </w:pPr>
            <w:r>
              <w:t>18</w:t>
            </w:r>
          </w:p>
        </w:tc>
        <w:tc>
          <w:tcPr>
            <w:tcW w:w="1024" w:type="dxa"/>
            <w:vAlign w:val="center"/>
          </w:tcPr>
          <w:p>
            <w:pPr>
              <w:pStyle w:val="16"/>
            </w:pPr>
            <w:r>
              <w:t>2210201</w:t>
            </w:r>
          </w:p>
        </w:tc>
        <w:tc>
          <w:tcPr>
            <w:tcW w:w="2265" w:type="dxa"/>
            <w:vAlign w:val="center"/>
          </w:tcPr>
          <w:p>
            <w:pPr>
              <w:pStyle w:val="16"/>
            </w:pPr>
            <w:r>
              <w:rPr>
                <w:rFonts w:hint="eastAsia"/>
              </w:rPr>
              <w:t>住房公积金</w:t>
            </w:r>
          </w:p>
        </w:tc>
        <w:tc>
          <w:tcPr>
            <w:tcW w:w="900" w:type="dxa"/>
            <w:vAlign w:val="center"/>
          </w:tcPr>
          <w:p>
            <w:pPr>
              <w:pStyle w:val="15"/>
            </w:pPr>
            <w:r>
              <w:t>28.64</w:t>
            </w:r>
          </w:p>
        </w:tc>
        <w:tc>
          <w:tcPr>
            <w:tcW w:w="900" w:type="dxa"/>
            <w:vAlign w:val="center"/>
          </w:tcPr>
          <w:p>
            <w:pPr>
              <w:pStyle w:val="15"/>
            </w:pPr>
            <w:r>
              <w:t>28.64</w:t>
            </w:r>
          </w:p>
        </w:tc>
        <w:tc>
          <w:tcPr>
            <w:tcW w:w="1080" w:type="dxa"/>
            <w:vAlign w:val="center"/>
          </w:tcPr>
          <w:p>
            <w:pPr>
              <w:pStyle w:val="15"/>
            </w:pPr>
            <w:r>
              <w:t>28.64</w:t>
            </w:r>
          </w:p>
        </w:tc>
        <w:tc>
          <w:tcPr>
            <w:tcW w:w="1260" w:type="dxa"/>
            <w:vAlign w:val="center"/>
          </w:tcPr>
          <w:p>
            <w:pPr>
              <w:pStyle w:val="15"/>
            </w:pPr>
          </w:p>
        </w:tc>
        <w:tc>
          <w:tcPr>
            <w:tcW w:w="1080" w:type="dxa"/>
            <w:vAlign w:val="center"/>
          </w:tcPr>
          <w:p>
            <w:pPr>
              <w:pStyle w:val="15"/>
            </w:pPr>
          </w:p>
        </w:tc>
        <w:tc>
          <w:tcPr>
            <w:tcW w:w="1080" w:type="dxa"/>
            <w:vAlign w:val="center"/>
          </w:tcPr>
          <w:p>
            <w:pPr>
              <w:pStyle w:val="15"/>
            </w:pPr>
          </w:p>
        </w:tc>
        <w:tc>
          <w:tcPr>
            <w:tcW w:w="1260" w:type="dxa"/>
            <w:vAlign w:val="center"/>
          </w:tcPr>
          <w:p>
            <w:pPr>
              <w:pStyle w:val="15"/>
            </w:pPr>
          </w:p>
        </w:tc>
        <w:tc>
          <w:tcPr>
            <w:tcW w:w="1080" w:type="dxa"/>
            <w:vAlign w:val="center"/>
          </w:tcPr>
          <w:p>
            <w:pPr>
              <w:pStyle w:val="15"/>
            </w:pPr>
          </w:p>
        </w:tc>
        <w:tc>
          <w:tcPr>
            <w:tcW w:w="1211" w:type="dxa"/>
            <w:vAlign w:val="center"/>
          </w:tcPr>
          <w:p>
            <w:pPr>
              <w:pStyle w:val="15"/>
            </w:pPr>
          </w:p>
        </w:tc>
        <w:tc>
          <w:tcPr>
            <w:tcW w:w="1080"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中国人民政治协商会议河北省秦皇岛市海港区委员会</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810.99</w:t>
            </w:r>
          </w:p>
        </w:tc>
        <w:tc>
          <w:tcPr>
            <w:tcW w:w="1361" w:type="dxa"/>
            <w:vAlign w:val="center"/>
          </w:tcPr>
          <w:p>
            <w:pPr>
              <w:pStyle w:val="19"/>
            </w:pPr>
            <w:r>
              <w:t>747.49</w:t>
            </w:r>
          </w:p>
        </w:tc>
        <w:tc>
          <w:tcPr>
            <w:tcW w:w="1361" w:type="dxa"/>
            <w:vAlign w:val="center"/>
          </w:tcPr>
          <w:p>
            <w:pPr>
              <w:pStyle w:val="19"/>
            </w:pPr>
            <w:r>
              <w:t>63.50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453.98</w:t>
            </w:r>
          </w:p>
        </w:tc>
        <w:tc>
          <w:tcPr>
            <w:tcW w:w="1361" w:type="dxa"/>
            <w:vAlign w:val="center"/>
          </w:tcPr>
          <w:p>
            <w:pPr>
              <w:pStyle w:val="15"/>
            </w:pPr>
            <w:r>
              <w:t>390.48</w:t>
            </w:r>
          </w:p>
        </w:tc>
        <w:tc>
          <w:tcPr>
            <w:tcW w:w="1361" w:type="dxa"/>
            <w:vAlign w:val="center"/>
          </w:tcPr>
          <w:p>
            <w:pPr>
              <w:pStyle w:val="15"/>
            </w:pPr>
            <w:r>
              <w:t>63.50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w:t>
            </w:r>
          </w:p>
        </w:tc>
        <w:tc>
          <w:tcPr>
            <w:tcW w:w="992" w:type="dxa"/>
            <w:vAlign w:val="center"/>
          </w:tcPr>
          <w:p>
            <w:pPr>
              <w:pStyle w:val="16"/>
            </w:pPr>
            <w:r>
              <w:t>20102</w:t>
            </w:r>
          </w:p>
        </w:tc>
        <w:tc>
          <w:tcPr>
            <w:tcW w:w="4535" w:type="dxa"/>
            <w:vAlign w:val="center"/>
          </w:tcPr>
          <w:p>
            <w:pPr>
              <w:pStyle w:val="16"/>
            </w:pPr>
            <w:r>
              <w:rPr>
                <w:rFonts w:hint="eastAsia"/>
              </w:rPr>
              <w:t>政协事务</w:t>
            </w:r>
          </w:p>
        </w:tc>
        <w:tc>
          <w:tcPr>
            <w:tcW w:w="1361" w:type="dxa"/>
            <w:vAlign w:val="center"/>
          </w:tcPr>
          <w:p>
            <w:pPr>
              <w:pStyle w:val="15"/>
            </w:pPr>
            <w:r>
              <w:t>453.98</w:t>
            </w:r>
          </w:p>
        </w:tc>
        <w:tc>
          <w:tcPr>
            <w:tcW w:w="1361" w:type="dxa"/>
            <w:vAlign w:val="center"/>
          </w:tcPr>
          <w:p>
            <w:pPr>
              <w:pStyle w:val="15"/>
            </w:pPr>
            <w:r>
              <w:t>390.48</w:t>
            </w:r>
          </w:p>
        </w:tc>
        <w:tc>
          <w:tcPr>
            <w:tcW w:w="1361" w:type="dxa"/>
            <w:vAlign w:val="center"/>
          </w:tcPr>
          <w:p>
            <w:pPr>
              <w:pStyle w:val="15"/>
            </w:pPr>
            <w:r>
              <w:t>63.50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992" w:type="dxa"/>
            <w:vAlign w:val="center"/>
          </w:tcPr>
          <w:p>
            <w:pPr>
              <w:pStyle w:val="16"/>
            </w:pPr>
            <w:r>
              <w:t>2010201</w:t>
            </w:r>
          </w:p>
        </w:tc>
        <w:tc>
          <w:tcPr>
            <w:tcW w:w="4535" w:type="dxa"/>
            <w:vAlign w:val="center"/>
          </w:tcPr>
          <w:p>
            <w:pPr>
              <w:pStyle w:val="16"/>
            </w:pPr>
            <w:r>
              <w:rPr>
                <w:rFonts w:hint="eastAsia"/>
              </w:rPr>
              <w:t>行政运行</w:t>
            </w:r>
          </w:p>
        </w:tc>
        <w:tc>
          <w:tcPr>
            <w:tcW w:w="1361" w:type="dxa"/>
            <w:vAlign w:val="center"/>
          </w:tcPr>
          <w:p>
            <w:pPr>
              <w:pStyle w:val="15"/>
            </w:pPr>
            <w:r>
              <w:t>390.48</w:t>
            </w:r>
          </w:p>
        </w:tc>
        <w:tc>
          <w:tcPr>
            <w:tcW w:w="1361" w:type="dxa"/>
            <w:vAlign w:val="center"/>
          </w:tcPr>
          <w:p>
            <w:pPr>
              <w:pStyle w:val="15"/>
            </w:pPr>
            <w:r>
              <w:t>390.48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5</w:t>
            </w:r>
          </w:p>
        </w:tc>
        <w:tc>
          <w:tcPr>
            <w:tcW w:w="992" w:type="dxa"/>
            <w:vAlign w:val="center"/>
          </w:tcPr>
          <w:p>
            <w:pPr>
              <w:pStyle w:val="16"/>
            </w:pPr>
            <w:r>
              <w:t>2010202</w:t>
            </w:r>
          </w:p>
        </w:tc>
        <w:tc>
          <w:tcPr>
            <w:tcW w:w="4535" w:type="dxa"/>
            <w:vAlign w:val="center"/>
          </w:tcPr>
          <w:p>
            <w:pPr>
              <w:pStyle w:val="16"/>
            </w:pPr>
            <w:r>
              <w:rPr>
                <w:rFonts w:hint="eastAsia"/>
              </w:rPr>
              <w:t>一般行政管理事务</w:t>
            </w:r>
          </w:p>
        </w:tc>
        <w:tc>
          <w:tcPr>
            <w:tcW w:w="1361" w:type="dxa"/>
            <w:vAlign w:val="center"/>
          </w:tcPr>
          <w:p>
            <w:pPr>
              <w:pStyle w:val="15"/>
            </w:pPr>
            <w:r>
              <w:t>17.00</w:t>
            </w:r>
          </w:p>
        </w:tc>
        <w:tc>
          <w:tcPr>
            <w:tcW w:w="1361" w:type="dxa"/>
            <w:vAlign w:val="center"/>
          </w:tcPr>
          <w:p>
            <w:pPr>
              <w:pStyle w:val="15"/>
            </w:pPr>
          </w:p>
        </w:tc>
        <w:tc>
          <w:tcPr>
            <w:tcW w:w="1361" w:type="dxa"/>
            <w:vAlign w:val="center"/>
          </w:tcPr>
          <w:p>
            <w:pPr>
              <w:pStyle w:val="15"/>
            </w:pPr>
            <w:r>
              <w:t>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6</w:t>
            </w:r>
          </w:p>
        </w:tc>
        <w:tc>
          <w:tcPr>
            <w:tcW w:w="992" w:type="dxa"/>
            <w:vAlign w:val="center"/>
          </w:tcPr>
          <w:p>
            <w:pPr>
              <w:pStyle w:val="16"/>
            </w:pPr>
            <w:r>
              <w:t>2010204</w:t>
            </w:r>
          </w:p>
        </w:tc>
        <w:tc>
          <w:tcPr>
            <w:tcW w:w="4535" w:type="dxa"/>
            <w:vAlign w:val="center"/>
          </w:tcPr>
          <w:p>
            <w:pPr>
              <w:pStyle w:val="16"/>
            </w:pPr>
            <w:r>
              <w:rPr>
                <w:rFonts w:hint="eastAsia"/>
              </w:rPr>
              <w:t>政协会议</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7</w:t>
            </w:r>
          </w:p>
        </w:tc>
        <w:tc>
          <w:tcPr>
            <w:tcW w:w="992" w:type="dxa"/>
            <w:vAlign w:val="center"/>
          </w:tcPr>
          <w:p>
            <w:pPr>
              <w:pStyle w:val="16"/>
            </w:pPr>
            <w:r>
              <w:t>2010206</w:t>
            </w:r>
          </w:p>
        </w:tc>
        <w:tc>
          <w:tcPr>
            <w:tcW w:w="4535" w:type="dxa"/>
            <w:vAlign w:val="center"/>
          </w:tcPr>
          <w:p>
            <w:pPr>
              <w:pStyle w:val="16"/>
            </w:pPr>
            <w:r>
              <w:rPr>
                <w:rFonts w:hint="eastAsia"/>
              </w:rPr>
              <w:t>参政议政</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260.89</w:t>
            </w:r>
          </w:p>
        </w:tc>
        <w:tc>
          <w:tcPr>
            <w:tcW w:w="1361" w:type="dxa"/>
            <w:vAlign w:val="center"/>
          </w:tcPr>
          <w:p>
            <w:pPr>
              <w:pStyle w:val="15"/>
            </w:pPr>
            <w:r>
              <w:t>260.89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260.89</w:t>
            </w:r>
          </w:p>
        </w:tc>
        <w:tc>
          <w:tcPr>
            <w:tcW w:w="1361" w:type="dxa"/>
            <w:vAlign w:val="center"/>
          </w:tcPr>
          <w:p>
            <w:pPr>
              <w:pStyle w:val="15"/>
            </w:pPr>
            <w:r>
              <w:t>260.89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201.99</w:t>
            </w:r>
          </w:p>
        </w:tc>
        <w:tc>
          <w:tcPr>
            <w:tcW w:w="1361" w:type="dxa"/>
            <w:vAlign w:val="center"/>
          </w:tcPr>
          <w:p>
            <w:pPr>
              <w:pStyle w:val="15"/>
            </w:pPr>
            <w:r>
              <w:t>201.99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58.90</w:t>
            </w:r>
          </w:p>
        </w:tc>
        <w:tc>
          <w:tcPr>
            <w:tcW w:w="1361" w:type="dxa"/>
            <w:vAlign w:val="center"/>
          </w:tcPr>
          <w:p>
            <w:pPr>
              <w:pStyle w:val="15"/>
            </w:pPr>
            <w:r>
              <w:t>58.90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67.48</w:t>
            </w:r>
          </w:p>
        </w:tc>
        <w:tc>
          <w:tcPr>
            <w:tcW w:w="1361" w:type="dxa"/>
            <w:vAlign w:val="center"/>
          </w:tcPr>
          <w:p>
            <w:pPr>
              <w:pStyle w:val="15"/>
            </w:pPr>
            <w:r>
              <w:t>67.48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67.48</w:t>
            </w:r>
          </w:p>
        </w:tc>
        <w:tc>
          <w:tcPr>
            <w:tcW w:w="1361" w:type="dxa"/>
            <w:vAlign w:val="center"/>
          </w:tcPr>
          <w:p>
            <w:pPr>
              <w:pStyle w:val="15"/>
            </w:pPr>
            <w:r>
              <w:t>67.48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21.16</w:t>
            </w:r>
          </w:p>
        </w:tc>
        <w:tc>
          <w:tcPr>
            <w:tcW w:w="1361" w:type="dxa"/>
            <w:vAlign w:val="center"/>
          </w:tcPr>
          <w:p>
            <w:pPr>
              <w:pStyle w:val="15"/>
            </w:pPr>
            <w:r>
              <w:t>21.16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15</w:t>
            </w:r>
          </w:p>
        </w:tc>
        <w:tc>
          <w:tcPr>
            <w:tcW w:w="992" w:type="dxa"/>
            <w:vAlign w:val="center"/>
          </w:tcPr>
          <w:p>
            <w:pPr>
              <w:pStyle w:val="16"/>
            </w:pPr>
            <w:r>
              <w:t>2101103</w:t>
            </w:r>
          </w:p>
        </w:tc>
        <w:tc>
          <w:tcPr>
            <w:tcW w:w="4535" w:type="dxa"/>
            <w:vAlign w:val="center"/>
          </w:tcPr>
          <w:p>
            <w:pPr>
              <w:pStyle w:val="16"/>
            </w:pPr>
            <w:r>
              <w:rPr>
                <w:rFonts w:hint="eastAsia"/>
              </w:rPr>
              <w:t>公务员医疗补助</w:t>
            </w:r>
          </w:p>
        </w:tc>
        <w:tc>
          <w:tcPr>
            <w:tcW w:w="1361" w:type="dxa"/>
            <w:vAlign w:val="center"/>
          </w:tcPr>
          <w:p>
            <w:pPr>
              <w:pStyle w:val="15"/>
            </w:pPr>
            <w:r>
              <w:t>46.32</w:t>
            </w:r>
          </w:p>
        </w:tc>
        <w:tc>
          <w:tcPr>
            <w:tcW w:w="1361" w:type="dxa"/>
            <w:vAlign w:val="center"/>
          </w:tcPr>
          <w:p>
            <w:pPr>
              <w:pStyle w:val="15"/>
            </w:pPr>
            <w:r>
              <w:t>46.32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28.64</w:t>
            </w:r>
          </w:p>
        </w:tc>
        <w:tc>
          <w:tcPr>
            <w:tcW w:w="1361" w:type="dxa"/>
            <w:vAlign w:val="center"/>
          </w:tcPr>
          <w:p>
            <w:pPr>
              <w:pStyle w:val="15"/>
            </w:pPr>
            <w:r>
              <w:t>28.64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17</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28.64</w:t>
            </w:r>
          </w:p>
        </w:tc>
        <w:tc>
          <w:tcPr>
            <w:tcW w:w="1361" w:type="dxa"/>
            <w:vAlign w:val="center"/>
          </w:tcPr>
          <w:p>
            <w:pPr>
              <w:pStyle w:val="15"/>
            </w:pPr>
            <w:r>
              <w:t>28.64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18</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28.64</w:t>
            </w:r>
          </w:p>
        </w:tc>
        <w:tc>
          <w:tcPr>
            <w:tcW w:w="1361" w:type="dxa"/>
            <w:vAlign w:val="center"/>
          </w:tcPr>
          <w:p>
            <w:pPr>
              <w:pStyle w:val="15"/>
            </w:pPr>
            <w:r>
              <w:t>28.64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中国人民政治协商会议河北省秦皇岛市海港区委员会</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810.99</w:t>
            </w:r>
          </w:p>
        </w:tc>
        <w:tc>
          <w:tcPr>
            <w:tcW w:w="3402" w:type="dxa"/>
            <w:vAlign w:val="center"/>
          </w:tcPr>
          <w:p>
            <w:pPr>
              <w:pStyle w:val="16"/>
            </w:pPr>
            <w:r>
              <w:rPr>
                <w:rFonts w:hint="eastAsia"/>
              </w:rPr>
              <w:t>一、一般公共服务支出</w:t>
            </w:r>
          </w:p>
        </w:tc>
        <w:tc>
          <w:tcPr>
            <w:tcW w:w="1474" w:type="dxa"/>
            <w:vAlign w:val="center"/>
          </w:tcPr>
          <w:p>
            <w:pPr>
              <w:pStyle w:val="15"/>
            </w:pPr>
            <w:r>
              <w:t>453.98</w:t>
            </w:r>
          </w:p>
        </w:tc>
        <w:tc>
          <w:tcPr>
            <w:tcW w:w="1474" w:type="dxa"/>
            <w:vAlign w:val="center"/>
          </w:tcPr>
          <w:p>
            <w:pPr>
              <w:pStyle w:val="15"/>
            </w:pPr>
            <w:r>
              <w:t>453.98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260.89</w:t>
            </w:r>
          </w:p>
        </w:tc>
        <w:tc>
          <w:tcPr>
            <w:tcW w:w="1474" w:type="dxa"/>
            <w:vAlign w:val="center"/>
          </w:tcPr>
          <w:p>
            <w:pPr>
              <w:pStyle w:val="15"/>
            </w:pPr>
            <w:r>
              <w:t>260.89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67.48</w:t>
            </w:r>
          </w:p>
        </w:tc>
        <w:tc>
          <w:tcPr>
            <w:tcW w:w="1474" w:type="dxa"/>
            <w:vAlign w:val="center"/>
          </w:tcPr>
          <w:p>
            <w:pPr>
              <w:pStyle w:val="15"/>
            </w:pPr>
            <w:r>
              <w:t>67.48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28.64</w:t>
            </w:r>
          </w:p>
        </w:tc>
        <w:tc>
          <w:tcPr>
            <w:tcW w:w="1474" w:type="dxa"/>
            <w:vAlign w:val="center"/>
          </w:tcPr>
          <w:p>
            <w:pPr>
              <w:pStyle w:val="15"/>
            </w:pPr>
            <w:r>
              <w:t>28.64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810.99</w:t>
            </w:r>
          </w:p>
        </w:tc>
        <w:tc>
          <w:tcPr>
            <w:tcW w:w="3402" w:type="dxa"/>
            <w:vAlign w:val="center"/>
          </w:tcPr>
          <w:p>
            <w:pPr>
              <w:pStyle w:val="18"/>
            </w:pPr>
            <w:r>
              <w:rPr>
                <w:rFonts w:hint="eastAsia"/>
              </w:rPr>
              <w:t>本年支出合计</w:t>
            </w:r>
          </w:p>
        </w:tc>
        <w:tc>
          <w:tcPr>
            <w:tcW w:w="1474" w:type="dxa"/>
            <w:vAlign w:val="center"/>
          </w:tcPr>
          <w:p>
            <w:pPr>
              <w:pStyle w:val="19"/>
            </w:pPr>
            <w:r>
              <w:t>810.99</w:t>
            </w:r>
          </w:p>
        </w:tc>
        <w:tc>
          <w:tcPr>
            <w:tcW w:w="1474" w:type="dxa"/>
            <w:vAlign w:val="center"/>
          </w:tcPr>
          <w:p>
            <w:pPr>
              <w:pStyle w:val="19"/>
            </w:pPr>
            <w:r>
              <w:t>810.99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810.99</w:t>
            </w:r>
          </w:p>
        </w:tc>
        <w:tc>
          <w:tcPr>
            <w:tcW w:w="3402" w:type="dxa"/>
            <w:vAlign w:val="center"/>
          </w:tcPr>
          <w:p>
            <w:pPr>
              <w:pStyle w:val="18"/>
            </w:pPr>
            <w:r>
              <w:rPr>
                <w:rFonts w:hint="eastAsia"/>
              </w:rPr>
              <w:t>支出总计</w:t>
            </w:r>
          </w:p>
        </w:tc>
        <w:tc>
          <w:tcPr>
            <w:tcW w:w="1474" w:type="dxa"/>
            <w:vAlign w:val="center"/>
          </w:tcPr>
          <w:p>
            <w:pPr>
              <w:pStyle w:val="19"/>
            </w:pPr>
            <w:r>
              <w:t>810.99</w:t>
            </w:r>
          </w:p>
        </w:tc>
        <w:tc>
          <w:tcPr>
            <w:tcW w:w="1474" w:type="dxa"/>
            <w:vAlign w:val="center"/>
          </w:tcPr>
          <w:p>
            <w:pPr>
              <w:pStyle w:val="19"/>
            </w:pPr>
            <w:r>
              <w:t>810.99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中国人民政治协商会议河北省秦皇岛市海港区委员会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810.99</w:t>
            </w:r>
          </w:p>
        </w:tc>
        <w:tc>
          <w:tcPr>
            <w:tcW w:w="2551" w:type="dxa"/>
            <w:vAlign w:val="center"/>
          </w:tcPr>
          <w:p>
            <w:pPr>
              <w:pStyle w:val="19"/>
            </w:pPr>
            <w:r>
              <w:t>747.49</w:t>
            </w:r>
          </w:p>
        </w:tc>
        <w:tc>
          <w:tcPr>
            <w:tcW w:w="2551" w:type="dxa"/>
            <w:vAlign w:val="center"/>
          </w:tcPr>
          <w:p>
            <w:pPr>
              <w:pStyle w:val="19"/>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453.98</w:t>
            </w:r>
          </w:p>
        </w:tc>
        <w:tc>
          <w:tcPr>
            <w:tcW w:w="2551" w:type="dxa"/>
            <w:vAlign w:val="center"/>
          </w:tcPr>
          <w:p>
            <w:pPr>
              <w:pStyle w:val="15"/>
            </w:pPr>
            <w:r>
              <w:t>390.48</w:t>
            </w:r>
          </w:p>
        </w:tc>
        <w:tc>
          <w:tcPr>
            <w:tcW w:w="2551" w:type="dxa"/>
            <w:vAlign w:val="center"/>
          </w:tcPr>
          <w:p>
            <w:pPr>
              <w:pStyle w:val="15"/>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w:t>
            </w:r>
          </w:p>
        </w:tc>
        <w:tc>
          <w:tcPr>
            <w:tcW w:w="1191" w:type="dxa"/>
            <w:vAlign w:val="center"/>
          </w:tcPr>
          <w:p>
            <w:pPr>
              <w:pStyle w:val="16"/>
            </w:pPr>
            <w:r>
              <w:t>20102</w:t>
            </w:r>
          </w:p>
        </w:tc>
        <w:tc>
          <w:tcPr>
            <w:tcW w:w="4535" w:type="dxa"/>
            <w:vAlign w:val="center"/>
          </w:tcPr>
          <w:p>
            <w:pPr>
              <w:pStyle w:val="16"/>
            </w:pPr>
            <w:r>
              <w:rPr>
                <w:rFonts w:hint="eastAsia"/>
              </w:rPr>
              <w:t>政协事务</w:t>
            </w:r>
          </w:p>
        </w:tc>
        <w:tc>
          <w:tcPr>
            <w:tcW w:w="2551" w:type="dxa"/>
            <w:vAlign w:val="center"/>
          </w:tcPr>
          <w:p>
            <w:pPr>
              <w:pStyle w:val="15"/>
            </w:pPr>
            <w:r>
              <w:t>453.98</w:t>
            </w:r>
          </w:p>
        </w:tc>
        <w:tc>
          <w:tcPr>
            <w:tcW w:w="2551" w:type="dxa"/>
            <w:vAlign w:val="center"/>
          </w:tcPr>
          <w:p>
            <w:pPr>
              <w:pStyle w:val="15"/>
            </w:pPr>
            <w:r>
              <w:t>390.48</w:t>
            </w:r>
          </w:p>
        </w:tc>
        <w:tc>
          <w:tcPr>
            <w:tcW w:w="2551" w:type="dxa"/>
            <w:vAlign w:val="center"/>
          </w:tcPr>
          <w:p>
            <w:pPr>
              <w:pStyle w:val="15"/>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1191" w:type="dxa"/>
            <w:vAlign w:val="center"/>
          </w:tcPr>
          <w:p>
            <w:pPr>
              <w:pStyle w:val="16"/>
            </w:pPr>
            <w:r>
              <w:t>2010201</w:t>
            </w:r>
          </w:p>
        </w:tc>
        <w:tc>
          <w:tcPr>
            <w:tcW w:w="4535" w:type="dxa"/>
            <w:vAlign w:val="center"/>
          </w:tcPr>
          <w:p>
            <w:pPr>
              <w:pStyle w:val="16"/>
            </w:pPr>
            <w:r>
              <w:rPr>
                <w:rFonts w:hint="eastAsia"/>
              </w:rPr>
              <w:t>行政运行</w:t>
            </w:r>
          </w:p>
        </w:tc>
        <w:tc>
          <w:tcPr>
            <w:tcW w:w="2551" w:type="dxa"/>
            <w:vAlign w:val="center"/>
          </w:tcPr>
          <w:p>
            <w:pPr>
              <w:pStyle w:val="15"/>
            </w:pPr>
            <w:r>
              <w:t>390.48</w:t>
            </w:r>
          </w:p>
        </w:tc>
        <w:tc>
          <w:tcPr>
            <w:tcW w:w="2551" w:type="dxa"/>
            <w:vAlign w:val="center"/>
          </w:tcPr>
          <w:p>
            <w:pPr>
              <w:pStyle w:val="15"/>
            </w:pPr>
            <w:r>
              <w:t>390.48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5</w:t>
            </w:r>
          </w:p>
        </w:tc>
        <w:tc>
          <w:tcPr>
            <w:tcW w:w="1191" w:type="dxa"/>
            <w:vAlign w:val="center"/>
          </w:tcPr>
          <w:p>
            <w:pPr>
              <w:pStyle w:val="16"/>
            </w:pPr>
            <w:r>
              <w:t>2010202</w:t>
            </w:r>
          </w:p>
        </w:tc>
        <w:tc>
          <w:tcPr>
            <w:tcW w:w="4535" w:type="dxa"/>
            <w:vAlign w:val="center"/>
          </w:tcPr>
          <w:p>
            <w:pPr>
              <w:pStyle w:val="16"/>
            </w:pPr>
            <w:r>
              <w:rPr>
                <w:rFonts w:hint="eastAsia"/>
              </w:rPr>
              <w:t>一般行政管理事务</w:t>
            </w:r>
          </w:p>
        </w:tc>
        <w:tc>
          <w:tcPr>
            <w:tcW w:w="2551" w:type="dxa"/>
            <w:vAlign w:val="center"/>
          </w:tcPr>
          <w:p>
            <w:pPr>
              <w:pStyle w:val="15"/>
            </w:pPr>
            <w:r>
              <w:t>17.00</w:t>
            </w:r>
          </w:p>
        </w:tc>
        <w:tc>
          <w:tcPr>
            <w:tcW w:w="2551" w:type="dxa"/>
            <w:vAlign w:val="center"/>
          </w:tcPr>
          <w:p>
            <w:pPr>
              <w:pStyle w:val="15"/>
            </w:pPr>
          </w:p>
        </w:tc>
        <w:tc>
          <w:tcPr>
            <w:tcW w:w="2551" w:type="dxa"/>
            <w:vAlign w:val="center"/>
          </w:tcPr>
          <w:p>
            <w:pPr>
              <w:pStyle w:val="15"/>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6</w:t>
            </w:r>
          </w:p>
        </w:tc>
        <w:tc>
          <w:tcPr>
            <w:tcW w:w="1191" w:type="dxa"/>
            <w:vAlign w:val="center"/>
          </w:tcPr>
          <w:p>
            <w:pPr>
              <w:pStyle w:val="16"/>
            </w:pPr>
            <w:r>
              <w:t>2010204</w:t>
            </w:r>
          </w:p>
        </w:tc>
        <w:tc>
          <w:tcPr>
            <w:tcW w:w="4535" w:type="dxa"/>
            <w:vAlign w:val="center"/>
          </w:tcPr>
          <w:p>
            <w:pPr>
              <w:pStyle w:val="16"/>
            </w:pPr>
            <w:r>
              <w:rPr>
                <w:rFonts w:hint="eastAsia"/>
              </w:rPr>
              <w:t>政协会议</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7</w:t>
            </w:r>
          </w:p>
        </w:tc>
        <w:tc>
          <w:tcPr>
            <w:tcW w:w="1191" w:type="dxa"/>
            <w:vAlign w:val="center"/>
          </w:tcPr>
          <w:p>
            <w:pPr>
              <w:pStyle w:val="16"/>
            </w:pPr>
            <w:r>
              <w:t>2010206</w:t>
            </w:r>
          </w:p>
        </w:tc>
        <w:tc>
          <w:tcPr>
            <w:tcW w:w="4535" w:type="dxa"/>
            <w:vAlign w:val="center"/>
          </w:tcPr>
          <w:p>
            <w:pPr>
              <w:pStyle w:val="16"/>
            </w:pPr>
            <w:r>
              <w:rPr>
                <w:rFonts w:hint="eastAsia"/>
              </w:rPr>
              <w:t>参政议政</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260.89</w:t>
            </w:r>
          </w:p>
        </w:tc>
        <w:tc>
          <w:tcPr>
            <w:tcW w:w="2551" w:type="dxa"/>
            <w:vAlign w:val="center"/>
          </w:tcPr>
          <w:p>
            <w:pPr>
              <w:pStyle w:val="15"/>
            </w:pPr>
            <w:r>
              <w:t>260.89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260.89</w:t>
            </w:r>
          </w:p>
        </w:tc>
        <w:tc>
          <w:tcPr>
            <w:tcW w:w="2551" w:type="dxa"/>
            <w:vAlign w:val="center"/>
          </w:tcPr>
          <w:p>
            <w:pPr>
              <w:pStyle w:val="15"/>
            </w:pPr>
            <w:r>
              <w:t>260.89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201.99</w:t>
            </w:r>
          </w:p>
        </w:tc>
        <w:tc>
          <w:tcPr>
            <w:tcW w:w="2551" w:type="dxa"/>
            <w:vAlign w:val="center"/>
          </w:tcPr>
          <w:p>
            <w:pPr>
              <w:pStyle w:val="15"/>
            </w:pPr>
            <w:r>
              <w:t>201.99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58.90</w:t>
            </w:r>
          </w:p>
        </w:tc>
        <w:tc>
          <w:tcPr>
            <w:tcW w:w="2551" w:type="dxa"/>
            <w:vAlign w:val="center"/>
          </w:tcPr>
          <w:p>
            <w:pPr>
              <w:pStyle w:val="15"/>
            </w:pPr>
            <w:r>
              <w:t>58.90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67.48</w:t>
            </w:r>
          </w:p>
        </w:tc>
        <w:tc>
          <w:tcPr>
            <w:tcW w:w="2551" w:type="dxa"/>
            <w:vAlign w:val="center"/>
          </w:tcPr>
          <w:p>
            <w:pPr>
              <w:pStyle w:val="15"/>
            </w:pPr>
            <w:r>
              <w:t>67.48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67.48</w:t>
            </w:r>
          </w:p>
        </w:tc>
        <w:tc>
          <w:tcPr>
            <w:tcW w:w="2551" w:type="dxa"/>
            <w:vAlign w:val="center"/>
          </w:tcPr>
          <w:p>
            <w:pPr>
              <w:pStyle w:val="15"/>
            </w:pPr>
            <w:r>
              <w:t>67.48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21.16</w:t>
            </w:r>
          </w:p>
        </w:tc>
        <w:tc>
          <w:tcPr>
            <w:tcW w:w="2551" w:type="dxa"/>
            <w:vAlign w:val="center"/>
          </w:tcPr>
          <w:p>
            <w:pPr>
              <w:pStyle w:val="15"/>
            </w:pPr>
            <w:r>
              <w:t>21.16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15</w:t>
            </w:r>
          </w:p>
        </w:tc>
        <w:tc>
          <w:tcPr>
            <w:tcW w:w="1191" w:type="dxa"/>
            <w:vAlign w:val="center"/>
          </w:tcPr>
          <w:p>
            <w:pPr>
              <w:pStyle w:val="16"/>
            </w:pPr>
            <w:r>
              <w:t>2101103</w:t>
            </w:r>
          </w:p>
        </w:tc>
        <w:tc>
          <w:tcPr>
            <w:tcW w:w="4535" w:type="dxa"/>
            <w:vAlign w:val="center"/>
          </w:tcPr>
          <w:p>
            <w:pPr>
              <w:pStyle w:val="16"/>
            </w:pPr>
            <w:r>
              <w:rPr>
                <w:rFonts w:hint="eastAsia"/>
              </w:rPr>
              <w:t>公务员医疗补助</w:t>
            </w:r>
          </w:p>
        </w:tc>
        <w:tc>
          <w:tcPr>
            <w:tcW w:w="2551" w:type="dxa"/>
            <w:vAlign w:val="center"/>
          </w:tcPr>
          <w:p>
            <w:pPr>
              <w:pStyle w:val="15"/>
            </w:pPr>
            <w:r>
              <w:t>46.32</w:t>
            </w:r>
          </w:p>
        </w:tc>
        <w:tc>
          <w:tcPr>
            <w:tcW w:w="2551" w:type="dxa"/>
            <w:vAlign w:val="center"/>
          </w:tcPr>
          <w:p>
            <w:pPr>
              <w:pStyle w:val="15"/>
            </w:pPr>
            <w:r>
              <w:t>46.32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17</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18</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中国人民政治协商会议河北省秦皇岛市海港区委员会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747.49</w:t>
            </w:r>
          </w:p>
        </w:tc>
        <w:tc>
          <w:tcPr>
            <w:tcW w:w="2551" w:type="dxa"/>
            <w:vAlign w:val="center"/>
          </w:tcPr>
          <w:p>
            <w:pPr>
              <w:pStyle w:val="19"/>
            </w:pPr>
            <w:r>
              <w:t>674.11</w:t>
            </w:r>
          </w:p>
        </w:tc>
        <w:tc>
          <w:tcPr>
            <w:tcW w:w="2551" w:type="dxa"/>
            <w:vAlign w:val="center"/>
          </w:tcPr>
          <w:p>
            <w:pPr>
              <w:pStyle w:val="19"/>
            </w:pPr>
            <w:r>
              <w:t>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474.95</w:t>
            </w:r>
          </w:p>
        </w:tc>
        <w:tc>
          <w:tcPr>
            <w:tcW w:w="2551" w:type="dxa"/>
            <w:vAlign w:val="center"/>
          </w:tcPr>
          <w:p>
            <w:pPr>
              <w:pStyle w:val="15"/>
            </w:pPr>
            <w:r>
              <w:t>474.95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144.80</w:t>
            </w:r>
          </w:p>
        </w:tc>
        <w:tc>
          <w:tcPr>
            <w:tcW w:w="2551" w:type="dxa"/>
            <w:vAlign w:val="center"/>
          </w:tcPr>
          <w:p>
            <w:pPr>
              <w:pStyle w:val="15"/>
            </w:pPr>
            <w:r>
              <w:t>144.80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118.53</w:t>
            </w:r>
          </w:p>
        </w:tc>
        <w:tc>
          <w:tcPr>
            <w:tcW w:w="2551" w:type="dxa"/>
            <w:vAlign w:val="center"/>
          </w:tcPr>
          <w:p>
            <w:pPr>
              <w:pStyle w:val="15"/>
            </w:pPr>
            <w:r>
              <w:t>118.53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36.46</w:t>
            </w:r>
          </w:p>
        </w:tc>
        <w:tc>
          <w:tcPr>
            <w:tcW w:w="2551" w:type="dxa"/>
            <w:vAlign w:val="center"/>
          </w:tcPr>
          <w:p>
            <w:pPr>
              <w:pStyle w:val="15"/>
            </w:pPr>
            <w:r>
              <w:t>36.46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16.51</w:t>
            </w:r>
          </w:p>
        </w:tc>
        <w:tc>
          <w:tcPr>
            <w:tcW w:w="2551" w:type="dxa"/>
            <w:vAlign w:val="center"/>
          </w:tcPr>
          <w:p>
            <w:pPr>
              <w:pStyle w:val="15"/>
            </w:pPr>
            <w:r>
              <w:t>16.51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58.90</w:t>
            </w:r>
          </w:p>
        </w:tc>
        <w:tc>
          <w:tcPr>
            <w:tcW w:w="2551" w:type="dxa"/>
            <w:vAlign w:val="center"/>
          </w:tcPr>
          <w:p>
            <w:pPr>
              <w:pStyle w:val="15"/>
            </w:pPr>
            <w:r>
              <w:t>58.90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21.16</w:t>
            </w:r>
          </w:p>
        </w:tc>
        <w:tc>
          <w:tcPr>
            <w:tcW w:w="2551" w:type="dxa"/>
            <w:vAlign w:val="center"/>
          </w:tcPr>
          <w:p>
            <w:pPr>
              <w:pStyle w:val="15"/>
            </w:pPr>
            <w:r>
              <w:t>21.16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46.32</w:t>
            </w:r>
          </w:p>
        </w:tc>
        <w:tc>
          <w:tcPr>
            <w:tcW w:w="2551" w:type="dxa"/>
            <w:vAlign w:val="center"/>
          </w:tcPr>
          <w:p>
            <w:pPr>
              <w:pStyle w:val="15"/>
            </w:pPr>
            <w:r>
              <w:t>46.32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3.63</w:t>
            </w:r>
          </w:p>
        </w:tc>
        <w:tc>
          <w:tcPr>
            <w:tcW w:w="2551" w:type="dxa"/>
            <w:vAlign w:val="center"/>
          </w:tcPr>
          <w:p>
            <w:pPr>
              <w:pStyle w:val="15"/>
            </w:pPr>
            <w:r>
              <w:t>3.63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73.38</w:t>
            </w:r>
          </w:p>
        </w:tc>
        <w:tc>
          <w:tcPr>
            <w:tcW w:w="2551" w:type="dxa"/>
            <w:vAlign w:val="center"/>
          </w:tcPr>
          <w:p>
            <w:pPr>
              <w:pStyle w:val="15"/>
            </w:pPr>
          </w:p>
        </w:tc>
        <w:tc>
          <w:tcPr>
            <w:tcW w:w="2551" w:type="dxa"/>
            <w:vAlign w:val="center"/>
          </w:tcPr>
          <w:p>
            <w:pPr>
              <w:pStyle w:val="15"/>
            </w:pPr>
            <w:r>
              <w:t>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15.21</w:t>
            </w:r>
          </w:p>
        </w:tc>
        <w:tc>
          <w:tcPr>
            <w:tcW w:w="2551" w:type="dxa"/>
            <w:vAlign w:val="center"/>
          </w:tcPr>
          <w:p>
            <w:pPr>
              <w:pStyle w:val="15"/>
            </w:pPr>
          </w:p>
        </w:tc>
        <w:tc>
          <w:tcPr>
            <w:tcW w:w="2551" w:type="dxa"/>
            <w:vAlign w:val="center"/>
          </w:tcPr>
          <w:p>
            <w:pPr>
              <w:pStyle w:val="15"/>
            </w:pPr>
            <w:r>
              <w:t>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15</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0.25</w:t>
            </w:r>
          </w:p>
        </w:tc>
        <w:tc>
          <w:tcPr>
            <w:tcW w:w="2551" w:type="dxa"/>
            <w:vAlign w:val="center"/>
          </w:tcPr>
          <w:p>
            <w:pPr>
              <w:pStyle w:val="15"/>
            </w:pPr>
          </w:p>
        </w:tc>
        <w:tc>
          <w:tcPr>
            <w:tcW w:w="2551"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6.05</w:t>
            </w:r>
          </w:p>
        </w:tc>
        <w:tc>
          <w:tcPr>
            <w:tcW w:w="2551" w:type="dxa"/>
            <w:vAlign w:val="center"/>
          </w:tcPr>
          <w:p>
            <w:pPr>
              <w:pStyle w:val="15"/>
            </w:pPr>
          </w:p>
        </w:tc>
        <w:tc>
          <w:tcPr>
            <w:tcW w:w="2551" w:type="dxa"/>
            <w:vAlign w:val="center"/>
          </w:tcPr>
          <w:p>
            <w:pPr>
              <w:pStyle w:val="15"/>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11.50</w:t>
            </w:r>
          </w:p>
        </w:tc>
        <w:tc>
          <w:tcPr>
            <w:tcW w:w="2551" w:type="dxa"/>
            <w:vAlign w:val="center"/>
          </w:tcPr>
          <w:p>
            <w:pPr>
              <w:pStyle w:val="15"/>
            </w:pPr>
          </w:p>
        </w:tc>
        <w:tc>
          <w:tcPr>
            <w:tcW w:w="2551"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9.01</w:t>
            </w:r>
          </w:p>
        </w:tc>
        <w:tc>
          <w:tcPr>
            <w:tcW w:w="2551" w:type="dxa"/>
            <w:vAlign w:val="center"/>
          </w:tcPr>
          <w:p>
            <w:pPr>
              <w:pStyle w:val="15"/>
            </w:pPr>
          </w:p>
        </w:tc>
        <w:tc>
          <w:tcPr>
            <w:tcW w:w="2551" w:type="dxa"/>
            <w:vAlign w:val="center"/>
          </w:tcPr>
          <w:p>
            <w:pPr>
              <w:pStyle w:val="15"/>
            </w:pPr>
            <w:r>
              <w:t>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20.75</w:t>
            </w:r>
          </w:p>
        </w:tc>
        <w:tc>
          <w:tcPr>
            <w:tcW w:w="2551" w:type="dxa"/>
            <w:vAlign w:val="center"/>
          </w:tcPr>
          <w:p>
            <w:pPr>
              <w:pStyle w:val="15"/>
            </w:pPr>
          </w:p>
        </w:tc>
        <w:tc>
          <w:tcPr>
            <w:tcW w:w="2551" w:type="dxa"/>
            <w:vAlign w:val="center"/>
          </w:tcPr>
          <w:p>
            <w:pPr>
              <w:pStyle w:val="15"/>
            </w:pPr>
            <w:r>
              <w:t>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rPr>
                <w:rFonts w:hint="eastAsia"/>
              </w:rPr>
              <w:t>其他商品和服务支出</w:t>
            </w:r>
          </w:p>
        </w:tc>
        <w:tc>
          <w:tcPr>
            <w:tcW w:w="2551" w:type="dxa"/>
            <w:vAlign w:val="center"/>
          </w:tcPr>
          <w:p>
            <w:pPr>
              <w:pStyle w:val="15"/>
            </w:pPr>
            <w:r>
              <w:t>3.61</w:t>
            </w:r>
          </w:p>
        </w:tc>
        <w:tc>
          <w:tcPr>
            <w:tcW w:w="2551" w:type="dxa"/>
            <w:vAlign w:val="center"/>
          </w:tcPr>
          <w:p>
            <w:pPr>
              <w:pStyle w:val="15"/>
            </w:pPr>
          </w:p>
        </w:tc>
        <w:tc>
          <w:tcPr>
            <w:tcW w:w="2551" w:type="dxa"/>
            <w:vAlign w:val="center"/>
          </w:tcPr>
          <w:p>
            <w:pPr>
              <w:pStyle w:val="15"/>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199.16</w:t>
            </w:r>
          </w:p>
        </w:tc>
        <w:tc>
          <w:tcPr>
            <w:tcW w:w="2551" w:type="dxa"/>
            <w:vAlign w:val="center"/>
          </w:tcPr>
          <w:p>
            <w:pPr>
              <w:pStyle w:val="15"/>
            </w:pPr>
            <w:r>
              <w:t>199.16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22</w:t>
            </w:r>
          </w:p>
        </w:tc>
        <w:tc>
          <w:tcPr>
            <w:tcW w:w="1191" w:type="dxa"/>
            <w:vAlign w:val="center"/>
          </w:tcPr>
          <w:p>
            <w:pPr>
              <w:pStyle w:val="16"/>
            </w:pPr>
            <w:r>
              <w:t>30301</w:t>
            </w:r>
          </w:p>
        </w:tc>
        <w:tc>
          <w:tcPr>
            <w:tcW w:w="4535" w:type="dxa"/>
            <w:vAlign w:val="center"/>
          </w:tcPr>
          <w:p>
            <w:pPr>
              <w:pStyle w:val="16"/>
            </w:pPr>
            <w:r>
              <w:rPr>
                <w:rFonts w:hint="eastAsia"/>
              </w:rPr>
              <w:t>离休费</w:t>
            </w:r>
          </w:p>
        </w:tc>
        <w:tc>
          <w:tcPr>
            <w:tcW w:w="2551" w:type="dxa"/>
            <w:vAlign w:val="center"/>
          </w:tcPr>
          <w:p>
            <w:pPr>
              <w:pStyle w:val="15"/>
            </w:pPr>
            <w:r>
              <w:t>9.26</w:t>
            </w:r>
          </w:p>
        </w:tc>
        <w:tc>
          <w:tcPr>
            <w:tcW w:w="2551" w:type="dxa"/>
            <w:vAlign w:val="center"/>
          </w:tcPr>
          <w:p>
            <w:pPr>
              <w:pStyle w:val="15"/>
            </w:pPr>
            <w:r>
              <w:t>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189.37</w:t>
            </w:r>
          </w:p>
        </w:tc>
        <w:tc>
          <w:tcPr>
            <w:tcW w:w="2551" w:type="dxa"/>
            <w:vAlign w:val="center"/>
          </w:tcPr>
          <w:p>
            <w:pPr>
              <w:pStyle w:val="15"/>
            </w:pPr>
            <w:r>
              <w:t>189.37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0.53</w:t>
            </w:r>
          </w:p>
        </w:tc>
        <w:tc>
          <w:tcPr>
            <w:tcW w:w="2551" w:type="dxa"/>
            <w:vAlign w:val="center"/>
          </w:tcPr>
          <w:p>
            <w:pPr>
              <w:pStyle w:val="15"/>
            </w:pPr>
            <w:r>
              <w:t>0.53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中国人民政治协商会议河北省秦皇岛市海港区委员会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中国人民政治协商会议河北省秦皇岛市海港区委员会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57"/>
        <w:gridCol w:w="2123"/>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中国人民政治协商会议河北省秦皇岛市海港区委员会</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rPr>
                <w:rFonts w:hint="eastAsia"/>
              </w:rPr>
              <w:t>序号</w:t>
            </w:r>
          </w:p>
        </w:tc>
        <w:tc>
          <w:tcPr>
            <w:tcW w:w="4057" w:type="dxa"/>
            <w:vMerge w:val="restart"/>
            <w:vAlign w:val="center"/>
          </w:tcPr>
          <w:p>
            <w:pPr>
              <w:pStyle w:val="14"/>
            </w:pPr>
            <w:r>
              <w:rPr>
                <w:rFonts w:hint="eastAsia"/>
              </w:rPr>
              <w:t>项</w:t>
            </w:r>
            <w:r>
              <w:t xml:space="preserve">  </w:t>
            </w:r>
            <w:r>
              <w:rPr>
                <w:rFonts w:hint="eastAsia"/>
              </w:rPr>
              <w:t>目</w:t>
            </w:r>
          </w:p>
        </w:tc>
        <w:tc>
          <w:tcPr>
            <w:tcW w:w="9266"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4057" w:type="dxa"/>
            <w:vMerge w:val="continue"/>
          </w:tcPr>
          <w:p/>
        </w:tc>
        <w:tc>
          <w:tcPr>
            <w:tcW w:w="2123"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4"/>
            </w:pPr>
            <w:r>
              <w:rPr>
                <w:rFonts w:hint="eastAsia"/>
              </w:rPr>
              <w:t>栏次</w:t>
            </w:r>
          </w:p>
        </w:tc>
        <w:tc>
          <w:tcPr>
            <w:tcW w:w="4057" w:type="dxa"/>
            <w:vAlign w:val="center"/>
          </w:tcPr>
          <w:p>
            <w:pPr>
              <w:pStyle w:val="14"/>
            </w:pPr>
            <w:r>
              <w:t>1</w:t>
            </w:r>
          </w:p>
        </w:tc>
        <w:tc>
          <w:tcPr>
            <w:tcW w:w="2123"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rPr>
                <w:lang w:eastAsia="zh-CN"/>
              </w:rPr>
            </w:pPr>
            <w:r>
              <w:rPr>
                <w:rFonts w:hint="eastAsia"/>
                <w:lang w:eastAsia="zh-CN"/>
              </w:rPr>
              <w:t>一、</w:t>
            </w:r>
          </w:p>
        </w:tc>
        <w:tc>
          <w:tcPr>
            <w:tcW w:w="4057" w:type="dxa"/>
            <w:vAlign w:val="center"/>
          </w:tcPr>
          <w:p>
            <w:pPr>
              <w:jc w:val="both"/>
              <w:rPr>
                <w:rFonts w:ascii="Calibri" w:hAnsi="Calibri" w:cs="宋体"/>
                <w:color w:val="000000"/>
                <w:sz w:val="22"/>
                <w:szCs w:val="22"/>
              </w:rPr>
            </w:pPr>
            <w:r>
              <w:rPr>
                <w:rFonts w:hint="eastAsia" w:ascii="Calibri" w:hAnsi="Calibri"/>
                <w:color w:val="000000"/>
                <w:sz w:val="22"/>
                <w:szCs w:val="22"/>
              </w:rPr>
              <w:t>一、因公出国（境）费</w:t>
            </w:r>
          </w:p>
        </w:tc>
        <w:tc>
          <w:tcPr>
            <w:tcW w:w="2123"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4057" w:type="dxa"/>
            <w:vAlign w:val="center"/>
          </w:tcPr>
          <w:p>
            <w:pPr>
              <w:jc w:val="both"/>
              <w:rPr>
                <w:rFonts w:ascii="Calibri" w:hAnsi="Calibri" w:cs="宋体"/>
                <w:color w:val="000000"/>
                <w:sz w:val="22"/>
                <w:szCs w:val="22"/>
              </w:rPr>
            </w:pPr>
            <w:r>
              <w:rPr>
                <w:rFonts w:hint="eastAsia" w:ascii="Calibri" w:hAnsi="Calibri"/>
                <w:color w:val="000000"/>
                <w:sz w:val="22"/>
                <w:szCs w:val="22"/>
              </w:rPr>
              <w:t>其中：教学科研人员因公出国（境）费</w:t>
            </w:r>
          </w:p>
        </w:tc>
        <w:tc>
          <w:tcPr>
            <w:tcW w:w="2123"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4057" w:type="dxa"/>
            <w:vAlign w:val="center"/>
          </w:tcPr>
          <w:p>
            <w:pPr>
              <w:jc w:val="both"/>
              <w:rPr>
                <w:rFonts w:ascii="Calibri" w:hAnsi="Calibri" w:cs="宋体"/>
                <w:color w:val="000000"/>
                <w:sz w:val="22"/>
                <w:szCs w:val="22"/>
              </w:rPr>
            </w:pPr>
            <w:r>
              <w:rPr>
                <w:rFonts w:hint="eastAsia" w:ascii="Calibri" w:hAnsi="Calibri"/>
                <w:color w:val="000000"/>
                <w:sz w:val="22"/>
                <w:szCs w:val="22"/>
              </w:rPr>
              <w:t>其他因公出国（境）费</w:t>
            </w:r>
          </w:p>
        </w:tc>
        <w:tc>
          <w:tcPr>
            <w:tcW w:w="2123"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rPr>
                <w:lang w:eastAsia="zh-CN"/>
              </w:rPr>
            </w:pPr>
            <w:r>
              <w:rPr>
                <w:rFonts w:hint="eastAsia"/>
                <w:lang w:eastAsia="zh-CN"/>
              </w:rPr>
              <w:t>二、</w:t>
            </w:r>
          </w:p>
        </w:tc>
        <w:tc>
          <w:tcPr>
            <w:tcW w:w="4057" w:type="dxa"/>
            <w:vAlign w:val="center"/>
          </w:tcPr>
          <w:p>
            <w:pPr>
              <w:jc w:val="both"/>
              <w:rPr>
                <w:rFonts w:ascii="Calibri" w:hAnsi="Calibri" w:cs="宋体"/>
                <w:color w:val="000000"/>
                <w:sz w:val="22"/>
                <w:szCs w:val="22"/>
              </w:rPr>
            </w:pPr>
            <w:r>
              <w:rPr>
                <w:rFonts w:hint="eastAsia" w:ascii="Calibri" w:hAnsi="Calibri"/>
                <w:color w:val="000000"/>
                <w:sz w:val="22"/>
                <w:szCs w:val="22"/>
              </w:rPr>
              <w:t>二、公务用车购置及运维费</w:t>
            </w:r>
          </w:p>
        </w:tc>
        <w:tc>
          <w:tcPr>
            <w:tcW w:w="2123" w:type="dxa"/>
          </w:tcPr>
          <w:p>
            <w:pPr>
              <w:jc w:val="right"/>
              <w:rPr>
                <w:rFonts w:ascii="Calibri" w:hAnsi="Calibri" w:cs="宋体"/>
                <w:color w:val="000000"/>
                <w:sz w:val="22"/>
                <w:szCs w:val="22"/>
              </w:rPr>
            </w:pPr>
            <w:r>
              <w:rPr>
                <w:rFonts w:ascii="Calibri" w:hAnsi="Calibri"/>
                <w:color w:val="000000"/>
                <w:sz w:val="22"/>
                <w:szCs w:val="22"/>
              </w:rPr>
              <w:t>9.010000</w:t>
            </w:r>
          </w:p>
        </w:tc>
        <w:tc>
          <w:tcPr>
            <w:tcW w:w="2381" w:type="dxa"/>
          </w:tcPr>
          <w:p>
            <w:pPr>
              <w:jc w:val="right"/>
              <w:rPr>
                <w:rFonts w:ascii="Calibri" w:hAnsi="Calibri" w:cs="宋体"/>
                <w:color w:val="000000"/>
                <w:sz w:val="22"/>
                <w:szCs w:val="22"/>
              </w:rPr>
            </w:pPr>
            <w:r>
              <w:rPr>
                <w:rFonts w:ascii="Calibri" w:hAnsi="Calibri"/>
                <w:color w:val="000000"/>
                <w:sz w:val="22"/>
                <w:szCs w:val="22"/>
              </w:rPr>
              <w:t>9.010000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4057" w:type="dxa"/>
            <w:vAlign w:val="center"/>
          </w:tcPr>
          <w:p>
            <w:pPr>
              <w:jc w:val="both"/>
              <w:rPr>
                <w:rFonts w:ascii="Calibri" w:hAnsi="Calibri" w:cs="宋体"/>
                <w:color w:val="000000"/>
                <w:sz w:val="22"/>
                <w:szCs w:val="22"/>
              </w:rPr>
            </w:pPr>
            <w:r>
              <w:rPr>
                <w:rFonts w:hint="eastAsia" w:ascii="Calibri" w:hAnsi="Calibri"/>
                <w:color w:val="000000"/>
                <w:sz w:val="22"/>
                <w:szCs w:val="22"/>
              </w:rPr>
              <w:t>其中：公务用车购置费</w:t>
            </w:r>
          </w:p>
        </w:tc>
        <w:tc>
          <w:tcPr>
            <w:tcW w:w="2123"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4057" w:type="dxa"/>
            <w:vAlign w:val="center"/>
          </w:tcPr>
          <w:p>
            <w:pPr>
              <w:jc w:val="both"/>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公务用车运行维护费</w:t>
            </w:r>
          </w:p>
        </w:tc>
        <w:tc>
          <w:tcPr>
            <w:tcW w:w="2123" w:type="dxa"/>
          </w:tcPr>
          <w:p>
            <w:pPr>
              <w:jc w:val="right"/>
              <w:rPr>
                <w:rFonts w:ascii="Calibri" w:hAnsi="Calibri" w:cs="宋体"/>
                <w:color w:val="000000"/>
                <w:sz w:val="22"/>
                <w:szCs w:val="22"/>
              </w:rPr>
            </w:pPr>
            <w:r>
              <w:rPr>
                <w:rFonts w:ascii="Calibri" w:hAnsi="Calibri"/>
                <w:color w:val="000000"/>
                <w:sz w:val="22"/>
                <w:szCs w:val="22"/>
              </w:rPr>
              <w:t>9.010000</w:t>
            </w:r>
          </w:p>
        </w:tc>
        <w:tc>
          <w:tcPr>
            <w:tcW w:w="2381" w:type="dxa"/>
          </w:tcPr>
          <w:p>
            <w:pPr>
              <w:jc w:val="right"/>
              <w:rPr>
                <w:rFonts w:ascii="Calibri" w:hAnsi="Calibri" w:cs="宋体"/>
                <w:color w:val="000000"/>
                <w:sz w:val="22"/>
                <w:szCs w:val="22"/>
              </w:rPr>
            </w:pPr>
            <w:r>
              <w:rPr>
                <w:rFonts w:ascii="Calibri" w:hAnsi="Calibri"/>
                <w:color w:val="000000"/>
                <w:sz w:val="22"/>
                <w:szCs w:val="22"/>
              </w:rPr>
              <w:t>9.010000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rPr>
                <w:lang w:eastAsia="zh-CN"/>
              </w:rPr>
            </w:pPr>
            <w:r>
              <w:rPr>
                <w:rFonts w:hint="eastAsia"/>
                <w:lang w:eastAsia="zh-CN"/>
              </w:rPr>
              <w:t>三、</w:t>
            </w:r>
          </w:p>
        </w:tc>
        <w:tc>
          <w:tcPr>
            <w:tcW w:w="4057" w:type="dxa"/>
            <w:vAlign w:val="center"/>
          </w:tcPr>
          <w:p>
            <w:pPr>
              <w:jc w:val="both"/>
              <w:rPr>
                <w:rFonts w:ascii="Calibri" w:hAnsi="Calibri" w:cs="宋体"/>
                <w:color w:val="000000"/>
                <w:sz w:val="22"/>
                <w:szCs w:val="22"/>
              </w:rPr>
            </w:pPr>
            <w:r>
              <w:rPr>
                <w:rFonts w:hint="eastAsia" w:ascii="Calibri" w:hAnsi="Calibri"/>
                <w:color w:val="000000"/>
                <w:sz w:val="22"/>
                <w:szCs w:val="22"/>
              </w:rPr>
              <w:t>三、公务接待费</w:t>
            </w:r>
          </w:p>
        </w:tc>
        <w:tc>
          <w:tcPr>
            <w:tcW w:w="2123" w:type="dxa"/>
          </w:tcPr>
          <w:p>
            <w:pPr>
              <w:jc w:val="right"/>
              <w:rPr>
                <w:rFonts w:ascii="Calibri" w:hAnsi="Calibri" w:cs="宋体"/>
                <w:color w:val="000000"/>
                <w:sz w:val="22"/>
                <w:szCs w:val="22"/>
              </w:rPr>
            </w:pPr>
            <w:r>
              <w:rPr>
                <w:rFonts w:ascii="Calibri" w:hAnsi="Calibri"/>
                <w:color w:val="000000"/>
                <w:sz w:val="22"/>
                <w:szCs w:val="22"/>
              </w:rPr>
              <w:t>0.250000</w:t>
            </w:r>
          </w:p>
        </w:tc>
        <w:tc>
          <w:tcPr>
            <w:tcW w:w="2381" w:type="dxa"/>
          </w:tcPr>
          <w:p>
            <w:pPr>
              <w:jc w:val="right"/>
              <w:rPr>
                <w:rFonts w:ascii="Calibri" w:hAnsi="Calibri" w:cs="宋体"/>
                <w:color w:val="000000"/>
                <w:sz w:val="22"/>
                <w:szCs w:val="22"/>
              </w:rPr>
            </w:pPr>
            <w:r>
              <w:rPr>
                <w:rFonts w:ascii="Calibri" w:hAnsi="Calibri"/>
                <w:color w:val="000000"/>
                <w:sz w:val="22"/>
                <w:szCs w:val="22"/>
              </w:rPr>
              <w:t>0.250000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rPr>
                <w:rFonts w:hint="eastAsia"/>
                <w:lang w:eastAsia="zh-CN"/>
              </w:rPr>
            </w:pPr>
          </w:p>
        </w:tc>
        <w:tc>
          <w:tcPr>
            <w:tcW w:w="4057" w:type="dxa"/>
            <w:vAlign w:val="center"/>
          </w:tcPr>
          <w:p>
            <w:pPr>
              <w:jc w:val="center"/>
              <w:rPr>
                <w:rFonts w:hint="eastAsia" w:ascii="Calibri" w:hAnsi="Calibri" w:eastAsia="宋体"/>
                <w:color w:val="000000"/>
                <w:sz w:val="22"/>
                <w:szCs w:val="22"/>
                <w:lang w:val="en-US" w:eastAsia="zh-CN"/>
              </w:rPr>
            </w:pPr>
            <w:r>
              <w:rPr>
                <w:rFonts w:hint="eastAsia" w:ascii="Calibri" w:hAnsi="Calibri"/>
                <w:color w:val="000000"/>
                <w:sz w:val="22"/>
                <w:szCs w:val="22"/>
                <w:lang w:val="en-US" w:eastAsia="zh-CN"/>
              </w:rPr>
              <w:t>合     计</w:t>
            </w:r>
          </w:p>
        </w:tc>
        <w:tc>
          <w:tcPr>
            <w:tcW w:w="2123" w:type="dxa"/>
          </w:tcPr>
          <w:p>
            <w:pPr>
              <w:jc w:val="right"/>
              <w:rPr>
                <w:rFonts w:hint="default" w:ascii="Calibri" w:hAnsi="Calibri" w:eastAsia="宋体"/>
                <w:color w:val="000000"/>
                <w:sz w:val="22"/>
                <w:szCs w:val="22"/>
                <w:lang w:val="en-US" w:eastAsia="zh-CN"/>
              </w:rPr>
            </w:pPr>
            <w:r>
              <w:rPr>
                <w:rFonts w:hint="eastAsia" w:ascii="Calibri" w:hAnsi="Calibri"/>
                <w:color w:val="000000"/>
                <w:sz w:val="22"/>
                <w:szCs w:val="22"/>
                <w:lang w:val="en-US" w:eastAsia="zh-CN"/>
              </w:rPr>
              <w:t>9.26</w:t>
            </w:r>
          </w:p>
        </w:tc>
        <w:tc>
          <w:tcPr>
            <w:tcW w:w="2381" w:type="dxa"/>
          </w:tcPr>
          <w:p>
            <w:pPr>
              <w:jc w:val="right"/>
              <w:rPr>
                <w:rFonts w:hint="default" w:ascii="Calibri" w:hAnsi="Calibri" w:eastAsia="宋体"/>
                <w:color w:val="000000"/>
                <w:sz w:val="22"/>
                <w:szCs w:val="22"/>
                <w:lang w:val="en-US" w:eastAsia="zh-CN"/>
              </w:rPr>
            </w:pPr>
            <w:r>
              <w:rPr>
                <w:rFonts w:hint="eastAsia" w:ascii="Calibri" w:hAnsi="Calibri"/>
                <w:color w:val="000000"/>
                <w:sz w:val="22"/>
                <w:szCs w:val="22"/>
                <w:lang w:val="en-US" w:eastAsia="zh-CN"/>
              </w:rPr>
              <w:t>9.26</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中国人民政治协商会议河北省秦皇岛市海港区委员会</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中国人民政治协商会议河北省秦皇岛市海港区委员会</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bookmarkStart w:id="19" w:name="_GoBack"/>
      <w:bookmarkEnd w:id="19"/>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预算法》、《地方预决算公开操作规程》和《关于进一步推进预算公开工作的实施意见》规定，现将中国人民政治协商会议河北省秦皇岛市海港区委员会</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区政协部门职责：</w:t>
      </w:r>
    </w:p>
    <w:p>
      <w:pPr>
        <w:pStyle w:val="21"/>
      </w:pPr>
      <w:r>
        <w:rPr>
          <w:rFonts w:hint="eastAsia"/>
        </w:rPr>
        <w:t>（</w:t>
      </w:r>
      <w:r>
        <w:t>1</w:t>
      </w:r>
      <w:r>
        <w:rPr>
          <w:rFonts w:hint="eastAsia"/>
        </w:rPr>
        <w:t>）政治协商。就全区大政方针和重要举措以及经济建设、政治建设、文化建设、社会建设、生态文明建设中的重要问题在决策之前和决策实施之中进行协商。可根据中国共产党、人民代表大会常务委员会、人民政府、民主党派、人民团体的提议，举行有各党派、团体的负责人和各族各界人士的代表参加的会议，进行协商，亦可建议上列单位将有关重要问题提交协商。</w:t>
      </w:r>
      <w:r>
        <w:t xml:space="preserve"> </w:t>
      </w:r>
    </w:p>
    <w:p>
      <w:pPr>
        <w:pStyle w:val="21"/>
      </w:pPr>
      <w:r>
        <w:rPr>
          <w:rFonts w:hint="eastAsia"/>
        </w:rPr>
        <w:t>（</w:t>
      </w:r>
      <w:r>
        <w:t>2</w:t>
      </w:r>
      <w:r>
        <w:rPr>
          <w:rFonts w:hint="eastAsia"/>
        </w:rPr>
        <w:t>）民主监督。对国家宪法、法律和法规的实施，重大方针政策、重大改革举措、重要决策部署的贯彻执行情况，涉及人民群众切身利益的实际问题解决落实情况，国家机关及其工作人员的工作等，通过提出意见、批评、建议的方式进行的协商式监督。根据形势、任务和党委政府统一部署，安排协商活动，召开专题协商会、协商民主会、专题座谈会、情况通报会、意见听取会、工作研讨会和学习座谈会等。</w:t>
      </w:r>
    </w:p>
    <w:p>
      <w:pPr>
        <w:pStyle w:val="21"/>
      </w:pPr>
      <w:r>
        <w:rPr>
          <w:rFonts w:hint="eastAsia"/>
        </w:rPr>
        <w:t>（</w:t>
      </w:r>
      <w:r>
        <w:t>3</w:t>
      </w:r>
      <w:r>
        <w:rPr>
          <w:rFonts w:hint="eastAsia"/>
        </w:rPr>
        <w:t>）参政议政。对政治、经济、文化、社会生活和生态环境等方面的重要问题以及人民群众普遍关心的问题，开展调查研究，反映社情民意，进行协商讨论。通过调研报告、提案、建议案或其他形式，向区委和区政府提出意见和建议。</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6"/>
            </w:pPr>
            <w:r>
              <w:rPr>
                <w:rFonts w:hint="eastAsia"/>
              </w:rPr>
              <w:t>中国人民政治协商会议河北省秦皇岛市海港区委员会本级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正处（县）级</w:t>
            </w:r>
          </w:p>
        </w:tc>
        <w:tc>
          <w:tcPr>
            <w:tcW w:w="3827" w:type="dxa"/>
            <w:vAlign w:val="center"/>
          </w:tcPr>
          <w:p>
            <w:pPr>
              <w:pStyle w:val="17"/>
            </w:pPr>
            <w:r>
              <w:rPr>
                <w:rFonts w:hint="eastAsia"/>
              </w:rPr>
              <w:t>财政拨款</w:t>
            </w:r>
          </w:p>
        </w:tc>
      </w:tr>
    </w:tbl>
    <w:p>
      <w:pPr>
        <w:keepNext w:val="0"/>
        <w:keepLines w:val="0"/>
        <w:pageBreakBefore w:val="0"/>
        <w:widowControl/>
        <w:kinsoku/>
        <w:wordWrap/>
        <w:overflowPunct/>
        <w:topLinePunct w:val="0"/>
        <w:autoSpaceDE/>
        <w:autoSpaceDN/>
        <w:bidi w:val="0"/>
        <w:adjustRightInd/>
        <w:snapToGrid/>
        <w:spacing w:line="360" w:lineRule="auto"/>
        <w:ind w:firstLine="640"/>
        <w:textAlignment w:val="auto"/>
        <w:outlineLvl w:val="2"/>
      </w:pPr>
      <w:bookmarkStart w:id="10" w:name="_Toc_3_3_0000000011"/>
      <w:r>
        <w:rPr>
          <w:rFonts w:hint="eastAsia"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hint="eastAsia" w:eastAsia="方正仿宋_GBK"/>
          <w:color w:val="000000"/>
          <w:sz w:val="28"/>
        </w:rPr>
        <w:t>按照预算管理有关规定，目前我省部门预算的编制实行综合预算管理，即全部收入和支出都反映在预算中。中国人民政治协商会议河北省秦皇岛市海港区委员会机关及所属事业单位的收支包含在部门预算中。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outlineLvl w:val="2"/>
      </w:pPr>
      <w:bookmarkStart w:id="11" w:name="_Toc_3_3_0000000012"/>
      <w:r>
        <w:rPr>
          <w:rFonts w:hint="eastAsia" w:ascii="黑体" w:hAnsi="黑体" w:eastAsia="黑体" w:cs="黑体"/>
          <w:color w:val="000000"/>
          <w:sz w:val="32"/>
        </w:rPr>
        <w:t>三、机关运行经费安排情况</w:t>
      </w:r>
      <w:bookmarkEnd w:id="11"/>
    </w:p>
    <w:p>
      <w:pPr>
        <w:pStyle w:val="23"/>
        <w:keepNext w:val="0"/>
        <w:keepLines w:val="0"/>
        <w:pageBreakBefore w:val="0"/>
        <w:widowControl/>
        <w:kinsoku/>
        <w:wordWrap/>
        <w:overflowPunct/>
        <w:topLinePunct w:val="0"/>
        <w:autoSpaceDE/>
        <w:autoSpaceDN/>
        <w:bidi w:val="0"/>
        <w:adjustRightInd/>
        <w:snapToGrid/>
        <w:textAlignment w:val="auto"/>
        <w:rPr>
          <w:rFonts w:hint="eastAsia"/>
          <w:lang w:eastAsia="zh-CN"/>
        </w:rPr>
      </w:pPr>
      <w:r>
        <w:rPr>
          <w:rFonts w:hint="eastAsia"/>
          <w:lang w:val="en-US" w:eastAsia="zh-CN"/>
        </w:rPr>
        <w:t>机关运行经费安排</w:t>
      </w:r>
      <w:r>
        <w:rPr>
          <w:rFonts w:hint="eastAsia"/>
        </w:rPr>
        <w:t>支出73.38</w:t>
      </w:r>
      <w:r>
        <w:rPr>
          <w:rFonts w:hint="eastAsia"/>
          <w:lang w:val="en-US" w:eastAsia="zh-CN"/>
        </w:rPr>
        <w:t>万元，主要用于单位日常办公运转所需支出。其中，</w:t>
      </w:r>
      <w:r>
        <w:rPr>
          <w:rFonts w:hint="eastAsia"/>
        </w:rPr>
        <w:t>办公费7.00</w:t>
      </w:r>
      <w:r>
        <w:rPr>
          <w:rFonts w:hint="eastAsia"/>
          <w:lang w:val="en-US" w:eastAsia="zh-CN"/>
        </w:rPr>
        <w:t>万元；</w:t>
      </w:r>
      <w:r>
        <w:rPr>
          <w:rFonts w:hint="eastAsia"/>
        </w:rPr>
        <w:t>邮电费15.21</w:t>
      </w:r>
      <w:r>
        <w:rPr>
          <w:rFonts w:hint="eastAsia"/>
          <w:lang w:val="en-US" w:eastAsia="zh-CN"/>
        </w:rPr>
        <w:t>万元；</w:t>
      </w:r>
      <w:r>
        <w:rPr>
          <w:rFonts w:hint="eastAsia"/>
        </w:rPr>
        <w:t>公务接待费0.25</w:t>
      </w:r>
      <w:r>
        <w:rPr>
          <w:rFonts w:hint="eastAsia"/>
          <w:lang w:val="en-US" w:eastAsia="zh-CN"/>
        </w:rPr>
        <w:t>万元；</w:t>
      </w:r>
      <w:r>
        <w:rPr>
          <w:rFonts w:hint="eastAsia"/>
        </w:rPr>
        <w:t>工会经费6.05</w:t>
      </w:r>
      <w:r>
        <w:rPr>
          <w:rFonts w:hint="eastAsia"/>
          <w:lang w:val="en-US" w:eastAsia="zh-CN"/>
        </w:rPr>
        <w:t>万元；</w:t>
      </w:r>
      <w:r>
        <w:rPr>
          <w:rFonts w:hint="eastAsia"/>
        </w:rPr>
        <w:t>福利费11.50</w:t>
      </w:r>
      <w:r>
        <w:rPr>
          <w:rFonts w:hint="eastAsia"/>
          <w:lang w:val="en-US" w:eastAsia="zh-CN"/>
        </w:rPr>
        <w:t>万元；</w:t>
      </w:r>
      <w:r>
        <w:rPr>
          <w:rFonts w:hint="eastAsia"/>
        </w:rPr>
        <w:t>公务用车运行维护费9.01</w:t>
      </w:r>
      <w:r>
        <w:rPr>
          <w:rFonts w:hint="eastAsia"/>
          <w:lang w:val="en-US" w:eastAsia="zh-CN"/>
        </w:rPr>
        <w:t>万元；</w:t>
      </w:r>
      <w:r>
        <w:rPr>
          <w:rFonts w:hint="eastAsia"/>
        </w:rPr>
        <w:t>其他交通费用20.75</w:t>
      </w:r>
      <w:r>
        <w:rPr>
          <w:rFonts w:hint="eastAsia"/>
          <w:lang w:val="en-US" w:eastAsia="zh-CN"/>
        </w:rPr>
        <w:t>万元；</w:t>
      </w:r>
      <w:r>
        <w:rPr>
          <w:rFonts w:hint="eastAsia"/>
        </w:rPr>
        <w:t>其他商品和服务支出3.61</w:t>
      </w:r>
      <w:r>
        <w:rPr>
          <w:rFonts w:hint="eastAsia"/>
          <w:lang w:val="en-US" w:eastAsia="zh-CN"/>
        </w:rPr>
        <w:t>万元。</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keepNext w:val="0"/>
        <w:keepLines w:val="0"/>
        <w:pageBreakBefore w:val="0"/>
        <w:widowControl/>
        <w:kinsoku/>
        <w:wordWrap/>
        <w:overflowPunct/>
        <w:topLinePunct w:val="0"/>
        <w:autoSpaceDE/>
        <w:autoSpaceDN/>
        <w:bidi w:val="0"/>
        <w:adjustRightInd/>
        <w:snapToGrid/>
        <w:textAlignment w:val="auto"/>
      </w:pPr>
      <w:r>
        <w:rPr>
          <w:rFonts w:hint="eastAsia"/>
        </w:rPr>
        <w:t>202</w:t>
      </w:r>
      <w:r>
        <w:rPr>
          <w:rFonts w:hint="eastAsia"/>
          <w:lang w:val="en-US" w:eastAsia="zh-CN"/>
        </w:rPr>
        <w:t>3</w:t>
      </w:r>
      <w:r>
        <w:rPr>
          <w:rFonts w:hint="eastAsia"/>
        </w:rPr>
        <w:t>年，我部门财政拨款“三公”经费预算安排</w:t>
      </w:r>
      <w:r>
        <w:rPr>
          <w:rFonts w:hint="eastAsia"/>
          <w:lang w:val="en-US" w:eastAsia="zh-CN"/>
        </w:rPr>
        <w:t>9.26</w:t>
      </w:r>
      <w:r>
        <w:rPr>
          <w:rFonts w:hint="eastAsia"/>
        </w:rPr>
        <w:t>万元，其中因公出国（境）费0万元；公务用车购置及运维费</w:t>
      </w:r>
      <w:r>
        <w:rPr>
          <w:rFonts w:hint="eastAsia"/>
          <w:lang w:val="en-US" w:eastAsia="zh-CN"/>
        </w:rPr>
        <w:t>9.01</w:t>
      </w:r>
      <w:r>
        <w:rPr>
          <w:rFonts w:hint="eastAsia"/>
        </w:rPr>
        <w:t>万元（其中：公务用车购置费为0万元，公务用车运行费</w:t>
      </w:r>
      <w:r>
        <w:rPr>
          <w:rFonts w:hint="eastAsia"/>
          <w:lang w:val="en-US" w:eastAsia="zh-CN"/>
        </w:rPr>
        <w:t>9.01</w:t>
      </w:r>
      <w:r>
        <w:rPr>
          <w:rFonts w:hint="eastAsia"/>
        </w:rPr>
        <w:t>万元)；公务接待费0.25万元。与20</w:t>
      </w:r>
      <w:r>
        <w:rPr>
          <w:rFonts w:hint="eastAsia"/>
          <w:lang w:val="en-US" w:eastAsia="zh-CN"/>
        </w:rPr>
        <w:t>22</w:t>
      </w:r>
      <w:r>
        <w:rPr>
          <w:rFonts w:hint="eastAsia"/>
        </w:rPr>
        <w:t>年相比</w:t>
      </w:r>
      <w:r>
        <w:rPr>
          <w:rFonts w:hint="eastAsia"/>
          <w:lang w:eastAsia="zh-CN"/>
        </w:rPr>
        <w:t>，</w:t>
      </w:r>
      <w:r>
        <w:rPr>
          <w:rFonts w:hint="eastAsia"/>
          <w:lang w:val="en-US" w:eastAsia="zh-CN"/>
        </w:rPr>
        <w:t>无增减变化</w:t>
      </w:r>
      <w:r>
        <w:rPr>
          <w:rFonts w:hint="eastAsia"/>
        </w:rPr>
        <w:t>。</w:t>
      </w:r>
    </w:p>
    <w:p>
      <w:pPr>
        <w:spacing w:before="10" w:after="10" w:line="360" w:lineRule="auto"/>
        <w:ind w:firstLine="640"/>
        <w:outlineLvl w:val="2"/>
        <w:rPr>
          <w:rFonts w:hint="eastAsia" w:ascii="黑体" w:hAnsi="黑体" w:eastAsia="黑体" w:cs="黑体"/>
          <w:color w:val="000000"/>
          <w:sz w:val="32"/>
        </w:rPr>
      </w:pPr>
      <w:bookmarkStart w:id="13" w:name="_Toc_3_3_0000000014"/>
    </w:p>
    <w:p>
      <w:pPr>
        <w:spacing w:before="10" w:after="10" w:line="360" w:lineRule="auto"/>
        <w:ind w:firstLine="640"/>
        <w:outlineLvl w:val="2"/>
      </w:pPr>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一、总体绩效目标：</w:t>
      </w:r>
    </w:p>
    <w:p>
      <w:pPr>
        <w:pStyle w:val="25"/>
      </w:pPr>
      <w:r>
        <w:rPr>
          <w:rFonts w:hint="eastAsia"/>
        </w:rPr>
        <w:t>（一）围绕政协政治协商、民主监督、参政议政职能定位制定工作计划。</w:t>
      </w:r>
    </w:p>
    <w:p>
      <w:pPr>
        <w:pStyle w:val="25"/>
      </w:pPr>
      <w:r>
        <w:rPr>
          <w:rFonts w:hint="eastAsia"/>
        </w:rPr>
        <w:t>（二）围绕年初工作要点和协商计划开展视察、考察、民主监督、协商议政等活动。</w:t>
      </w:r>
    </w:p>
    <w:p>
      <w:pPr>
        <w:pStyle w:val="25"/>
      </w:pPr>
      <w:r>
        <w:rPr>
          <w:rFonts w:hint="eastAsia"/>
        </w:rPr>
        <w:t>（三）围绕党委、政府中心工作开展协商议政和民主监督的工作。</w:t>
      </w:r>
    </w:p>
    <w:p>
      <w:pPr>
        <w:spacing w:line="500" w:lineRule="exact"/>
        <w:ind w:firstLine="560"/>
      </w:pPr>
      <w:r>
        <w:rPr>
          <w:rFonts w:hint="eastAsia" w:eastAsia="方正仿宋_GBK"/>
          <w:color w:val="000000"/>
          <w:sz w:val="28"/>
        </w:rPr>
        <w:t>（二）分项绩效目标</w:t>
      </w:r>
    </w:p>
    <w:p>
      <w:pPr>
        <w:pStyle w:val="26"/>
      </w:pPr>
      <w:r>
        <w:rPr>
          <w:rFonts w:hint="eastAsia"/>
        </w:rPr>
        <w:t>二、分项绩效目标</w:t>
      </w:r>
    </w:p>
    <w:p>
      <w:pPr>
        <w:pStyle w:val="26"/>
      </w:pPr>
      <w:r>
        <w:rPr>
          <w:rFonts w:hint="eastAsia"/>
        </w:rPr>
        <w:t>（一）办公室</w:t>
      </w:r>
    </w:p>
    <w:p>
      <w:pPr>
        <w:pStyle w:val="26"/>
      </w:pPr>
      <w:r>
        <w:rPr>
          <w:rFonts w:hint="eastAsia"/>
        </w:rPr>
        <w:t>绩效目标：</w:t>
      </w:r>
    </w:p>
    <w:p>
      <w:pPr>
        <w:pStyle w:val="26"/>
      </w:pPr>
      <w:r>
        <w:rPr>
          <w:rFonts w:hint="eastAsia"/>
        </w:rPr>
        <w:t>按照办公室工作职责，发挥办公室综合协调和服务等职能，做好机关建设、机关管理、综合协调、服务保障、思想宣传、财务等工作。</w:t>
      </w:r>
    </w:p>
    <w:p>
      <w:pPr>
        <w:pStyle w:val="26"/>
      </w:pPr>
      <w:r>
        <w:rPr>
          <w:rFonts w:hint="eastAsia"/>
        </w:rPr>
        <w:t>绩效指标：</w:t>
      </w:r>
    </w:p>
    <w:p>
      <w:pPr>
        <w:pStyle w:val="26"/>
      </w:pPr>
      <w:r>
        <w:t>1</w:t>
      </w:r>
      <w:r>
        <w:rPr>
          <w:rFonts w:hint="eastAsia"/>
        </w:rPr>
        <w:t>、完善机关制度建设。以落实《关于新时代加强和改进人民政协工作的具体措施》为契机，加强政协工作机制建设，制定完善机关各项管理制度。</w:t>
      </w:r>
    </w:p>
    <w:p>
      <w:pPr>
        <w:pStyle w:val="26"/>
      </w:pPr>
      <w:r>
        <w:t>2</w:t>
      </w:r>
      <w:r>
        <w:rPr>
          <w:rFonts w:hint="eastAsia"/>
        </w:rPr>
        <w:t>、抓好委员培训工作。重点开展好习近平新时代中国特色社会主义思想及中央、省、市、区委政协工作会议精神的学习贯彻工作，加强思想政治引领，提高委员政治素养和履职能力。</w:t>
      </w:r>
    </w:p>
    <w:p>
      <w:pPr>
        <w:pStyle w:val="26"/>
      </w:pPr>
      <w:r>
        <w:t>3</w:t>
      </w:r>
      <w:r>
        <w:rPr>
          <w:rFonts w:hint="eastAsia"/>
        </w:rPr>
        <w:t>、适时开展委员联谊活动。立足界别特点，以各专委会为单位，组织开展以企招商、政情通报、志愿服务等履职、联谊活动。</w:t>
      </w:r>
    </w:p>
    <w:p>
      <w:pPr>
        <w:pStyle w:val="26"/>
      </w:pPr>
      <w:r>
        <w:t>4</w:t>
      </w:r>
      <w:r>
        <w:rPr>
          <w:rFonts w:hint="eastAsia"/>
        </w:rPr>
        <w:t>、做好机关的日常工作和机关的财务、后勤保障工作。</w:t>
      </w:r>
    </w:p>
    <w:p>
      <w:pPr>
        <w:pStyle w:val="26"/>
      </w:pPr>
      <w:r>
        <w:t>5</w:t>
      </w:r>
      <w:r>
        <w:rPr>
          <w:rFonts w:hint="eastAsia"/>
        </w:rPr>
        <w:t>、做好全会、各次常委会、党组会、主席会、协商会等各种综合会议的组织和筹备工作。</w:t>
      </w:r>
    </w:p>
    <w:p>
      <w:pPr>
        <w:pStyle w:val="26"/>
      </w:pPr>
      <w:r>
        <w:t>6</w:t>
      </w:r>
      <w:r>
        <w:rPr>
          <w:rFonts w:hint="eastAsia"/>
        </w:rPr>
        <w:t>、做好上级和有关单位的我区学习考察的接待工作。</w:t>
      </w:r>
    </w:p>
    <w:p>
      <w:pPr>
        <w:pStyle w:val="26"/>
      </w:pPr>
      <w:r>
        <w:rPr>
          <w:rFonts w:hint="eastAsia"/>
        </w:rPr>
        <w:t>（二）提案委工作</w:t>
      </w:r>
    </w:p>
    <w:p>
      <w:pPr>
        <w:pStyle w:val="26"/>
      </w:pPr>
      <w:r>
        <w:rPr>
          <w:rFonts w:hint="eastAsia"/>
        </w:rPr>
        <w:t>绩效目标：</w:t>
      </w:r>
    </w:p>
    <w:p>
      <w:pPr>
        <w:pStyle w:val="26"/>
      </w:pPr>
      <w:r>
        <w:rPr>
          <w:rFonts w:hint="eastAsia"/>
        </w:rPr>
        <w:t>按照提案委员会的职责负责组织实施本委和有关人士履行职责，做好提案工作及制定年度工作计划。</w:t>
      </w:r>
    </w:p>
    <w:p>
      <w:pPr>
        <w:pStyle w:val="26"/>
      </w:pPr>
      <w:r>
        <w:rPr>
          <w:rFonts w:hint="eastAsia"/>
        </w:rPr>
        <w:t>绩效指标：</w:t>
      </w:r>
    </w:p>
    <w:p>
      <w:pPr>
        <w:pStyle w:val="26"/>
      </w:pPr>
      <w:r>
        <w:t>1</w:t>
      </w:r>
      <w:r>
        <w:rPr>
          <w:rFonts w:hint="eastAsia"/>
        </w:rPr>
        <w:t>、制定年度工作计划，认真落实《海港区政协关于提高提案质量的若干措施》，做好提案征集、整理、审查和交办工作。</w:t>
      </w:r>
    </w:p>
    <w:p>
      <w:pPr>
        <w:pStyle w:val="26"/>
      </w:pPr>
      <w:r>
        <w:t>2.</w:t>
      </w:r>
      <w:r>
        <w:rPr>
          <w:rFonts w:hint="eastAsia"/>
        </w:rPr>
        <w:t>主动加强与区委办、政府办及兄弟县区有关部门的联系沟通。经常与承办单位沟通交流情况，发挥好提办双方的纽带作用。</w:t>
      </w:r>
    </w:p>
    <w:p>
      <w:pPr>
        <w:pStyle w:val="26"/>
      </w:pPr>
      <w:r>
        <w:t>3.</w:t>
      </w:r>
      <w:r>
        <w:rPr>
          <w:rFonts w:hint="eastAsia"/>
        </w:rPr>
        <w:t>召开提案工作座谈会议，听取承办单位提案办理情况汇报，推动相关工作开展。</w:t>
      </w:r>
    </w:p>
    <w:p>
      <w:pPr>
        <w:pStyle w:val="26"/>
      </w:pPr>
      <w:r>
        <w:t>4.</w:t>
      </w:r>
      <w:r>
        <w:rPr>
          <w:rFonts w:hint="eastAsia"/>
        </w:rPr>
        <w:t>就重点提案组织有关部门和委员进行专题协商督办，推动提案落实见效。</w:t>
      </w:r>
    </w:p>
    <w:p>
      <w:pPr>
        <w:pStyle w:val="26"/>
      </w:pPr>
      <w:r>
        <w:t>5.</w:t>
      </w:r>
      <w:r>
        <w:rPr>
          <w:rFonts w:hint="eastAsia"/>
        </w:rPr>
        <w:t>积极做好社情民意信息工作，反映百姓心声，推动党委政府决策科学化、民主化。</w:t>
      </w:r>
    </w:p>
    <w:p>
      <w:pPr>
        <w:pStyle w:val="26"/>
      </w:pPr>
      <w:r>
        <w:rPr>
          <w:rFonts w:hint="eastAsia"/>
        </w:rPr>
        <w:t>（三）城乡建设管理委员会</w:t>
      </w:r>
    </w:p>
    <w:p>
      <w:pPr>
        <w:pStyle w:val="26"/>
      </w:pPr>
      <w:r>
        <w:rPr>
          <w:rFonts w:hint="eastAsia"/>
        </w:rPr>
        <w:t>绩效目标：</w:t>
      </w:r>
    </w:p>
    <w:p>
      <w:pPr>
        <w:pStyle w:val="26"/>
      </w:pPr>
      <w:r>
        <w:rPr>
          <w:rFonts w:hint="eastAsia"/>
        </w:rPr>
        <w:t>按照城乡建设管理委员会职责负责组织好本委委员的和有关人士的履行职责做好本委委员的管理工作，围绕我区的城乡建设、环境保护等方面通过视察、民主监督、召开专题协商会议等形式履行政协四大职能为党委、政府建言献策。</w:t>
      </w:r>
    </w:p>
    <w:p>
      <w:pPr>
        <w:pStyle w:val="26"/>
      </w:pPr>
      <w:r>
        <w:rPr>
          <w:rFonts w:hint="eastAsia"/>
        </w:rPr>
        <w:t>绩效指标：</w:t>
      </w:r>
    </w:p>
    <w:p>
      <w:pPr>
        <w:pStyle w:val="26"/>
      </w:pPr>
      <w:r>
        <w:t>1</w:t>
      </w:r>
      <w:r>
        <w:rPr>
          <w:rFonts w:hint="eastAsia"/>
        </w:rPr>
        <w:t>、积极组织委员认真学习</w:t>
      </w:r>
      <w:r>
        <w:rPr>
          <w:rFonts w:hint="eastAsia"/>
          <w:lang w:eastAsia="zh-CN"/>
        </w:rPr>
        <w:t>习近平新时代中国特色社会主义思想和党的二十大精神</w:t>
      </w:r>
      <w:r>
        <w:rPr>
          <w:rFonts w:hint="eastAsia"/>
        </w:rPr>
        <w:t>，提高思想认识，自觉为国履职、为民尽责。</w:t>
      </w:r>
    </w:p>
    <w:p>
      <w:pPr>
        <w:pStyle w:val="26"/>
      </w:pPr>
      <w:r>
        <w:t>2</w:t>
      </w:r>
      <w:r>
        <w:rPr>
          <w:rFonts w:hint="eastAsia"/>
        </w:rPr>
        <w:t>、围绕落实《秦皇岛市海绵城市建设管理办法》，根据系统化全域推进海绵城市建设，助力建设国际一流旅游城市的目标，开展系列调研视察活动。组织本委政协委员开展学习考察和视察调研，学习借鉴外地先进经验，分析研究我区工作的问题和不足，为促进我区做好我市海绵城市建设承担任务，不断改善人居环境，促进生态文明建设，保障经济社会可持续发展，建设美丽海港建言献策。</w:t>
      </w:r>
    </w:p>
    <w:p>
      <w:pPr>
        <w:pStyle w:val="26"/>
      </w:pPr>
      <w:r>
        <w:t>3</w:t>
      </w:r>
      <w:r>
        <w:rPr>
          <w:rFonts w:hint="eastAsia"/>
        </w:rPr>
        <w:t>、围绕落实《河北省城乡生活垃圾分类管理条例》，开展系列调研视察活动。组织本委政协委员开展学习考察和调研视察，学习借鉴外地先进经验，分析研究我区工作的问题和不足，为促进我区全面实施生活垃圾分类管理，不断改善人居环境，促进生态文明建设，保障经济社会可持续发展，建设美丽海港建言献策。</w:t>
      </w:r>
    </w:p>
    <w:p>
      <w:pPr>
        <w:pStyle w:val="26"/>
      </w:pPr>
      <w:r>
        <w:t>4</w:t>
      </w:r>
      <w:r>
        <w:rPr>
          <w:rFonts w:hint="eastAsia"/>
        </w:rPr>
        <w:t>、围绕</w:t>
      </w:r>
      <w:r>
        <w:t>“</w:t>
      </w:r>
      <w:r>
        <w:rPr>
          <w:rFonts w:hint="eastAsia"/>
        </w:rPr>
        <w:t>四大攻坚战</w:t>
      </w:r>
      <w:r>
        <w:t>”</w:t>
      </w:r>
      <w:r>
        <w:rPr>
          <w:rFonts w:hint="eastAsia"/>
        </w:rPr>
        <w:t>及民心工程开展系列活动，组织委员开展民主监督、调研视察，了解情况，发现问题，提出建议。</w:t>
      </w:r>
    </w:p>
    <w:p>
      <w:pPr>
        <w:pStyle w:val="26"/>
      </w:pPr>
      <w:r>
        <w:t>5</w:t>
      </w:r>
      <w:r>
        <w:rPr>
          <w:rFonts w:hint="eastAsia"/>
        </w:rPr>
        <w:t>、组织本委委员集中开展培训联谊活动，解读党和政府重大方针政策，通报区内重点工作进展情况，学习交流委员履职心得体会和企业生产经营情况，增进了解，明情知政，凝聚共识，汇聚力量，促进委员更好履行职责任务。</w:t>
      </w:r>
    </w:p>
    <w:p>
      <w:pPr>
        <w:pStyle w:val="26"/>
      </w:pPr>
      <w:r>
        <w:rPr>
          <w:rFonts w:hint="eastAsia"/>
        </w:rPr>
        <w:t>（四）经济科技委员会</w:t>
      </w:r>
    </w:p>
    <w:p>
      <w:pPr>
        <w:pStyle w:val="26"/>
      </w:pPr>
      <w:r>
        <w:rPr>
          <w:rFonts w:hint="eastAsia"/>
        </w:rPr>
        <w:t>绩效目标：</w:t>
      </w:r>
    </w:p>
    <w:p>
      <w:pPr>
        <w:pStyle w:val="26"/>
      </w:pPr>
      <w:r>
        <w:rPr>
          <w:rFonts w:hint="eastAsia"/>
        </w:rPr>
        <w:t>按照经济科技委员会职责负责组织好本委委员和有关人士履行职责</w:t>
      </w:r>
      <w:r>
        <w:t>,</w:t>
      </w:r>
      <w:r>
        <w:rPr>
          <w:rFonts w:hint="eastAsia"/>
        </w:rPr>
        <w:t>做好区政协关于工业、农业、财贸、金融、对外开放、外经外贸、旅游、科技和经济等方面的工作</w:t>
      </w:r>
      <w:r>
        <w:t>,</w:t>
      </w:r>
      <w:r>
        <w:rPr>
          <w:rFonts w:hint="eastAsia"/>
        </w:rPr>
        <w:t>根据区政协全体会议、常务委员会议和主席会议提出的任务，组织本委委员和有关人士就本委所涉方面的重要问题进行调查研究，提出意见、建议和提案，为推动我区经济建设发展献计献策。</w:t>
      </w:r>
    </w:p>
    <w:p>
      <w:pPr>
        <w:pStyle w:val="26"/>
      </w:pPr>
      <w:r>
        <w:rPr>
          <w:rFonts w:hint="eastAsia"/>
        </w:rPr>
        <w:t>绩效指标：</w:t>
      </w:r>
    </w:p>
    <w:p>
      <w:pPr>
        <w:pStyle w:val="26"/>
      </w:pPr>
      <w:r>
        <w:t>1</w:t>
      </w:r>
      <w:r>
        <w:rPr>
          <w:rFonts w:hint="eastAsia"/>
        </w:rPr>
        <w:t>、围绕推进乡村振兴组织委员赴浙江开展调查研究，提出意见建议，形成调研报告，供党委政府参考；</w:t>
      </w:r>
    </w:p>
    <w:p>
      <w:pPr>
        <w:pStyle w:val="26"/>
      </w:pPr>
      <w:r>
        <w:t>2</w:t>
      </w:r>
      <w:r>
        <w:rPr>
          <w:rFonts w:hint="eastAsia"/>
        </w:rPr>
        <w:t>、组织委员、专家赴广东、海南开展营商环境、招商及项目专题调研，学习考察，形成调研报告，借鉴经验，提出适合海港区经济发展的意见建议。</w:t>
      </w:r>
    </w:p>
    <w:p>
      <w:pPr>
        <w:pStyle w:val="26"/>
      </w:pPr>
      <w:r>
        <w:t>3.</w:t>
      </w:r>
      <w:r>
        <w:rPr>
          <w:rFonts w:hint="eastAsia"/>
        </w:rPr>
        <w:t>组织委员开展数字经济、政校企银平台和美丽乡村建设视察调研，提出适合海港区数字经济、政校企银平台和美丽乡村建设的建议，提高农村人居环境，促进我区经济高质量发展。</w:t>
      </w:r>
      <w:r>
        <w:tab/>
      </w:r>
      <w:r>
        <w:tab/>
      </w:r>
      <w:r>
        <w:tab/>
      </w:r>
      <w:r>
        <w:tab/>
      </w:r>
    </w:p>
    <w:p>
      <w:pPr>
        <w:pStyle w:val="26"/>
      </w:pPr>
      <w:r>
        <w:t>4</w:t>
      </w:r>
      <w:r>
        <w:rPr>
          <w:rFonts w:hint="eastAsia"/>
        </w:rPr>
        <w:t>、对照市政协对口部门明年工作安排开展工作；</w:t>
      </w:r>
    </w:p>
    <w:p>
      <w:pPr>
        <w:pStyle w:val="26"/>
      </w:pPr>
      <w:r>
        <w:t>5</w:t>
      </w:r>
      <w:r>
        <w:rPr>
          <w:rFonts w:hint="eastAsia"/>
        </w:rPr>
        <w:t>、走访委员活动，帮助委员协调解决实际问题。</w:t>
      </w:r>
    </w:p>
    <w:p>
      <w:pPr>
        <w:pStyle w:val="26"/>
      </w:pPr>
      <w:r>
        <w:rPr>
          <w:rFonts w:hint="eastAsia"/>
        </w:rPr>
        <w:t>（五）社会事业委员会</w:t>
      </w:r>
    </w:p>
    <w:p>
      <w:pPr>
        <w:pStyle w:val="26"/>
      </w:pPr>
      <w:r>
        <w:rPr>
          <w:rFonts w:hint="eastAsia"/>
        </w:rPr>
        <w:t>绩效目标：</w:t>
      </w:r>
    </w:p>
    <w:p>
      <w:pPr>
        <w:pStyle w:val="26"/>
      </w:pPr>
      <w:r>
        <w:rPr>
          <w:rFonts w:hint="eastAsia"/>
        </w:rPr>
        <w:t>按照社会事业委员会职责负责组织好本委委员的和有关人士的履行职责做好本委委员的管理工作，围绕我区文化、教育、卫生、体育、民族、宗教、法制和群团组织建设等方面通过视察、民主监督、召开专题协商会议等形式履行政协三大职能为党委、政府建言献策。</w:t>
      </w:r>
    </w:p>
    <w:p>
      <w:pPr>
        <w:pStyle w:val="26"/>
      </w:pPr>
      <w:r>
        <w:rPr>
          <w:rFonts w:hint="eastAsia"/>
        </w:rPr>
        <w:t>绩效指标：</w:t>
      </w:r>
    </w:p>
    <w:p>
      <w:pPr>
        <w:pStyle w:val="26"/>
      </w:pPr>
      <w:r>
        <w:t>1</w:t>
      </w:r>
      <w:r>
        <w:rPr>
          <w:rFonts w:hint="eastAsia"/>
        </w:rPr>
        <w:t>、开展加快推动医养结合发展专题协商活动。持续深入推进我区医养结合发展相关情况和存在问题的视察调研，促进我区养老服务与三甲医院、康复中心、养老中心和医学研究院等相关领域的互动发展，通过市内与市外调研走访相结合，为我区医养结合发展建言献策。</w:t>
      </w:r>
    </w:p>
    <w:p>
      <w:pPr>
        <w:pStyle w:val="26"/>
      </w:pPr>
      <w:r>
        <w:t>2</w:t>
      </w:r>
      <w:r>
        <w:rPr>
          <w:rFonts w:hint="eastAsia"/>
        </w:rPr>
        <w:t>、持续开展推进义务教育高质量发展专题调研，组织专委会成员及委员到义务教育优质城市走访、参观、调研，在尊重调研实际的基础上，实事求是分析和归纳问题，提出针对性、操作性强的对策建议，为</w:t>
      </w:r>
      <w:r>
        <w:t>“</w:t>
      </w:r>
      <w:r>
        <w:rPr>
          <w:rFonts w:hint="eastAsia"/>
        </w:rPr>
        <w:t>推进义务教育优质均衡发展</w:t>
      </w:r>
      <w:r>
        <w:t>”</w:t>
      </w:r>
      <w:r>
        <w:rPr>
          <w:rFonts w:hint="eastAsia"/>
        </w:rPr>
        <w:t>提出高质量意见建议。</w:t>
      </w:r>
    </w:p>
    <w:p>
      <w:pPr>
        <w:pStyle w:val="26"/>
      </w:pPr>
      <w:r>
        <w:t>3</w:t>
      </w:r>
      <w:r>
        <w:rPr>
          <w:rFonts w:hint="eastAsia"/>
        </w:rPr>
        <w:t>、充分领会和学习</w:t>
      </w:r>
      <w:r>
        <w:rPr>
          <w:rFonts w:hint="eastAsia"/>
          <w:lang w:eastAsia="zh-CN"/>
        </w:rPr>
        <w:t>党的二十大精神</w:t>
      </w:r>
      <w:r>
        <w:rPr>
          <w:rFonts w:hint="eastAsia"/>
        </w:rPr>
        <w:t>，社会事业委临时党支部开展专题系列学习。</w:t>
      </w:r>
    </w:p>
    <w:p>
      <w:pPr>
        <w:pStyle w:val="26"/>
      </w:pPr>
      <w:r>
        <w:t>4</w:t>
      </w:r>
      <w:r>
        <w:rPr>
          <w:rFonts w:hint="eastAsia"/>
        </w:rPr>
        <w:t>、社会治理创新民主监督活动。</w:t>
      </w:r>
      <w:r>
        <w:t xml:space="preserve"> </w:t>
      </w:r>
      <w:r>
        <w:rPr>
          <w:rFonts w:hint="eastAsia"/>
        </w:rPr>
        <w:t>发挥人民政协民主监督作用，开展民主监督活动，推进社会治理创新。</w:t>
      </w:r>
    </w:p>
    <w:p>
      <w:pPr>
        <w:pStyle w:val="26"/>
      </w:pPr>
      <w:r>
        <w:rPr>
          <w:rFonts w:hint="eastAsia"/>
        </w:rPr>
        <w:t>（六）党建工作办公室（老干部工作办公室）</w:t>
      </w:r>
    </w:p>
    <w:p>
      <w:pPr>
        <w:pStyle w:val="26"/>
      </w:pPr>
      <w:r>
        <w:rPr>
          <w:rFonts w:hint="eastAsia"/>
        </w:rPr>
        <w:t>绩效目标：</w:t>
      </w:r>
    </w:p>
    <w:p>
      <w:pPr>
        <w:pStyle w:val="26"/>
      </w:pPr>
      <w:r>
        <w:rPr>
          <w:rFonts w:hint="eastAsia"/>
        </w:rPr>
        <w:t>按照党建工作办公室（老干部工作办公室）的主要职责加强区政协党组党建工作，严格党的组织生活，加强党员委员教育管理，提升政协系统党建工作水平；抓好老干部的学习、活动，走访、慰问、服务、管理，落实两项待遇等任务。贯彻落实老干部政策，体现党和政府对老干部的关心。</w:t>
      </w:r>
    </w:p>
    <w:p>
      <w:pPr>
        <w:pStyle w:val="26"/>
      </w:pPr>
      <w:r>
        <w:rPr>
          <w:rFonts w:hint="eastAsia"/>
        </w:rPr>
        <w:t>绩效指标：</w:t>
      </w:r>
    </w:p>
    <w:p>
      <w:pPr>
        <w:pStyle w:val="26"/>
      </w:pPr>
      <w:r>
        <w:t>1</w:t>
      </w:r>
      <w:r>
        <w:rPr>
          <w:rFonts w:hint="eastAsia"/>
        </w:rPr>
        <w:t>、制订年度工作计划，并认真组织实施</w:t>
      </w:r>
      <w:r>
        <w:t>,</w:t>
      </w:r>
      <w:r>
        <w:rPr>
          <w:rFonts w:hint="eastAsia"/>
        </w:rPr>
        <w:t>年度末向区委常委会提交工作报告；</w:t>
      </w:r>
    </w:p>
    <w:p>
      <w:pPr>
        <w:pStyle w:val="26"/>
      </w:pPr>
      <w:r>
        <w:t>2</w:t>
      </w:r>
      <w:r>
        <w:rPr>
          <w:rFonts w:hint="eastAsia"/>
        </w:rPr>
        <w:t>、加强政协委员中党员队伍建设，发挥党员先锋模范作用；</w:t>
      </w:r>
    </w:p>
    <w:p>
      <w:pPr>
        <w:pStyle w:val="26"/>
      </w:pPr>
      <w:r>
        <w:t>3</w:t>
      </w:r>
      <w:r>
        <w:rPr>
          <w:rFonts w:hint="eastAsia"/>
        </w:rPr>
        <w:t>、加强临时党支部建设管理，提升政协党建水平；</w:t>
      </w:r>
    </w:p>
    <w:p>
      <w:pPr>
        <w:pStyle w:val="26"/>
      </w:pPr>
      <w:r>
        <w:t>4</w:t>
      </w:r>
      <w:r>
        <w:rPr>
          <w:rFonts w:hint="eastAsia"/>
        </w:rPr>
        <w:t>、负责做好离退休老干部的学习、文件传阅、报刊订阅、参加有关会议和政治活动等具体事宜；</w:t>
      </w:r>
    </w:p>
    <w:p>
      <w:pPr>
        <w:pStyle w:val="26"/>
      </w:pPr>
      <w:r>
        <w:t>5</w:t>
      </w:r>
      <w:r>
        <w:rPr>
          <w:rFonts w:hint="eastAsia"/>
        </w:rPr>
        <w:t>、负责落实离退休老干部</w:t>
      </w:r>
      <w:r>
        <w:t>“</w:t>
      </w:r>
      <w:r>
        <w:rPr>
          <w:rFonts w:hint="eastAsia"/>
        </w:rPr>
        <w:t>两个待遇不变</w:t>
      </w:r>
      <w:r>
        <w:t>”</w:t>
      </w:r>
      <w:r>
        <w:rPr>
          <w:rFonts w:hint="eastAsia"/>
        </w:rPr>
        <w:t>的政策，认真办理和落实老干部政治生活待遇，为他们解决生活中的实际困难；</w:t>
      </w:r>
    </w:p>
    <w:p>
      <w:pPr>
        <w:pStyle w:val="26"/>
      </w:pPr>
      <w:r>
        <w:t>6</w:t>
      </w:r>
      <w:r>
        <w:rPr>
          <w:rFonts w:hint="eastAsia"/>
        </w:rPr>
        <w:t>、完成领导交办的其它任务。</w:t>
      </w:r>
    </w:p>
    <w:p>
      <w:pPr>
        <w:pStyle w:val="26"/>
      </w:pPr>
      <w:r>
        <w:rPr>
          <w:rFonts w:hint="eastAsia"/>
        </w:rPr>
        <w:t>（七）文史馆</w:t>
      </w:r>
    </w:p>
    <w:p>
      <w:pPr>
        <w:pStyle w:val="26"/>
      </w:pPr>
      <w:r>
        <w:rPr>
          <w:rFonts w:hint="eastAsia"/>
        </w:rPr>
        <w:t>绩效目标：</w:t>
      </w:r>
    </w:p>
    <w:p>
      <w:pPr>
        <w:pStyle w:val="26"/>
      </w:pPr>
      <w:r>
        <w:rPr>
          <w:rFonts w:hint="eastAsia"/>
        </w:rPr>
        <w:t>按照区政协文史馆工作职责宣传和展示中国共产党领导的多党合作和政治协商制度及其实践成果，以及政协事业的发展历程和贡献；征集、收藏、研究、展示、利用人民政协的文史资料和地方文史资料，开展与之相关学术研究和交流活动，并完成《海港区文史资料选编》出版工作。</w:t>
      </w:r>
    </w:p>
    <w:p>
      <w:pPr>
        <w:pStyle w:val="26"/>
      </w:pPr>
      <w:r>
        <w:rPr>
          <w:rFonts w:hint="eastAsia"/>
        </w:rPr>
        <w:t>绩效指标：</w:t>
      </w:r>
    </w:p>
    <w:p>
      <w:pPr>
        <w:pStyle w:val="26"/>
      </w:pPr>
      <w:r>
        <w:t>1</w:t>
      </w:r>
      <w:r>
        <w:rPr>
          <w:rFonts w:hint="eastAsia"/>
        </w:rPr>
        <w:t>、制订年度工作计划，并认真组织实施</w:t>
      </w:r>
      <w:r>
        <w:t>;</w:t>
      </w:r>
    </w:p>
    <w:p>
      <w:pPr>
        <w:pStyle w:val="26"/>
      </w:pPr>
      <w:r>
        <w:t>2</w:t>
      </w:r>
      <w:r>
        <w:rPr>
          <w:rFonts w:hint="eastAsia"/>
        </w:rPr>
        <w:t>、宣传和展示中国共产党领导的多党合作和政治协商制度及其实践成果，加深各界对中国特色基本政治制度的了解与认同；</w:t>
      </w:r>
    </w:p>
    <w:p>
      <w:pPr>
        <w:pStyle w:val="26"/>
      </w:pPr>
      <w:r>
        <w:t>3</w:t>
      </w:r>
      <w:r>
        <w:rPr>
          <w:rFonts w:hint="eastAsia"/>
        </w:rPr>
        <w:t>、宣传和展示我区改革发展的崭新成就以及政协事业的发展历程和贡献；</w:t>
      </w:r>
    </w:p>
    <w:p>
      <w:pPr>
        <w:pStyle w:val="26"/>
      </w:pPr>
      <w:r>
        <w:t>4</w:t>
      </w:r>
      <w:r>
        <w:rPr>
          <w:rFonts w:hint="eastAsia"/>
        </w:rPr>
        <w:t>、开展文史资料、政协理论、政协文化方面的学术研究和交流活动；</w:t>
      </w:r>
    </w:p>
    <w:p>
      <w:pPr>
        <w:pStyle w:val="26"/>
      </w:pPr>
      <w:r>
        <w:t>5</w:t>
      </w:r>
      <w:r>
        <w:rPr>
          <w:rFonts w:hint="eastAsia"/>
        </w:rPr>
        <w:t>、搜集、整理海港区文史资料相关图文信息，编制《海港区文史资料选编》。</w:t>
      </w:r>
    </w:p>
    <w:p>
      <w:pPr>
        <w:pStyle w:val="26"/>
      </w:pPr>
    </w:p>
    <w:p>
      <w:pPr>
        <w:spacing w:line="500" w:lineRule="exact"/>
        <w:ind w:firstLine="560"/>
      </w:pPr>
      <w:r>
        <w:rPr>
          <w:rFonts w:hint="eastAsia" w:eastAsia="方正仿宋_GBK"/>
          <w:color w:val="000000"/>
          <w:sz w:val="28"/>
        </w:rPr>
        <w:t>（三）工作保障措施</w:t>
      </w:r>
    </w:p>
    <w:p>
      <w:pPr>
        <w:pStyle w:val="27"/>
      </w:pPr>
      <w:r>
        <w:rPr>
          <w:rFonts w:hint="eastAsia"/>
        </w:rPr>
        <w:t>三、工作保障措施</w:t>
      </w:r>
    </w:p>
    <w:p>
      <w:pPr>
        <w:pStyle w:val="27"/>
      </w:pPr>
      <w:r>
        <w:rPr>
          <w:rFonts w:hint="eastAsia"/>
        </w:rPr>
        <w:t>不断完善制度保障。区政协严格按照预算绩效管理制度、财政资金使用管理办法等规定，结合本部门实际情况制定相关工作要求，为全年预算绩效目标的实现奠定制度基础。</w:t>
      </w:r>
    </w:p>
    <w:p>
      <w:pPr>
        <w:pStyle w:val="27"/>
      </w:pPr>
      <w:r>
        <w:rPr>
          <w:rFonts w:hint="eastAsia"/>
        </w:rPr>
        <w:t>加强经费支出管理。结合区政协工作特点，编细编实本部门预算，提高资金使用效率，确保支出进度达标。</w:t>
      </w:r>
    </w:p>
    <w:p>
      <w:pPr>
        <w:pStyle w:val="27"/>
      </w:pPr>
      <w:r>
        <w:rPr>
          <w:rFonts w:hint="eastAsia"/>
        </w:rPr>
        <w:t>加强绩效运行监控。结合内控制度管理，定期开展部门预算绩效运行监控，发现问题及时采取措施，确保圆满完成绩效目标。</w:t>
      </w:r>
    </w:p>
    <w:p>
      <w:pPr>
        <w:pStyle w:val="27"/>
      </w:pPr>
      <w:r>
        <w:rPr>
          <w:rFonts w:hint="eastAsia"/>
        </w:rPr>
        <w:t>规范财务资产管理。完善部门内部财务管理制度，严格审批程序，加强固定资产登记、使用和报废处置管理，做到支出合理，物尽其用。</w:t>
      </w:r>
    </w:p>
    <w:p>
      <w:pPr>
        <w:pStyle w:val="27"/>
      </w:pPr>
      <w:r>
        <w:rPr>
          <w:rFonts w:hint="eastAsia"/>
        </w:rPr>
        <w:t>加强部门内部监督制度建设。做好自查自评工作，对绩效运行情况、重大支出决策、资产处置及其他重要经济业务事项的决策和执行进行督导，对发现的问题及时整改，确保财政资金的使用安全有效。</w:t>
      </w:r>
    </w:p>
    <w:p>
      <w:pPr>
        <w:pStyle w:val="27"/>
      </w:pPr>
      <w:r>
        <w:rPr>
          <w:rFonts w:hint="eastAsia"/>
        </w:rPr>
        <w:t>加大宣传力度。区政协要切实做好对本部门绩效管理工作有关工作的宣传，确保本部门干部职工对此项工作的知晓率，强化预算绩效管理意识，促进预算绩效管理水平进一步提升。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、《委员之声》印刷及邮寄费绩效目标表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1.1</w:t>
            </w:r>
            <w:r>
              <w:rPr>
                <w:rFonts w:hint="eastAsia"/>
              </w:rPr>
              <w:t>、全年编辑《委员之声》</w:t>
            </w:r>
            <w:r>
              <w:t>12</w:t>
            </w:r>
            <w:r>
              <w:rPr>
                <w:rFonts w:hint="eastAsia"/>
              </w:rPr>
              <w:t>期，发放到各位委员和有关单位，宣传有关政策法规及政协活动开展情况。</w:t>
            </w:r>
          </w:p>
          <w:p>
            <w:pPr>
              <w:pStyle w:val="16"/>
            </w:pPr>
            <w:r>
              <w:t>2.2</w:t>
            </w:r>
            <w:r>
              <w:rPr>
                <w:rFonts w:hint="eastAsia"/>
              </w:rPr>
              <w:t>、根据工作需要，为委员学习政协知识，了解区情政策编发有关学习资料。</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编发《委员之声》期数</w:t>
            </w:r>
          </w:p>
        </w:tc>
        <w:tc>
          <w:tcPr>
            <w:tcW w:w="2835" w:type="dxa"/>
            <w:vAlign w:val="center"/>
          </w:tcPr>
          <w:p>
            <w:pPr>
              <w:pStyle w:val="16"/>
            </w:pPr>
            <w:r>
              <w:rPr>
                <w:rFonts w:hint="eastAsia"/>
              </w:rPr>
              <w:t>全年完成编发《委员之声》期数</w:t>
            </w:r>
          </w:p>
        </w:tc>
        <w:tc>
          <w:tcPr>
            <w:tcW w:w="2551" w:type="dxa"/>
            <w:vAlign w:val="center"/>
          </w:tcPr>
          <w:p>
            <w:pPr>
              <w:pStyle w:val="16"/>
            </w:pPr>
            <w:r>
              <w:t>12</w:t>
            </w:r>
            <w:r>
              <w:rPr>
                <w:rFonts w:hint="eastAsia"/>
              </w:rPr>
              <w:t>期</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《委员之声》编印差错率</w:t>
            </w:r>
          </w:p>
        </w:tc>
        <w:tc>
          <w:tcPr>
            <w:tcW w:w="2835" w:type="dxa"/>
            <w:vAlign w:val="center"/>
          </w:tcPr>
          <w:p>
            <w:pPr>
              <w:pStyle w:val="16"/>
            </w:pPr>
            <w:r>
              <w:rPr>
                <w:rFonts w:hint="eastAsia"/>
              </w:rPr>
              <w:t>《委员之声》编印质量达到标准</w:t>
            </w:r>
          </w:p>
        </w:tc>
        <w:tc>
          <w:tcPr>
            <w:tcW w:w="2551" w:type="dxa"/>
            <w:vAlign w:val="center"/>
          </w:tcPr>
          <w:p>
            <w:pPr>
              <w:pStyle w:val="16"/>
            </w:pPr>
            <w:r>
              <w:t>0</w:t>
            </w:r>
            <w:r>
              <w:rPr>
                <w:rFonts w:hint="eastAsia"/>
              </w:rPr>
              <w:t>次</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《委员之声》编发时间</w:t>
            </w:r>
          </w:p>
        </w:tc>
        <w:tc>
          <w:tcPr>
            <w:tcW w:w="2835" w:type="dxa"/>
            <w:vAlign w:val="center"/>
          </w:tcPr>
          <w:p>
            <w:pPr>
              <w:pStyle w:val="16"/>
            </w:pPr>
            <w:r>
              <w:rPr>
                <w:rFonts w:hint="eastAsia"/>
              </w:rPr>
              <w:t>每期《委员之声》编发时间</w:t>
            </w:r>
          </w:p>
        </w:tc>
        <w:tc>
          <w:tcPr>
            <w:tcW w:w="2551" w:type="dxa"/>
            <w:vAlign w:val="center"/>
          </w:tcPr>
          <w:p>
            <w:pPr>
              <w:pStyle w:val="16"/>
            </w:pPr>
            <w:r>
              <w:rPr>
                <w:rFonts w:hint="eastAsia"/>
              </w:rPr>
              <w:t>每月月底</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费用支出控制数</w:t>
            </w:r>
          </w:p>
        </w:tc>
        <w:tc>
          <w:tcPr>
            <w:tcW w:w="2835" w:type="dxa"/>
            <w:vAlign w:val="center"/>
          </w:tcPr>
          <w:p>
            <w:pPr>
              <w:pStyle w:val="16"/>
            </w:pPr>
            <w:r>
              <w:rPr>
                <w:rFonts w:hint="eastAsia"/>
              </w:rPr>
              <w:t>全年编发期刊和学习资料产生费用</w:t>
            </w:r>
          </w:p>
        </w:tc>
        <w:tc>
          <w:tcPr>
            <w:tcW w:w="2551" w:type="dxa"/>
            <w:vAlign w:val="center"/>
          </w:tcPr>
          <w:p>
            <w:pPr>
              <w:pStyle w:val="16"/>
            </w:pPr>
            <w:r>
              <w:rPr>
                <w:rFonts w:hint="eastAsia"/>
              </w:rPr>
              <w:t>≤</w:t>
            </w:r>
            <w:r>
              <w:t>5</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参政议政能力提升</w:t>
            </w:r>
          </w:p>
        </w:tc>
        <w:tc>
          <w:tcPr>
            <w:tcW w:w="2835" w:type="dxa"/>
            <w:vAlign w:val="center"/>
          </w:tcPr>
          <w:p>
            <w:pPr>
              <w:pStyle w:val="16"/>
            </w:pPr>
            <w:r>
              <w:rPr>
                <w:rFonts w:hint="eastAsia"/>
              </w:rPr>
              <w:t>发挥并提升政协委员参政议政能力</w:t>
            </w:r>
          </w:p>
        </w:tc>
        <w:tc>
          <w:tcPr>
            <w:tcW w:w="2551" w:type="dxa"/>
            <w:vAlign w:val="center"/>
          </w:tcPr>
          <w:p>
            <w:pPr>
              <w:pStyle w:val="16"/>
            </w:pPr>
            <w:r>
              <w:rPr>
                <w:rFonts w:hint="eastAsia"/>
              </w:rPr>
              <w:t>较上年有所提升</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委员履职宣传率</w:t>
            </w:r>
          </w:p>
        </w:tc>
        <w:tc>
          <w:tcPr>
            <w:tcW w:w="2835" w:type="dxa"/>
            <w:vAlign w:val="center"/>
          </w:tcPr>
          <w:p>
            <w:pPr>
              <w:pStyle w:val="16"/>
            </w:pPr>
            <w:r>
              <w:rPr>
                <w:rFonts w:hint="eastAsia"/>
              </w:rPr>
              <w:t>对政协委员履行民主监督工作职能的宣传情况</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政协委员满意率</w:t>
            </w:r>
          </w:p>
        </w:tc>
        <w:tc>
          <w:tcPr>
            <w:tcW w:w="2835" w:type="dxa"/>
            <w:vAlign w:val="center"/>
          </w:tcPr>
          <w:p>
            <w:pPr>
              <w:pStyle w:val="16"/>
            </w:pPr>
            <w:r>
              <w:rPr>
                <w:rFonts w:hint="eastAsia"/>
              </w:rPr>
              <w:t>政协委员对此项工作满意度。</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、编辑出版《海港区文史资料选编》费用绩效目标表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搜集整理海港区文史方面的图文资料。</w:t>
            </w:r>
          </w:p>
          <w:p>
            <w:pPr>
              <w:pStyle w:val="16"/>
            </w:pPr>
            <w:r>
              <w:t>2.</w:t>
            </w:r>
            <w:r>
              <w:rPr>
                <w:rFonts w:hint="eastAsia"/>
              </w:rPr>
              <w:t>出版印刷《海港区文史资料选编》。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册数</w:t>
            </w:r>
          </w:p>
        </w:tc>
        <w:tc>
          <w:tcPr>
            <w:tcW w:w="2835" w:type="dxa"/>
            <w:vAlign w:val="center"/>
          </w:tcPr>
          <w:p>
            <w:pPr>
              <w:pStyle w:val="16"/>
            </w:pPr>
            <w:r>
              <w:rPr>
                <w:rFonts w:hint="eastAsia"/>
              </w:rPr>
              <w:t>出版《海港区文史资料选编》成册数量</w:t>
            </w:r>
          </w:p>
        </w:tc>
        <w:tc>
          <w:tcPr>
            <w:tcW w:w="2551" w:type="dxa"/>
            <w:vAlign w:val="center"/>
          </w:tcPr>
          <w:p>
            <w:pPr>
              <w:pStyle w:val="16"/>
            </w:pPr>
            <w:r>
              <w:t>1000</w:t>
            </w:r>
            <w:r>
              <w:rPr>
                <w:rFonts w:hint="eastAsia"/>
              </w:rPr>
              <w:t>册</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差错率</w:t>
            </w:r>
          </w:p>
        </w:tc>
        <w:tc>
          <w:tcPr>
            <w:tcW w:w="2835" w:type="dxa"/>
            <w:vAlign w:val="center"/>
          </w:tcPr>
          <w:p>
            <w:pPr>
              <w:pStyle w:val="16"/>
            </w:pPr>
            <w:r>
              <w:rPr>
                <w:rFonts w:hint="eastAsia"/>
              </w:rPr>
              <w:t>编印《海港区文史资料选编》质量达到标准</w:t>
            </w:r>
          </w:p>
        </w:tc>
        <w:tc>
          <w:tcPr>
            <w:tcW w:w="2551" w:type="dxa"/>
            <w:vAlign w:val="center"/>
          </w:tcPr>
          <w:p>
            <w:pPr>
              <w:pStyle w:val="16"/>
            </w:pPr>
            <w:r>
              <w:t>0</w:t>
            </w:r>
            <w:r>
              <w:rPr>
                <w:rFonts w:hint="eastAsia"/>
              </w:rPr>
              <w:t>次</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完成时效</w:t>
            </w:r>
          </w:p>
        </w:tc>
        <w:tc>
          <w:tcPr>
            <w:tcW w:w="2835" w:type="dxa"/>
            <w:vAlign w:val="center"/>
          </w:tcPr>
          <w:p>
            <w:pPr>
              <w:pStyle w:val="16"/>
            </w:pPr>
            <w:r>
              <w:rPr>
                <w:rFonts w:hint="eastAsia"/>
              </w:rPr>
              <w:t>《海港区文史资料选编》书籍出版时间</w:t>
            </w:r>
          </w:p>
        </w:tc>
        <w:tc>
          <w:tcPr>
            <w:tcW w:w="2551" w:type="dxa"/>
            <w:vAlign w:val="center"/>
          </w:tcPr>
          <w:p>
            <w:pPr>
              <w:pStyle w:val="16"/>
            </w:pPr>
            <w:r>
              <w:t>2023</w:t>
            </w:r>
            <w:r>
              <w:rPr>
                <w:rFonts w:hint="eastAsia"/>
              </w:rPr>
              <w:t>年</w:t>
            </w:r>
            <w:r>
              <w:t>3</w:t>
            </w:r>
            <w:r>
              <w:rPr>
                <w:rFonts w:hint="eastAsia"/>
              </w:rPr>
              <w:t>月底前完成</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费用控制数</w:t>
            </w:r>
          </w:p>
        </w:tc>
        <w:tc>
          <w:tcPr>
            <w:tcW w:w="2835" w:type="dxa"/>
            <w:vAlign w:val="center"/>
          </w:tcPr>
          <w:p>
            <w:pPr>
              <w:pStyle w:val="16"/>
            </w:pPr>
            <w:r>
              <w:rPr>
                <w:rFonts w:hint="eastAsia"/>
              </w:rPr>
              <w:t>编辑、出版费用</w:t>
            </w:r>
          </w:p>
        </w:tc>
        <w:tc>
          <w:tcPr>
            <w:tcW w:w="2551" w:type="dxa"/>
            <w:vAlign w:val="center"/>
          </w:tcPr>
          <w:p>
            <w:pPr>
              <w:pStyle w:val="16"/>
            </w:pPr>
            <w:r>
              <w:rPr>
                <w:rFonts w:hint="eastAsia"/>
              </w:rPr>
              <w:t>≤</w:t>
            </w:r>
            <w:r>
              <w:t>7</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文史资料收集率</w:t>
            </w:r>
          </w:p>
        </w:tc>
        <w:tc>
          <w:tcPr>
            <w:tcW w:w="2835" w:type="dxa"/>
            <w:vAlign w:val="center"/>
          </w:tcPr>
          <w:p>
            <w:pPr>
              <w:pStyle w:val="16"/>
            </w:pPr>
            <w:r>
              <w:rPr>
                <w:rFonts w:hint="eastAsia"/>
              </w:rPr>
              <w:t>对海港区文史资料收集整理情况</w:t>
            </w:r>
          </w:p>
        </w:tc>
        <w:tc>
          <w:tcPr>
            <w:tcW w:w="2551" w:type="dxa"/>
            <w:vAlign w:val="center"/>
          </w:tcPr>
          <w:p>
            <w:pPr>
              <w:pStyle w:val="16"/>
            </w:pPr>
            <w:r>
              <w:rPr>
                <w:rFonts w:hint="eastAsia"/>
              </w:rPr>
              <w:t>≥</w:t>
            </w:r>
            <w:r>
              <w:t>80</w:t>
            </w:r>
            <w:r>
              <w:rPr>
                <w:rFonts w:hint="eastAsia"/>
              </w:rPr>
              <w:t>百分比</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宣传率</w:t>
            </w:r>
          </w:p>
        </w:tc>
        <w:tc>
          <w:tcPr>
            <w:tcW w:w="2835" w:type="dxa"/>
            <w:vAlign w:val="center"/>
          </w:tcPr>
          <w:p>
            <w:pPr>
              <w:pStyle w:val="16"/>
            </w:pPr>
            <w:r>
              <w:rPr>
                <w:rFonts w:hint="eastAsia"/>
              </w:rPr>
              <w:t>辑印成册后发放阅读范围</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政协委员满意率</w:t>
            </w:r>
          </w:p>
        </w:tc>
        <w:tc>
          <w:tcPr>
            <w:tcW w:w="2835" w:type="dxa"/>
            <w:vAlign w:val="center"/>
          </w:tcPr>
          <w:p>
            <w:pPr>
              <w:pStyle w:val="16"/>
            </w:pPr>
            <w:r>
              <w:rPr>
                <w:rFonts w:hint="eastAsia"/>
              </w:rPr>
              <w:t>政协委员对此项工作的满意度。</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、慰问老干部经费绩效目标表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根据区委、区政府的统一安排，每年春节前夕向副处级以上实职的离退休、二线老领导发放春节慰问金。</w:t>
            </w:r>
          </w:p>
          <w:p>
            <w:pPr>
              <w:pStyle w:val="16"/>
            </w:pPr>
            <w:r>
              <w:t>2.</w:t>
            </w:r>
            <w:r>
              <w:rPr>
                <w:rFonts w:hint="eastAsia"/>
              </w:rPr>
              <w:t>定期走访离退休老干部，了解其身体和生活情况，确保各项政策落实到位。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走访慰问人数</w:t>
            </w:r>
          </w:p>
        </w:tc>
        <w:tc>
          <w:tcPr>
            <w:tcW w:w="2835" w:type="dxa"/>
            <w:vAlign w:val="center"/>
          </w:tcPr>
          <w:p>
            <w:pPr>
              <w:pStyle w:val="16"/>
            </w:pPr>
            <w:r>
              <w:rPr>
                <w:rFonts w:hint="eastAsia"/>
              </w:rPr>
              <w:t>副县级以上离退休领导人数</w:t>
            </w:r>
          </w:p>
        </w:tc>
        <w:tc>
          <w:tcPr>
            <w:tcW w:w="2551" w:type="dxa"/>
            <w:vAlign w:val="center"/>
          </w:tcPr>
          <w:p>
            <w:pPr>
              <w:pStyle w:val="16"/>
            </w:pPr>
            <w:r>
              <w:t>20</w:t>
            </w:r>
            <w:r>
              <w:rPr>
                <w:rFonts w:hint="eastAsia"/>
              </w:rPr>
              <w:t>人员数量</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慰问效果达成率</w:t>
            </w:r>
          </w:p>
        </w:tc>
        <w:tc>
          <w:tcPr>
            <w:tcW w:w="2835" w:type="dxa"/>
            <w:vAlign w:val="center"/>
          </w:tcPr>
          <w:p>
            <w:pPr>
              <w:pStyle w:val="16"/>
            </w:pPr>
            <w:r>
              <w:rPr>
                <w:rFonts w:hint="eastAsia"/>
              </w:rPr>
              <w:t>反映走访慰问活动总体实施效果实现情况</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完成走访慰问时间</w:t>
            </w:r>
          </w:p>
        </w:tc>
        <w:tc>
          <w:tcPr>
            <w:tcW w:w="2835" w:type="dxa"/>
            <w:vAlign w:val="center"/>
          </w:tcPr>
          <w:p>
            <w:pPr>
              <w:pStyle w:val="16"/>
            </w:pPr>
            <w:r>
              <w:rPr>
                <w:rFonts w:hint="eastAsia"/>
              </w:rPr>
              <w:t>按计划安排时间完成走访慰问工作</w:t>
            </w:r>
          </w:p>
        </w:tc>
        <w:tc>
          <w:tcPr>
            <w:tcW w:w="2551" w:type="dxa"/>
            <w:vAlign w:val="center"/>
          </w:tcPr>
          <w:p>
            <w:pPr>
              <w:pStyle w:val="16"/>
            </w:pPr>
            <w:r>
              <w:rPr>
                <w:rFonts w:hint="eastAsia"/>
              </w:rPr>
              <w:t>春节前</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慰问金发放标准</w:t>
            </w:r>
          </w:p>
        </w:tc>
        <w:tc>
          <w:tcPr>
            <w:tcW w:w="2835" w:type="dxa"/>
            <w:vAlign w:val="center"/>
          </w:tcPr>
          <w:p>
            <w:pPr>
              <w:pStyle w:val="16"/>
            </w:pPr>
            <w:r>
              <w:rPr>
                <w:rFonts w:hint="eastAsia"/>
              </w:rPr>
              <w:t>发放慰问金金额</w:t>
            </w:r>
          </w:p>
        </w:tc>
        <w:tc>
          <w:tcPr>
            <w:tcW w:w="2551" w:type="dxa"/>
            <w:vAlign w:val="center"/>
          </w:tcPr>
          <w:p>
            <w:pPr>
              <w:pStyle w:val="16"/>
            </w:pPr>
            <w:r>
              <w:t>2000</w:t>
            </w:r>
            <w:r>
              <w:rPr>
                <w:rFonts w:hint="eastAsia"/>
              </w:rPr>
              <w:t>元</w:t>
            </w:r>
            <w:r>
              <w:t>/</w:t>
            </w:r>
            <w:r>
              <w:rPr>
                <w:rFonts w:hint="eastAsia"/>
              </w:rPr>
              <w:t>人</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提升关心老干部工作氛围</w:t>
            </w:r>
          </w:p>
        </w:tc>
        <w:tc>
          <w:tcPr>
            <w:tcW w:w="2835" w:type="dxa"/>
            <w:vAlign w:val="center"/>
          </w:tcPr>
          <w:p>
            <w:pPr>
              <w:pStyle w:val="16"/>
            </w:pPr>
            <w:r>
              <w:rPr>
                <w:rFonts w:hint="eastAsia"/>
              </w:rPr>
              <w:t>让老干部感到政府的关心，对政协工作具有促进作用</w:t>
            </w:r>
          </w:p>
        </w:tc>
        <w:tc>
          <w:tcPr>
            <w:tcW w:w="2551" w:type="dxa"/>
            <w:vAlign w:val="center"/>
          </w:tcPr>
          <w:p>
            <w:pPr>
              <w:pStyle w:val="16"/>
            </w:pPr>
            <w:r>
              <w:rPr>
                <w:rFonts w:hint="eastAsia"/>
              </w:rPr>
              <w:t>较上年有所提升</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老干部政治生活待遇落实率</w:t>
            </w:r>
          </w:p>
        </w:tc>
        <w:tc>
          <w:tcPr>
            <w:tcW w:w="2835" w:type="dxa"/>
            <w:vAlign w:val="center"/>
          </w:tcPr>
          <w:p>
            <w:pPr>
              <w:pStyle w:val="16"/>
            </w:pPr>
            <w:r>
              <w:rPr>
                <w:rFonts w:hint="eastAsia"/>
              </w:rPr>
              <w:t>全面落实好老干部的政治生活待遇</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老干部满意度</w:t>
            </w:r>
          </w:p>
        </w:tc>
        <w:tc>
          <w:tcPr>
            <w:tcW w:w="2835" w:type="dxa"/>
            <w:vAlign w:val="center"/>
          </w:tcPr>
          <w:p>
            <w:pPr>
              <w:pStyle w:val="16"/>
            </w:pPr>
            <w:r>
              <w:rPr>
                <w:rFonts w:hint="eastAsia"/>
              </w:rPr>
              <w:t>老干部对走访慰问工作满意程度</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、政协委员活动经费绩效目标表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1.1</w:t>
            </w:r>
            <w:r>
              <w:rPr>
                <w:rFonts w:hint="eastAsia"/>
              </w:rPr>
              <w:t>、不断提高政协委员履职能力，组织相类业务培训。</w:t>
            </w:r>
          </w:p>
          <w:p>
            <w:pPr>
              <w:pStyle w:val="16"/>
            </w:pPr>
            <w:r>
              <w:t>2.2</w:t>
            </w:r>
            <w:r>
              <w:rPr>
                <w:rFonts w:hint="eastAsia"/>
              </w:rPr>
              <w:t>、保障政协委员理论学习，订阅省政协业务性刊物和印刷有关学习资料。</w:t>
            </w:r>
          </w:p>
          <w:p>
            <w:pPr>
              <w:pStyle w:val="16"/>
            </w:pPr>
            <w:r>
              <w:t>3.3</w:t>
            </w:r>
            <w:r>
              <w:rPr>
                <w:rFonts w:hint="eastAsia"/>
              </w:rPr>
              <w:t>、组织政协委员开展视察、考察及专题调研活动。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组织培训次数</w:t>
            </w:r>
          </w:p>
        </w:tc>
        <w:tc>
          <w:tcPr>
            <w:tcW w:w="2835" w:type="dxa"/>
            <w:vAlign w:val="center"/>
          </w:tcPr>
          <w:p>
            <w:pPr>
              <w:pStyle w:val="16"/>
            </w:pPr>
            <w:r>
              <w:rPr>
                <w:rFonts w:hint="eastAsia"/>
              </w:rPr>
              <w:t>组织委员开展学习及培训情况</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专题调研活动完成率</w:t>
            </w:r>
          </w:p>
        </w:tc>
        <w:tc>
          <w:tcPr>
            <w:tcW w:w="2835" w:type="dxa"/>
            <w:vAlign w:val="center"/>
          </w:tcPr>
          <w:p>
            <w:pPr>
              <w:pStyle w:val="16"/>
            </w:pPr>
            <w:r>
              <w:rPr>
                <w:rFonts w:hint="eastAsia"/>
              </w:rPr>
              <w:t>组织政协委员开展视察、考察及专题调研活动的完成情况</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专题调研成果达标率</w:t>
            </w:r>
          </w:p>
        </w:tc>
        <w:tc>
          <w:tcPr>
            <w:tcW w:w="2835" w:type="dxa"/>
            <w:vAlign w:val="center"/>
          </w:tcPr>
          <w:p>
            <w:pPr>
              <w:pStyle w:val="16"/>
            </w:pPr>
            <w:r>
              <w:rPr>
                <w:rFonts w:hint="eastAsia"/>
              </w:rPr>
              <w:t>各项视察考察及专题调研活动成果达到预期目标</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培训通过率</w:t>
            </w:r>
          </w:p>
        </w:tc>
        <w:tc>
          <w:tcPr>
            <w:tcW w:w="2835" w:type="dxa"/>
            <w:vAlign w:val="center"/>
          </w:tcPr>
          <w:p>
            <w:pPr>
              <w:pStyle w:val="16"/>
            </w:pPr>
            <w:r>
              <w:rPr>
                <w:rFonts w:hint="eastAsia"/>
              </w:rPr>
              <w:t>组织委员会培训学习并通过合核</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工作完成及时性</w:t>
            </w:r>
          </w:p>
        </w:tc>
        <w:tc>
          <w:tcPr>
            <w:tcW w:w="2835" w:type="dxa"/>
            <w:vAlign w:val="center"/>
          </w:tcPr>
          <w:p>
            <w:pPr>
              <w:pStyle w:val="16"/>
            </w:pPr>
            <w:r>
              <w:rPr>
                <w:rFonts w:hint="eastAsia"/>
              </w:rPr>
              <w:t>按计划时间完成各项活动任务</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经费支出控制数</w:t>
            </w:r>
          </w:p>
        </w:tc>
        <w:tc>
          <w:tcPr>
            <w:tcW w:w="2835" w:type="dxa"/>
            <w:vAlign w:val="center"/>
          </w:tcPr>
          <w:p>
            <w:pPr>
              <w:pStyle w:val="16"/>
            </w:pPr>
            <w:r>
              <w:rPr>
                <w:rFonts w:hint="eastAsia"/>
              </w:rPr>
              <w:t>组织委员活动产生费用的支出控制在预算内</w:t>
            </w:r>
          </w:p>
        </w:tc>
        <w:tc>
          <w:tcPr>
            <w:tcW w:w="2551" w:type="dxa"/>
            <w:vAlign w:val="center"/>
          </w:tcPr>
          <w:p>
            <w:pPr>
              <w:pStyle w:val="16"/>
            </w:pPr>
            <w:r>
              <w:rPr>
                <w:rFonts w:hint="eastAsia"/>
              </w:rPr>
              <w:t>≤</w:t>
            </w:r>
            <w:r>
              <w:t>68</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社情民意反映率</w:t>
            </w:r>
          </w:p>
        </w:tc>
        <w:tc>
          <w:tcPr>
            <w:tcW w:w="2835" w:type="dxa"/>
            <w:vAlign w:val="center"/>
          </w:tcPr>
          <w:p>
            <w:pPr>
              <w:pStyle w:val="16"/>
            </w:pPr>
            <w:r>
              <w:rPr>
                <w:rFonts w:hint="eastAsia"/>
              </w:rPr>
              <w:t>积极反映社情民意促进各方面管理提升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意见建议转化率</w:t>
            </w:r>
          </w:p>
        </w:tc>
        <w:tc>
          <w:tcPr>
            <w:tcW w:w="2835" w:type="dxa"/>
            <w:vAlign w:val="center"/>
          </w:tcPr>
          <w:p>
            <w:pPr>
              <w:pStyle w:val="16"/>
            </w:pPr>
            <w:r>
              <w:rPr>
                <w:rFonts w:hint="eastAsia"/>
              </w:rPr>
              <w:t>调研成果的转化落实推动相关工作情况。</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政协领导满意度</w:t>
            </w:r>
          </w:p>
        </w:tc>
        <w:tc>
          <w:tcPr>
            <w:tcW w:w="2835" w:type="dxa"/>
            <w:vAlign w:val="center"/>
          </w:tcPr>
          <w:p>
            <w:pPr>
              <w:pStyle w:val="16"/>
            </w:pPr>
            <w:r>
              <w:rPr>
                <w:rFonts w:hint="eastAsia"/>
              </w:rPr>
              <w:t>政协领导对政协委员会各项工作活动的满意程度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、政协主席及</w:t>
      </w:r>
      <w:r>
        <w:rPr>
          <w:rFonts w:hint="eastAsia" w:ascii="方正仿宋_GBK" w:hAnsi="方正仿宋_GBK" w:eastAsia="方正仿宋_GBK" w:cs="方正仿宋_GBK"/>
          <w:b/>
          <w:color w:val="000000"/>
          <w:sz w:val="28"/>
          <w:lang w:eastAsia="zh-CN"/>
        </w:rPr>
        <w:t>常委会会议</w:t>
      </w:r>
      <w:r>
        <w:rPr>
          <w:rFonts w:hint="eastAsia"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1.1</w:t>
            </w:r>
            <w:r>
              <w:rPr>
                <w:rFonts w:hint="eastAsia"/>
              </w:rPr>
              <w:t>、按照政协章程规定，每季度召开一次区政协</w:t>
            </w:r>
            <w:r>
              <w:rPr>
                <w:rFonts w:hint="eastAsia"/>
                <w:lang w:eastAsia="zh-CN"/>
              </w:rPr>
              <w:t>常委会会议</w:t>
            </w:r>
            <w:r>
              <w:rPr>
                <w:rFonts w:hint="eastAsia"/>
              </w:rPr>
              <w:t>，每月召开一次主席会议，管理政协日常工作。</w:t>
            </w:r>
          </w:p>
          <w:p>
            <w:pPr>
              <w:pStyle w:val="16"/>
            </w:pPr>
            <w:r>
              <w:t>2.2</w:t>
            </w:r>
            <w:r>
              <w:rPr>
                <w:rFonts w:hint="eastAsia"/>
              </w:rPr>
              <w:t>、围绕全区重点工作开展专题协商议政活动。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召开会议次数</w:t>
            </w:r>
          </w:p>
        </w:tc>
        <w:tc>
          <w:tcPr>
            <w:tcW w:w="2835" w:type="dxa"/>
            <w:vAlign w:val="center"/>
          </w:tcPr>
          <w:p>
            <w:pPr>
              <w:pStyle w:val="16"/>
            </w:pPr>
            <w:r>
              <w:rPr>
                <w:rFonts w:hint="eastAsia"/>
              </w:rPr>
              <w:t>按章程规定及工作计划每季度召开</w:t>
            </w:r>
            <w:r>
              <w:t>1</w:t>
            </w:r>
            <w:r>
              <w:rPr>
                <w:rFonts w:hint="eastAsia"/>
              </w:rPr>
              <w:t>次常委会，每月</w:t>
            </w:r>
            <w:r>
              <w:t>1</w:t>
            </w:r>
            <w:r>
              <w:rPr>
                <w:rFonts w:hint="eastAsia"/>
              </w:rPr>
              <w:t>次主席会</w:t>
            </w:r>
          </w:p>
        </w:tc>
        <w:tc>
          <w:tcPr>
            <w:tcW w:w="2551" w:type="dxa"/>
            <w:vAlign w:val="center"/>
          </w:tcPr>
          <w:p>
            <w:pPr>
              <w:pStyle w:val="16"/>
            </w:pPr>
            <w:r>
              <w:rPr>
                <w:rFonts w:hint="eastAsia"/>
              </w:rPr>
              <w:t>≥</w:t>
            </w:r>
            <w:r>
              <w:t>16</w:t>
            </w:r>
            <w:r>
              <w:rPr>
                <w:rFonts w:hint="eastAsia"/>
              </w:rPr>
              <w:t>次</w:t>
            </w:r>
          </w:p>
        </w:tc>
        <w:tc>
          <w:tcPr>
            <w:tcW w:w="2268" w:type="dxa"/>
            <w:vAlign w:val="center"/>
          </w:tcPr>
          <w:p>
            <w:pPr>
              <w:pStyle w:val="16"/>
            </w:pPr>
            <w:r>
              <w:rPr>
                <w:rFonts w:hint="eastAsia"/>
              </w:rPr>
              <w:t>章程规定及年度工作计划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事项议定通过率</w:t>
            </w:r>
          </w:p>
        </w:tc>
        <w:tc>
          <w:tcPr>
            <w:tcW w:w="2835" w:type="dxa"/>
            <w:vAlign w:val="center"/>
          </w:tcPr>
          <w:p>
            <w:pPr>
              <w:pStyle w:val="16"/>
            </w:pPr>
            <w:r>
              <w:rPr>
                <w:rFonts w:hint="eastAsia"/>
              </w:rPr>
              <w:t>体现政协日常工作管理情况，反映决策效率和质量</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会议召开及时性</w:t>
            </w:r>
          </w:p>
        </w:tc>
        <w:tc>
          <w:tcPr>
            <w:tcW w:w="2835" w:type="dxa"/>
            <w:vAlign w:val="center"/>
          </w:tcPr>
          <w:p>
            <w:pPr>
              <w:pStyle w:val="16"/>
            </w:pPr>
            <w:r>
              <w:rPr>
                <w:rFonts w:hint="eastAsia"/>
              </w:rPr>
              <w:t>按照会议计划完成的具体时效情况</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费用预算控制数</w:t>
            </w:r>
          </w:p>
        </w:tc>
        <w:tc>
          <w:tcPr>
            <w:tcW w:w="2835" w:type="dxa"/>
            <w:vAlign w:val="center"/>
          </w:tcPr>
          <w:p>
            <w:pPr>
              <w:pStyle w:val="16"/>
            </w:pPr>
            <w:r>
              <w:rPr>
                <w:rFonts w:hint="eastAsia"/>
              </w:rPr>
              <w:t>严格按照相关标准及预算执行，合理控制费用支出</w:t>
            </w:r>
          </w:p>
        </w:tc>
        <w:tc>
          <w:tcPr>
            <w:tcW w:w="2551" w:type="dxa"/>
            <w:vAlign w:val="center"/>
          </w:tcPr>
          <w:p>
            <w:pPr>
              <w:pStyle w:val="16"/>
            </w:pPr>
            <w:r>
              <w:rPr>
                <w:rFonts w:hint="eastAsia"/>
              </w:rPr>
              <w:t>≤</w:t>
            </w:r>
            <w:r>
              <w:t>1.5</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意见建议采纳率</w:t>
            </w:r>
          </w:p>
        </w:tc>
        <w:tc>
          <w:tcPr>
            <w:tcW w:w="2835" w:type="dxa"/>
            <w:vAlign w:val="center"/>
          </w:tcPr>
          <w:p>
            <w:pPr>
              <w:pStyle w:val="16"/>
            </w:pPr>
            <w:r>
              <w:rPr>
                <w:rFonts w:hint="eastAsia"/>
              </w:rPr>
              <w:t>向区委、政府提出意见建议的采纳情况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政治任务实现率</w:t>
            </w:r>
          </w:p>
        </w:tc>
        <w:tc>
          <w:tcPr>
            <w:tcW w:w="2835" w:type="dxa"/>
            <w:vAlign w:val="center"/>
          </w:tcPr>
          <w:p>
            <w:pPr>
              <w:pStyle w:val="16"/>
            </w:pPr>
            <w:r>
              <w:rPr>
                <w:rFonts w:hint="eastAsia"/>
              </w:rPr>
              <w:t>实际完成的政治任务占计划实现的政治任务的比例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常委满意率</w:t>
            </w:r>
          </w:p>
        </w:tc>
        <w:tc>
          <w:tcPr>
            <w:tcW w:w="2835" w:type="dxa"/>
            <w:vAlign w:val="center"/>
          </w:tcPr>
          <w:p>
            <w:pPr>
              <w:pStyle w:val="16"/>
            </w:pPr>
            <w:r>
              <w:rPr>
                <w:rFonts w:hint="eastAsia"/>
              </w:rPr>
              <w:t>政协常委对政协日常工作满意程度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随机调查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年，中国人民政治协商会议河北省秦皇岛市海港区委员会安排政府采购预算</w:t>
      </w:r>
      <w:r>
        <w:rPr>
          <w:rFonts w:eastAsia="方正仿宋_GBK"/>
          <w:color w:val="000000"/>
          <w:sz w:val="28"/>
        </w:rPr>
        <w:t>21.80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131</w:t>
            </w:r>
            <w:r>
              <w:rPr>
                <w:rFonts w:hint="eastAsia"/>
              </w:rPr>
              <w:t>中国人民政治协商会议河北省秦皇岛市海港区委员会</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rPr>
                <w:rFonts w:hint="eastAsia"/>
              </w:rPr>
              <w:t>合</w:t>
            </w:r>
            <w:r>
              <w:t xml:space="preserve">  </w:t>
            </w:r>
            <w:r>
              <w:rPr>
                <w:rFonts w:hint="eastAsia"/>
              </w:rPr>
              <w:t>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21.80</w:t>
            </w:r>
          </w:p>
        </w:tc>
        <w:tc>
          <w:tcPr>
            <w:tcW w:w="964" w:type="dxa"/>
            <w:vAlign w:val="center"/>
          </w:tcPr>
          <w:p>
            <w:pPr>
              <w:pStyle w:val="19"/>
            </w:pPr>
            <w:r>
              <w:t>21.80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rPr>
                <w:rFonts w:hint="eastAsia"/>
              </w:rPr>
              <w:t>中国人民政治协商会议河北省秦皇岛市海港区委员会本级小计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21.80</w:t>
            </w:r>
          </w:p>
        </w:tc>
        <w:tc>
          <w:tcPr>
            <w:tcW w:w="964" w:type="dxa"/>
            <w:vAlign w:val="center"/>
          </w:tcPr>
          <w:p>
            <w:pPr>
              <w:pStyle w:val="19"/>
            </w:pPr>
            <w:r>
              <w:t>21.80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台式计算机</w:t>
            </w:r>
          </w:p>
        </w:tc>
        <w:tc>
          <w:tcPr>
            <w:tcW w:w="1134" w:type="dxa"/>
            <w:vAlign w:val="center"/>
          </w:tcPr>
          <w:p>
            <w:pPr>
              <w:pStyle w:val="16"/>
            </w:pPr>
            <w:r>
              <w:t>A02010105</w:t>
            </w:r>
          </w:p>
        </w:tc>
        <w:tc>
          <w:tcPr>
            <w:tcW w:w="709" w:type="dxa"/>
            <w:vAlign w:val="center"/>
          </w:tcPr>
          <w:p>
            <w:pPr>
              <w:pStyle w:val="17"/>
            </w:pPr>
            <w:r>
              <w:rPr>
                <w:rFonts w:hint="eastAsia"/>
              </w:rPr>
              <w:t>台</w:t>
            </w:r>
          </w:p>
        </w:tc>
        <w:tc>
          <w:tcPr>
            <w:tcW w:w="850" w:type="dxa"/>
            <w:vAlign w:val="center"/>
          </w:tcPr>
          <w:p>
            <w:pPr>
              <w:pStyle w:val="15"/>
            </w:pPr>
            <w:r>
              <w:t>10</w:t>
            </w:r>
          </w:p>
        </w:tc>
        <w:tc>
          <w:tcPr>
            <w:tcW w:w="850" w:type="dxa"/>
            <w:vAlign w:val="center"/>
          </w:tcPr>
          <w:p>
            <w:pPr>
              <w:pStyle w:val="15"/>
            </w:pPr>
            <w:r>
              <w:t>0.50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其他商业保险服务</w:t>
            </w:r>
          </w:p>
        </w:tc>
        <w:tc>
          <w:tcPr>
            <w:tcW w:w="1134" w:type="dxa"/>
            <w:vAlign w:val="center"/>
          </w:tcPr>
          <w:p>
            <w:pPr>
              <w:pStyle w:val="16"/>
            </w:pPr>
            <w:r>
              <w:t>C18040199</w:t>
            </w:r>
          </w:p>
        </w:tc>
        <w:tc>
          <w:tcPr>
            <w:tcW w:w="709" w:type="dxa"/>
            <w:vAlign w:val="center"/>
          </w:tcPr>
          <w:p>
            <w:pPr>
              <w:pStyle w:val="17"/>
            </w:pPr>
            <w:r>
              <w:rPr>
                <w:rFonts w:hint="eastAsia"/>
              </w:rPr>
              <w:t>台</w:t>
            </w:r>
          </w:p>
        </w:tc>
        <w:tc>
          <w:tcPr>
            <w:tcW w:w="850" w:type="dxa"/>
            <w:vAlign w:val="center"/>
          </w:tcPr>
          <w:p>
            <w:pPr>
              <w:pStyle w:val="15"/>
            </w:pPr>
            <w:r>
              <w:t>4</w:t>
            </w:r>
          </w:p>
        </w:tc>
        <w:tc>
          <w:tcPr>
            <w:tcW w:w="850" w:type="dxa"/>
            <w:vAlign w:val="center"/>
          </w:tcPr>
          <w:p>
            <w:pPr>
              <w:pStyle w:val="15"/>
            </w:pPr>
            <w:r>
              <w:t>0.50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其他会计服务</w:t>
            </w:r>
          </w:p>
        </w:tc>
        <w:tc>
          <w:tcPr>
            <w:tcW w:w="1134" w:type="dxa"/>
            <w:vAlign w:val="center"/>
          </w:tcPr>
          <w:p>
            <w:pPr>
              <w:pStyle w:val="16"/>
            </w:pPr>
            <w:r>
              <w:t>C23029900</w:t>
            </w:r>
          </w:p>
        </w:tc>
        <w:tc>
          <w:tcPr>
            <w:tcW w:w="709" w:type="dxa"/>
            <w:vAlign w:val="center"/>
          </w:tcPr>
          <w:p>
            <w:pPr>
              <w:pStyle w:val="17"/>
            </w:pPr>
            <w:r>
              <w:rPr>
                <w:rFonts w:hint="eastAsia"/>
              </w:rPr>
              <w:t>次</w:t>
            </w:r>
          </w:p>
        </w:tc>
        <w:tc>
          <w:tcPr>
            <w:tcW w:w="850" w:type="dxa"/>
            <w:vAlign w:val="center"/>
          </w:tcPr>
          <w:p>
            <w:pPr>
              <w:pStyle w:val="15"/>
            </w:pPr>
            <w:r>
              <w:t>4</w:t>
            </w:r>
          </w:p>
        </w:tc>
        <w:tc>
          <w:tcPr>
            <w:tcW w:w="850" w:type="dxa"/>
            <w:vAlign w:val="center"/>
          </w:tcPr>
          <w:p>
            <w:pPr>
              <w:pStyle w:val="15"/>
            </w:pPr>
            <w:r>
              <w:t>0.20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办公设备维修和保养服务</w:t>
            </w:r>
          </w:p>
        </w:tc>
        <w:tc>
          <w:tcPr>
            <w:tcW w:w="1134" w:type="dxa"/>
            <w:vAlign w:val="center"/>
          </w:tcPr>
          <w:p>
            <w:pPr>
              <w:pStyle w:val="16"/>
            </w:pPr>
            <w:r>
              <w:t>C23120200</w:t>
            </w:r>
          </w:p>
        </w:tc>
        <w:tc>
          <w:tcPr>
            <w:tcW w:w="709" w:type="dxa"/>
            <w:vAlign w:val="center"/>
          </w:tcPr>
          <w:p>
            <w:pPr>
              <w:pStyle w:val="17"/>
            </w:pPr>
            <w:r>
              <w:rPr>
                <w:rFonts w:hint="eastAsia"/>
              </w:rPr>
              <w:t>次</w:t>
            </w:r>
          </w:p>
        </w:tc>
        <w:tc>
          <w:tcPr>
            <w:tcW w:w="850" w:type="dxa"/>
            <w:vAlign w:val="center"/>
          </w:tcPr>
          <w:p>
            <w:pPr>
              <w:pStyle w:val="15"/>
            </w:pPr>
            <w:r>
              <w:t>4</w:t>
            </w:r>
          </w:p>
        </w:tc>
        <w:tc>
          <w:tcPr>
            <w:tcW w:w="850" w:type="dxa"/>
            <w:vAlign w:val="center"/>
          </w:tcPr>
          <w:p>
            <w:pPr>
              <w:pStyle w:val="15"/>
            </w:pPr>
            <w:r>
              <w:t>0.20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车辆维修和保养服务</w:t>
            </w:r>
          </w:p>
        </w:tc>
        <w:tc>
          <w:tcPr>
            <w:tcW w:w="1134" w:type="dxa"/>
            <w:vAlign w:val="center"/>
          </w:tcPr>
          <w:p>
            <w:pPr>
              <w:pStyle w:val="16"/>
            </w:pPr>
            <w:r>
              <w:t>C23120301</w:t>
            </w:r>
          </w:p>
        </w:tc>
        <w:tc>
          <w:tcPr>
            <w:tcW w:w="709" w:type="dxa"/>
            <w:vAlign w:val="center"/>
          </w:tcPr>
          <w:p>
            <w:pPr>
              <w:pStyle w:val="17"/>
            </w:pPr>
            <w:r>
              <w:rPr>
                <w:rFonts w:hint="eastAsia"/>
              </w:rPr>
              <w:t>次</w:t>
            </w:r>
          </w:p>
        </w:tc>
        <w:tc>
          <w:tcPr>
            <w:tcW w:w="850" w:type="dxa"/>
            <w:vAlign w:val="center"/>
          </w:tcPr>
          <w:p>
            <w:pPr>
              <w:pStyle w:val="15"/>
            </w:pPr>
            <w:r>
              <w:t>4</w:t>
            </w:r>
          </w:p>
        </w:tc>
        <w:tc>
          <w:tcPr>
            <w:tcW w:w="850" w:type="dxa"/>
            <w:vAlign w:val="center"/>
          </w:tcPr>
          <w:p>
            <w:pPr>
              <w:pStyle w:val="15"/>
            </w:pPr>
            <w:r>
              <w:t>0.50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车辆加油、添加燃料服务</w:t>
            </w:r>
          </w:p>
        </w:tc>
        <w:tc>
          <w:tcPr>
            <w:tcW w:w="1134" w:type="dxa"/>
            <w:vAlign w:val="center"/>
          </w:tcPr>
          <w:p>
            <w:pPr>
              <w:pStyle w:val="16"/>
            </w:pPr>
            <w:r>
              <w:t>C23120302</w:t>
            </w:r>
          </w:p>
        </w:tc>
        <w:tc>
          <w:tcPr>
            <w:tcW w:w="709" w:type="dxa"/>
            <w:vAlign w:val="center"/>
          </w:tcPr>
          <w:p>
            <w:pPr>
              <w:pStyle w:val="17"/>
            </w:pPr>
            <w:r>
              <w:rPr>
                <w:rFonts w:hint="eastAsia"/>
              </w:rPr>
              <w:t>次</w:t>
            </w:r>
          </w:p>
        </w:tc>
        <w:tc>
          <w:tcPr>
            <w:tcW w:w="850" w:type="dxa"/>
            <w:vAlign w:val="center"/>
          </w:tcPr>
          <w:p>
            <w:pPr>
              <w:pStyle w:val="15"/>
            </w:pPr>
            <w:r>
              <w:t>6</w:t>
            </w:r>
          </w:p>
        </w:tc>
        <w:tc>
          <w:tcPr>
            <w:tcW w:w="850" w:type="dxa"/>
            <w:vAlign w:val="center"/>
          </w:tcPr>
          <w:p>
            <w:pPr>
              <w:pStyle w:val="15"/>
            </w:pPr>
            <w:r>
              <w:t>0.20</w:t>
            </w:r>
          </w:p>
        </w:tc>
        <w:tc>
          <w:tcPr>
            <w:tcW w:w="964" w:type="dxa"/>
            <w:vAlign w:val="center"/>
          </w:tcPr>
          <w:p>
            <w:pPr>
              <w:pStyle w:val="15"/>
            </w:pPr>
            <w:r>
              <w:t>1.20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《委员之声》印刷及邮寄费</w:t>
            </w:r>
          </w:p>
        </w:tc>
        <w:tc>
          <w:tcPr>
            <w:tcW w:w="964" w:type="dxa"/>
            <w:vAlign w:val="center"/>
          </w:tcPr>
          <w:p>
            <w:pPr>
              <w:pStyle w:val="15"/>
            </w:pPr>
            <w:r>
              <w:t>5.00</w:t>
            </w:r>
          </w:p>
        </w:tc>
        <w:tc>
          <w:tcPr>
            <w:tcW w:w="1134" w:type="dxa"/>
            <w:vAlign w:val="center"/>
          </w:tcPr>
          <w:p>
            <w:pPr>
              <w:pStyle w:val="16"/>
            </w:pPr>
            <w:r>
              <w:rPr>
                <w:rFonts w:hint="eastAsia"/>
              </w:rPr>
              <w:t>出版服务</w:t>
            </w:r>
          </w:p>
        </w:tc>
        <w:tc>
          <w:tcPr>
            <w:tcW w:w="1134" w:type="dxa"/>
            <w:vAlign w:val="center"/>
          </w:tcPr>
          <w:p>
            <w:pPr>
              <w:pStyle w:val="16"/>
            </w:pPr>
            <w:r>
              <w:t>C23090200</w:t>
            </w:r>
          </w:p>
        </w:tc>
        <w:tc>
          <w:tcPr>
            <w:tcW w:w="709" w:type="dxa"/>
            <w:vAlign w:val="center"/>
          </w:tcPr>
          <w:p>
            <w:pPr>
              <w:pStyle w:val="17"/>
            </w:pPr>
            <w:r>
              <w:t>5</w:t>
            </w:r>
          </w:p>
        </w:tc>
        <w:tc>
          <w:tcPr>
            <w:tcW w:w="850" w:type="dxa"/>
            <w:vAlign w:val="center"/>
          </w:tcPr>
          <w:p>
            <w:pPr>
              <w:pStyle w:val="15"/>
            </w:pPr>
            <w:r>
              <w:t>5</w:t>
            </w:r>
          </w:p>
        </w:tc>
        <w:tc>
          <w:tcPr>
            <w:tcW w:w="850" w:type="dxa"/>
            <w:vAlign w:val="center"/>
          </w:tcPr>
          <w:p>
            <w:pPr>
              <w:pStyle w:val="15"/>
            </w:pPr>
            <w:r>
              <w:t>1.00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编辑出版《海港区文史资料选编》费用</w:t>
            </w:r>
          </w:p>
        </w:tc>
        <w:tc>
          <w:tcPr>
            <w:tcW w:w="964" w:type="dxa"/>
            <w:vAlign w:val="center"/>
          </w:tcPr>
          <w:p>
            <w:pPr>
              <w:pStyle w:val="15"/>
            </w:pPr>
            <w:r>
              <w:t>7.00</w:t>
            </w:r>
          </w:p>
        </w:tc>
        <w:tc>
          <w:tcPr>
            <w:tcW w:w="1134" w:type="dxa"/>
            <w:vAlign w:val="center"/>
          </w:tcPr>
          <w:p>
            <w:pPr>
              <w:pStyle w:val="16"/>
            </w:pPr>
            <w:r>
              <w:rPr>
                <w:rFonts w:hint="eastAsia"/>
              </w:rPr>
              <w:t>出版服务</w:t>
            </w:r>
          </w:p>
        </w:tc>
        <w:tc>
          <w:tcPr>
            <w:tcW w:w="1134" w:type="dxa"/>
            <w:vAlign w:val="center"/>
          </w:tcPr>
          <w:p>
            <w:pPr>
              <w:pStyle w:val="16"/>
            </w:pPr>
            <w:r>
              <w:t>C23090200</w:t>
            </w:r>
          </w:p>
        </w:tc>
        <w:tc>
          <w:tcPr>
            <w:tcW w:w="709" w:type="dxa"/>
            <w:vAlign w:val="center"/>
          </w:tcPr>
          <w:p>
            <w:pPr>
              <w:pStyle w:val="17"/>
            </w:pPr>
            <w:r>
              <w:rPr>
                <w:rFonts w:hint="eastAsia"/>
              </w:rPr>
              <w:t>次</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中国人民政治协商会议河北省秦皇岛市海港区委员会（含所属单位）上年末固定资产金额为</w:t>
      </w:r>
      <w:r>
        <w:rPr>
          <w:rFonts w:hint="eastAsia" w:eastAsia="方正仿宋_GBK"/>
          <w:color w:val="000000"/>
          <w:sz w:val="28"/>
          <w:lang w:val="en-US" w:eastAsia="zh-CN"/>
        </w:rPr>
        <w:t>106.38</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5</w:t>
      </w:r>
      <w:r>
        <w:rPr>
          <w:rFonts w:hint="eastAsia"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部门固定资产占用情况表</w:t>
      </w:r>
    </w:p>
    <w:p>
      <w:pPr>
        <w:jc w:val="left"/>
      </w:pPr>
      <w:r>
        <w:t>131</w:t>
      </w:r>
      <w:r>
        <w:rPr>
          <w:rFonts w:hint="eastAsia"/>
        </w:rPr>
        <w:t>中国人民政治协商会议河北省秦皇岛市海港区委员会</w:t>
      </w:r>
      <w:r>
        <w:rPr>
          <w:rFonts w:hint="eastAsia"/>
          <w:lang w:val="en-US" w:eastAsia="zh-CN"/>
        </w:rPr>
        <w:t xml:space="preserve">                                                                                  </w:t>
      </w:r>
      <w:r>
        <w:rPr>
          <w:rFonts w:hint="eastAsia"/>
        </w:rPr>
        <w:t>截止时间：</w:t>
      </w:r>
      <w:r>
        <w:t>2022-12-31</w:t>
      </w:r>
    </w:p>
    <w:tbl>
      <w:tblPr>
        <w:tblStyle w:val="8"/>
        <w:tblW w:w="13483" w:type="dxa"/>
        <w:tblInd w:w="-14" w:type="dxa"/>
        <w:tblLayout w:type="autofit"/>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53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b/>
                <w:bCs/>
                <w:sz w:val="28"/>
                <w:szCs w:val="28"/>
              </w:rPr>
            </w:pPr>
            <w:r>
              <w:rPr>
                <w:rFonts w:hint="eastAsia" w:ascii="仿宋_GB2312" w:hAnsi="仿宋" w:eastAsia="仿宋_GB2312"/>
                <w:b/>
                <w:bCs/>
                <w:sz w:val="28"/>
                <w:szCs w:val="28"/>
              </w:rPr>
              <w:t>项</w:t>
            </w:r>
            <w:r>
              <w:rPr>
                <w:rFonts w:hint="eastAsia" w:ascii="仿宋_GB2312" w:hAnsi="仿宋" w:eastAsia="仿宋_GB2312"/>
                <w:b/>
                <w:bCs/>
                <w:sz w:val="28"/>
                <w:szCs w:val="28"/>
                <w:lang w:val="en-US" w:eastAsia="zh-CN"/>
              </w:rPr>
              <w:t xml:space="preserve">    </w:t>
            </w:r>
            <w:r>
              <w:rPr>
                <w:rFonts w:hint="eastAsia" w:ascii="仿宋_GB2312" w:hAnsi="仿宋" w:eastAsia="仿宋_GB2312"/>
                <w:b/>
                <w:bCs/>
                <w:sz w:val="28"/>
                <w:szCs w:val="28"/>
              </w:rPr>
              <w:t>目</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b/>
                <w:bCs/>
                <w:sz w:val="28"/>
                <w:szCs w:val="28"/>
              </w:rPr>
            </w:pPr>
            <w:r>
              <w:rPr>
                <w:rFonts w:hint="eastAsia" w:ascii="仿宋_GB2312" w:hAnsi="仿宋" w:eastAsia="仿宋_GB2312"/>
                <w:b/>
                <w:bCs/>
                <w:sz w:val="28"/>
                <w:szCs w:val="28"/>
              </w:rPr>
              <w:t>数量</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b/>
                <w:bCs/>
                <w:sz w:val="28"/>
                <w:szCs w:val="28"/>
              </w:rPr>
            </w:pPr>
            <w:r>
              <w:rPr>
                <w:rFonts w:hint="eastAsia" w:ascii="仿宋_GB2312" w:hAnsi="仿宋" w:eastAsia="仿宋_GB2312"/>
                <w:b/>
                <w:bCs/>
                <w:sz w:val="28"/>
                <w:szCs w:val="28"/>
              </w:rPr>
              <w:t>价值（金额单位：万元）</w:t>
            </w:r>
          </w:p>
        </w:tc>
      </w:tr>
      <w:tr>
        <w:trPr>
          <w:trHeight w:val="45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hint="eastAsia" w:ascii="仿宋_GB2312" w:hAnsi="仿宋" w:eastAsia="仿宋_GB2312"/>
                <w:sz w:val="28"/>
                <w:szCs w:val="28"/>
              </w:rPr>
              <w:t>资产总额</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97</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hint="default" w:ascii="仿宋_GB2312" w:hAnsi="仿宋" w:eastAsia="仿宋_GB2312"/>
                <w:sz w:val="28"/>
                <w:szCs w:val="28"/>
                <w:lang w:val="en-US" w:eastAsia="zh-CN"/>
              </w:rPr>
            </w:pPr>
            <w:r>
              <w:rPr>
                <w:rFonts w:ascii="仿宋_GB2312" w:hAnsi="仿宋" w:eastAsia="仿宋_GB2312"/>
                <w:sz w:val="28"/>
                <w:szCs w:val="28"/>
              </w:rPr>
              <w:t>106.</w:t>
            </w:r>
            <w:r>
              <w:rPr>
                <w:rFonts w:hint="eastAsia" w:ascii="仿宋_GB2312" w:hAnsi="仿宋" w:eastAsia="仿宋_GB2312"/>
                <w:sz w:val="28"/>
                <w:szCs w:val="28"/>
                <w:lang w:val="en-US" w:eastAsia="zh-CN"/>
              </w:rPr>
              <w:t>38</w:t>
            </w:r>
          </w:p>
        </w:tc>
      </w:tr>
      <w:tr>
        <w:tblPrEx>
          <w:tblCellMar>
            <w:top w:w="0" w:type="dxa"/>
            <w:left w:w="108" w:type="dxa"/>
            <w:bottom w:w="0" w:type="dxa"/>
            <w:right w:w="115" w:type="dxa"/>
          </w:tblCellMar>
        </w:tblPrEx>
        <w:trPr>
          <w:trHeight w:val="575"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、房屋（平方米）</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r>
      <w:tr>
        <w:trPr>
          <w:trHeight w:val="56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rPr>
                <w:rFonts w:ascii="仿宋_GB2312" w:hAnsi="仿宋" w:eastAsia="仿宋_GB2312"/>
                <w:sz w:val="28"/>
                <w:szCs w:val="28"/>
              </w:rPr>
            </w:pPr>
            <w:r>
              <w:rPr>
                <w:rFonts w:hint="eastAsia" w:ascii="仿宋_GB2312" w:hAnsi="仿宋" w:eastAsia="仿宋_GB2312"/>
                <w:sz w:val="28"/>
                <w:szCs w:val="28"/>
              </w:rPr>
              <w:t>其中：办公用房（平方米）</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r>
      <w:tr>
        <w:tblPrEx>
          <w:tblCellMar>
            <w:top w:w="0" w:type="dxa"/>
            <w:left w:w="108" w:type="dxa"/>
            <w:bottom w:w="0" w:type="dxa"/>
            <w:right w:w="115" w:type="dxa"/>
          </w:tblCellMar>
        </w:tblPrEx>
        <w:trPr>
          <w:trHeight w:val="56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、车辆（台、辆）</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4</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76.42</w:t>
            </w:r>
          </w:p>
        </w:tc>
      </w:tr>
      <w:tr>
        <w:trPr>
          <w:trHeight w:val="53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、单价在</w:t>
            </w:r>
            <w:r>
              <w:rPr>
                <w:rFonts w:ascii="仿宋_GB2312" w:hAnsi="仿宋" w:eastAsia="仿宋_GB2312"/>
                <w:sz w:val="28"/>
                <w:szCs w:val="28"/>
              </w:rPr>
              <w:t>50</w:t>
            </w:r>
            <w:r>
              <w:rPr>
                <w:rFonts w:hint="eastAsia" w:ascii="仿宋_GB2312" w:hAnsi="仿宋" w:eastAsia="仿宋_GB2312"/>
                <w:sz w:val="28"/>
                <w:szCs w:val="28"/>
              </w:rPr>
              <w:t>万元以上的设备</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r>
      <w:tr>
        <w:tblPrEx>
          <w:tblCellMar>
            <w:top w:w="0" w:type="dxa"/>
            <w:left w:w="108" w:type="dxa"/>
            <w:bottom w:w="0" w:type="dxa"/>
            <w:right w:w="115" w:type="dxa"/>
          </w:tblCellMar>
        </w:tblPrEx>
        <w:trPr>
          <w:trHeight w:val="55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、其他固定资产</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93</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29.96</w:t>
            </w:r>
          </w:p>
        </w:tc>
      </w:tr>
    </w:tbl>
    <w:p>
      <w:pPr>
        <w:jc w:val="center"/>
      </w:pP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一、中国人民政治协商会议河北省秦皇岛市海港区委员会本级收支预算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131001</w:t>
            </w:r>
            <w:r>
              <w:rPr>
                <w:rFonts w:hint="eastAsia"/>
              </w:rPr>
              <w:t>中国人民政治协商会议河北省秦皇岛市海港区委员会本级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810.99</w:t>
            </w:r>
          </w:p>
        </w:tc>
        <w:tc>
          <w:tcPr>
            <w:tcW w:w="4535" w:type="dxa"/>
            <w:vAlign w:val="center"/>
          </w:tcPr>
          <w:p>
            <w:pPr>
              <w:pStyle w:val="16"/>
            </w:pPr>
            <w:r>
              <w:rPr>
                <w:rFonts w:hint="eastAsia"/>
              </w:rPr>
              <w:t>一、一般公共服务支出</w:t>
            </w:r>
          </w:p>
        </w:tc>
        <w:tc>
          <w:tcPr>
            <w:tcW w:w="2126" w:type="dxa"/>
            <w:vAlign w:val="center"/>
          </w:tcPr>
          <w:p>
            <w:pPr>
              <w:pStyle w:val="15"/>
            </w:pPr>
            <w:r>
              <w:t>453.98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260.89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67.48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810.99</w:t>
            </w:r>
          </w:p>
        </w:tc>
        <w:tc>
          <w:tcPr>
            <w:tcW w:w="4535" w:type="dxa"/>
            <w:vAlign w:val="center"/>
          </w:tcPr>
          <w:p>
            <w:pPr>
              <w:pStyle w:val="18"/>
            </w:pPr>
            <w:r>
              <w:rPr>
                <w:rFonts w:hint="eastAsia"/>
              </w:rPr>
              <w:t>本年支出合计</w:t>
            </w:r>
          </w:p>
        </w:tc>
        <w:tc>
          <w:tcPr>
            <w:tcW w:w="2126" w:type="dxa"/>
            <w:vAlign w:val="center"/>
          </w:tcPr>
          <w:p>
            <w:pPr>
              <w:pStyle w:val="19"/>
            </w:pPr>
            <w:r>
              <w:t>810.99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810.99</w:t>
            </w:r>
          </w:p>
        </w:tc>
        <w:tc>
          <w:tcPr>
            <w:tcW w:w="4535" w:type="dxa"/>
            <w:vAlign w:val="center"/>
          </w:tcPr>
          <w:p>
            <w:pPr>
              <w:pStyle w:val="18"/>
            </w:pPr>
            <w:r>
              <w:rPr>
                <w:rFonts w:hint="eastAsia"/>
              </w:rPr>
              <w:t>支出总计</w:t>
            </w:r>
          </w:p>
        </w:tc>
        <w:tc>
          <w:tcPr>
            <w:tcW w:w="2126" w:type="dxa"/>
            <w:vAlign w:val="center"/>
          </w:tcPr>
          <w:p>
            <w:pPr>
              <w:pStyle w:val="19"/>
            </w:pPr>
            <w:r>
              <w:t>810.99</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994"/>
        <w:gridCol w:w="900"/>
        <w:gridCol w:w="1080"/>
        <w:gridCol w:w="98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6" w:type="dxa"/>
            <w:gridSpan w:val="5"/>
            <w:tcBorders>
              <w:top w:val="single" w:color="FFFFFF" w:sz="6" w:space="0"/>
              <w:left w:val="single" w:color="FFFFFF" w:sz="6" w:space="0"/>
              <w:right w:val="single" w:color="FFFFFF" w:sz="6" w:space="0"/>
            </w:tcBorders>
            <w:vAlign w:val="center"/>
          </w:tcPr>
          <w:p>
            <w:pPr>
              <w:pStyle w:val="13"/>
            </w:pPr>
            <w:r>
              <w:t>131001</w:t>
            </w:r>
            <w:r>
              <w:rPr>
                <w:rFonts w:hint="eastAsia"/>
              </w:rPr>
              <w:t>中国人民政治协商会议河北省秦皇岛市海港区委员会本级</w:t>
            </w:r>
          </w:p>
        </w:tc>
        <w:tc>
          <w:tcPr>
            <w:tcW w:w="3255"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986" w:type="dxa"/>
            <w:gridSpan w:val="2"/>
            <w:vAlign w:val="center"/>
          </w:tcPr>
          <w:p>
            <w:pPr>
              <w:pStyle w:val="14"/>
            </w:pPr>
            <w:r>
              <w:rPr>
                <w:rFonts w:hint="eastAsia"/>
              </w:rPr>
              <w:t>功能分类科目</w:t>
            </w:r>
          </w:p>
        </w:tc>
        <w:tc>
          <w:tcPr>
            <w:tcW w:w="900" w:type="dxa"/>
            <w:vMerge w:val="restart"/>
            <w:vAlign w:val="center"/>
          </w:tcPr>
          <w:p>
            <w:pPr>
              <w:pStyle w:val="14"/>
            </w:pPr>
            <w:r>
              <w:rPr>
                <w:rFonts w:hint="eastAsia"/>
              </w:rPr>
              <w:t>合计</w:t>
            </w:r>
          </w:p>
        </w:tc>
        <w:tc>
          <w:tcPr>
            <w:tcW w:w="88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994" w:type="dxa"/>
            <w:vAlign w:val="center"/>
          </w:tcPr>
          <w:p>
            <w:pPr>
              <w:pStyle w:val="14"/>
            </w:pPr>
            <w:r>
              <w:rPr>
                <w:rFonts w:hint="eastAsia"/>
              </w:rPr>
              <w:t>科目名称</w:t>
            </w:r>
          </w:p>
        </w:tc>
        <w:tc>
          <w:tcPr>
            <w:tcW w:w="900" w:type="dxa"/>
            <w:vMerge w:val="continue"/>
          </w:tcPr>
          <w:p/>
        </w:tc>
        <w:tc>
          <w:tcPr>
            <w:tcW w:w="1080" w:type="dxa"/>
            <w:vAlign w:val="center"/>
          </w:tcPr>
          <w:p>
            <w:pPr>
              <w:pStyle w:val="14"/>
            </w:pPr>
            <w:r>
              <w:rPr>
                <w:rFonts w:hint="eastAsia"/>
              </w:rPr>
              <w:t>小计</w:t>
            </w:r>
          </w:p>
        </w:tc>
        <w:tc>
          <w:tcPr>
            <w:tcW w:w="987"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994" w:type="dxa"/>
            <w:vAlign w:val="center"/>
          </w:tcPr>
          <w:p>
            <w:pPr>
              <w:pStyle w:val="14"/>
            </w:pPr>
            <w:r>
              <w:t>2</w:t>
            </w:r>
          </w:p>
        </w:tc>
        <w:tc>
          <w:tcPr>
            <w:tcW w:w="900" w:type="dxa"/>
            <w:vAlign w:val="center"/>
          </w:tcPr>
          <w:p>
            <w:pPr>
              <w:pStyle w:val="14"/>
            </w:pPr>
            <w:r>
              <w:t>3</w:t>
            </w:r>
          </w:p>
        </w:tc>
        <w:tc>
          <w:tcPr>
            <w:tcW w:w="1080" w:type="dxa"/>
            <w:vAlign w:val="center"/>
          </w:tcPr>
          <w:p>
            <w:pPr>
              <w:pStyle w:val="14"/>
            </w:pPr>
            <w:r>
              <w:t>4</w:t>
            </w:r>
          </w:p>
        </w:tc>
        <w:tc>
          <w:tcPr>
            <w:tcW w:w="987"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994" w:type="dxa"/>
            <w:vAlign w:val="center"/>
          </w:tcPr>
          <w:p>
            <w:pPr>
              <w:pStyle w:val="18"/>
            </w:pPr>
            <w:r>
              <w:rPr>
                <w:rFonts w:hint="eastAsia"/>
              </w:rPr>
              <w:t>合计</w:t>
            </w:r>
          </w:p>
        </w:tc>
        <w:tc>
          <w:tcPr>
            <w:tcW w:w="900" w:type="dxa"/>
            <w:vAlign w:val="center"/>
          </w:tcPr>
          <w:p>
            <w:pPr>
              <w:pStyle w:val="19"/>
            </w:pPr>
            <w:r>
              <w:t>810.99</w:t>
            </w:r>
          </w:p>
        </w:tc>
        <w:tc>
          <w:tcPr>
            <w:tcW w:w="1080" w:type="dxa"/>
            <w:vAlign w:val="center"/>
          </w:tcPr>
          <w:p>
            <w:pPr>
              <w:pStyle w:val="19"/>
            </w:pPr>
            <w:r>
              <w:t>810.99</w:t>
            </w:r>
          </w:p>
        </w:tc>
        <w:tc>
          <w:tcPr>
            <w:tcW w:w="987" w:type="dxa"/>
            <w:vAlign w:val="center"/>
          </w:tcPr>
          <w:p>
            <w:pPr>
              <w:pStyle w:val="19"/>
            </w:pPr>
            <w:r>
              <w:t>810.99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994" w:type="dxa"/>
            <w:vAlign w:val="center"/>
          </w:tcPr>
          <w:p>
            <w:pPr>
              <w:pStyle w:val="16"/>
            </w:pPr>
            <w:r>
              <w:rPr>
                <w:rFonts w:hint="eastAsia"/>
              </w:rPr>
              <w:t>一般公共服务支出</w:t>
            </w:r>
          </w:p>
        </w:tc>
        <w:tc>
          <w:tcPr>
            <w:tcW w:w="900" w:type="dxa"/>
            <w:vAlign w:val="center"/>
          </w:tcPr>
          <w:p>
            <w:pPr>
              <w:pStyle w:val="15"/>
            </w:pPr>
            <w:r>
              <w:t>453.98</w:t>
            </w:r>
          </w:p>
        </w:tc>
        <w:tc>
          <w:tcPr>
            <w:tcW w:w="1080" w:type="dxa"/>
            <w:vAlign w:val="center"/>
          </w:tcPr>
          <w:p>
            <w:pPr>
              <w:pStyle w:val="15"/>
            </w:pPr>
            <w:r>
              <w:t>453.98</w:t>
            </w:r>
          </w:p>
        </w:tc>
        <w:tc>
          <w:tcPr>
            <w:tcW w:w="987" w:type="dxa"/>
            <w:vAlign w:val="center"/>
          </w:tcPr>
          <w:p>
            <w:pPr>
              <w:pStyle w:val="15"/>
            </w:pPr>
            <w:r>
              <w:t>453.98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20102</w:t>
            </w:r>
          </w:p>
        </w:tc>
        <w:tc>
          <w:tcPr>
            <w:tcW w:w="1994" w:type="dxa"/>
            <w:vAlign w:val="center"/>
          </w:tcPr>
          <w:p>
            <w:pPr>
              <w:pStyle w:val="16"/>
            </w:pPr>
            <w:r>
              <w:rPr>
                <w:rFonts w:hint="eastAsia"/>
              </w:rPr>
              <w:t>政协事务</w:t>
            </w:r>
          </w:p>
        </w:tc>
        <w:tc>
          <w:tcPr>
            <w:tcW w:w="900" w:type="dxa"/>
            <w:vAlign w:val="center"/>
          </w:tcPr>
          <w:p>
            <w:pPr>
              <w:pStyle w:val="15"/>
            </w:pPr>
            <w:r>
              <w:t>453.98</w:t>
            </w:r>
          </w:p>
        </w:tc>
        <w:tc>
          <w:tcPr>
            <w:tcW w:w="1080" w:type="dxa"/>
            <w:vAlign w:val="center"/>
          </w:tcPr>
          <w:p>
            <w:pPr>
              <w:pStyle w:val="15"/>
            </w:pPr>
            <w:r>
              <w:t>453.98</w:t>
            </w:r>
          </w:p>
        </w:tc>
        <w:tc>
          <w:tcPr>
            <w:tcW w:w="987" w:type="dxa"/>
            <w:vAlign w:val="center"/>
          </w:tcPr>
          <w:p>
            <w:pPr>
              <w:pStyle w:val="15"/>
            </w:pPr>
            <w:r>
              <w:t>453.98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2010201</w:t>
            </w:r>
          </w:p>
        </w:tc>
        <w:tc>
          <w:tcPr>
            <w:tcW w:w="1994" w:type="dxa"/>
            <w:vAlign w:val="center"/>
          </w:tcPr>
          <w:p>
            <w:pPr>
              <w:pStyle w:val="16"/>
            </w:pPr>
            <w:r>
              <w:rPr>
                <w:rFonts w:hint="eastAsia"/>
              </w:rPr>
              <w:t>行政运行</w:t>
            </w:r>
          </w:p>
        </w:tc>
        <w:tc>
          <w:tcPr>
            <w:tcW w:w="900" w:type="dxa"/>
            <w:vAlign w:val="center"/>
          </w:tcPr>
          <w:p>
            <w:pPr>
              <w:pStyle w:val="15"/>
            </w:pPr>
            <w:r>
              <w:t>390.48</w:t>
            </w:r>
          </w:p>
        </w:tc>
        <w:tc>
          <w:tcPr>
            <w:tcW w:w="1080" w:type="dxa"/>
            <w:vAlign w:val="center"/>
          </w:tcPr>
          <w:p>
            <w:pPr>
              <w:pStyle w:val="15"/>
            </w:pPr>
            <w:r>
              <w:t>390.48</w:t>
            </w:r>
          </w:p>
        </w:tc>
        <w:tc>
          <w:tcPr>
            <w:tcW w:w="987" w:type="dxa"/>
            <w:vAlign w:val="center"/>
          </w:tcPr>
          <w:p>
            <w:pPr>
              <w:pStyle w:val="15"/>
            </w:pPr>
            <w:r>
              <w:t>390.48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2010202</w:t>
            </w:r>
          </w:p>
        </w:tc>
        <w:tc>
          <w:tcPr>
            <w:tcW w:w="1994" w:type="dxa"/>
            <w:vAlign w:val="center"/>
          </w:tcPr>
          <w:p>
            <w:pPr>
              <w:pStyle w:val="16"/>
            </w:pPr>
            <w:r>
              <w:rPr>
                <w:rFonts w:hint="eastAsia"/>
              </w:rPr>
              <w:t>一般行政管理事务</w:t>
            </w:r>
          </w:p>
        </w:tc>
        <w:tc>
          <w:tcPr>
            <w:tcW w:w="900" w:type="dxa"/>
            <w:vAlign w:val="center"/>
          </w:tcPr>
          <w:p>
            <w:pPr>
              <w:pStyle w:val="15"/>
            </w:pPr>
            <w:r>
              <w:t>17.00</w:t>
            </w:r>
          </w:p>
        </w:tc>
        <w:tc>
          <w:tcPr>
            <w:tcW w:w="1080" w:type="dxa"/>
            <w:vAlign w:val="center"/>
          </w:tcPr>
          <w:p>
            <w:pPr>
              <w:pStyle w:val="15"/>
            </w:pPr>
            <w:r>
              <w:t>17.00</w:t>
            </w:r>
          </w:p>
        </w:tc>
        <w:tc>
          <w:tcPr>
            <w:tcW w:w="987" w:type="dxa"/>
            <w:vAlign w:val="center"/>
          </w:tcPr>
          <w:p>
            <w:pPr>
              <w:pStyle w:val="15"/>
            </w:pPr>
            <w:r>
              <w:t>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2010204</w:t>
            </w:r>
          </w:p>
        </w:tc>
        <w:tc>
          <w:tcPr>
            <w:tcW w:w="1994" w:type="dxa"/>
            <w:vAlign w:val="center"/>
          </w:tcPr>
          <w:p>
            <w:pPr>
              <w:pStyle w:val="16"/>
            </w:pPr>
            <w:r>
              <w:rPr>
                <w:rFonts w:hint="eastAsia"/>
              </w:rPr>
              <w:t>政协会议</w:t>
            </w:r>
          </w:p>
        </w:tc>
        <w:tc>
          <w:tcPr>
            <w:tcW w:w="900" w:type="dxa"/>
            <w:vAlign w:val="center"/>
          </w:tcPr>
          <w:p>
            <w:pPr>
              <w:pStyle w:val="15"/>
            </w:pPr>
            <w:r>
              <w:t>1.50</w:t>
            </w:r>
          </w:p>
        </w:tc>
        <w:tc>
          <w:tcPr>
            <w:tcW w:w="1080" w:type="dxa"/>
            <w:vAlign w:val="center"/>
          </w:tcPr>
          <w:p>
            <w:pPr>
              <w:pStyle w:val="15"/>
            </w:pPr>
            <w:r>
              <w:t>1.50</w:t>
            </w:r>
          </w:p>
        </w:tc>
        <w:tc>
          <w:tcPr>
            <w:tcW w:w="987" w:type="dxa"/>
            <w:vAlign w:val="center"/>
          </w:tcPr>
          <w:p>
            <w:pPr>
              <w:pStyle w:val="15"/>
            </w:pPr>
            <w:r>
              <w:t>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2010206</w:t>
            </w:r>
          </w:p>
        </w:tc>
        <w:tc>
          <w:tcPr>
            <w:tcW w:w="1994" w:type="dxa"/>
            <w:vAlign w:val="center"/>
          </w:tcPr>
          <w:p>
            <w:pPr>
              <w:pStyle w:val="16"/>
            </w:pPr>
            <w:r>
              <w:rPr>
                <w:rFonts w:hint="eastAsia"/>
              </w:rPr>
              <w:t>参政议政</w:t>
            </w:r>
          </w:p>
        </w:tc>
        <w:tc>
          <w:tcPr>
            <w:tcW w:w="900" w:type="dxa"/>
            <w:vAlign w:val="center"/>
          </w:tcPr>
          <w:p>
            <w:pPr>
              <w:pStyle w:val="15"/>
            </w:pPr>
            <w:r>
              <w:t>45.00</w:t>
            </w:r>
          </w:p>
        </w:tc>
        <w:tc>
          <w:tcPr>
            <w:tcW w:w="1080" w:type="dxa"/>
            <w:vAlign w:val="center"/>
          </w:tcPr>
          <w:p>
            <w:pPr>
              <w:pStyle w:val="15"/>
            </w:pPr>
            <w:r>
              <w:t>45.00</w:t>
            </w:r>
          </w:p>
        </w:tc>
        <w:tc>
          <w:tcPr>
            <w:tcW w:w="987"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994" w:type="dxa"/>
            <w:vAlign w:val="center"/>
          </w:tcPr>
          <w:p>
            <w:pPr>
              <w:pStyle w:val="16"/>
            </w:pPr>
            <w:r>
              <w:rPr>
                <w:rFonts w:hint="eastAsia"/>
              </w:rPr>
              <w:t>社会保障和就业支出</w:t>
            </w:r>
          </w:p>
        </w:tc>
        <w:tc>
          <w:tcPr>
            <w:tcW w:w="900" w:type="dxa"/>
            <w:vAlign w:val="center"/>
          </w:tcPr>
          <w:p>
            <w:pPr>
              <w:pStyle w:val="15"/>
            </w:pPr>
            <w:r>
              <w:t>260.89</w:t>
            </w:r>
          </w:p>
        </w:tc>
        <w:tc>
          <w:tcPr>
            <w:tcW w:w="1080" w:type="dxa"/>
            <w:vAlign w:val="center"/>
          </w:tcPr>
          <w:p>
            <w:pPr>
              <w:pStyle w:val="15"/>
            </w:pPr>
            <w:r>
              <w:t>260.89</w:t>
            </w:r>
          </w:p>
        </w:tc>
        <w:tc>
          <w:tcPr>
            <w:tcW w:w="987" w:type="dxa"/>
            <w:vAlign w:val="center"/>
          </w:tcPr>
          <w:p>
            <w:pPr>
              <w:pStyle w:val="15"/>
            </w:pPr>
            <w:r>
              <w:t>260.89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994" w:type="dxa"/>
            <w:vAlign w:val="center"/>
          </w:tcPr>
          <w:p>
            <w:pPr>
              <w:pStyle w:val="16"/>
            </w:pPr>
            <w:r>
              <w:rPr>
                <w:rFonts w:hint="eastAsia"/>
              </w:rPr>
              <w:t>行政事业单位养老支出</w:t>
            </w:r>
          </w:p>
        </w:tc>
        <w:tc>
          <w:tcPr>
            <w:tcW w:w="900" w:type="dxa"/>
            <w:vAlign w:val="center"/>
          </w:tcPr>
          <w:p>
            <w:pPr>
              <w:pStyle w:val="15"/>
            </w:pPr>
            <w:r>
              <w:t>260.89</w:t>
            </w:r>
          </w:p>
        </w:tc>
        <w:tc>
          <w:tcPr>
            <w:tcW w:w="1080" w:type="dxa"/>
            <w:vAlign w:val="center"/>
          </w:tcPr>
          <w:p>
            <w:pPr>
              <w:pStyle w:val="15"/>
            </w:pPr>
            <w:r>
              <w:t>260.89</w:t>
            </w:r>
          </w:p>
        </w:tc>
        <w:tc>
          <w:tcPr>
            <w:tcW w:w="987" w:type="dxa"/>
            <w:vAlign w:val="center"/>
          </w:tcPr>
          <w:p>
            <w:pPr>
              <w:pStyle w:val="15"/>
            </w:pPr>
            <w:r>
              <w:t>260.89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994" w:type="dxa"/>
            <w:vAlign w:val="center"/>
          </w:tcPr>
          <w:p>
            <w:pPr>
              <w:pStyle w:val="16"/>
            </w:pPr>
            <w:r>
              <w:rPr>
                <w:rFonts w:hint="eastAsia"/>
              </w:rPr>
              <w:t>行政单位离退休</w:t>
            </w:r>
          </w:p>
        </w:tc>
        <w:tc>
          <w:tcPr>
            <w:tcW w:w="900" w:type="dxa"/>
            <w:vAlign w:val="center"/>
          </w:tcPr>
          <w:p>
            <w:pPr>
              <w:pStyle w:val="15"/>
            </w:pPr>
            <w:r>
              <w:t>201.99</w:t>
            </w:r>
          </w:p>
        </w:tc>
        <w:tc>
          <w:tcPr>
            <w:tcW w:w="1080" w:type="dxa"/>
            <w:vAlign w:val="center"/>
          </w:tcPr>
          <w:p>
            <w:pPr>
              <w:pStyle w:val="15"/>
            </w:pPr>
            <w:r>
              <w:t>201.99</w:t>
            </w:r>
          </w:p>
        </w:tc>
        <w:tc>
          <w:tcPr>
            <w:tcW w:w="987" w:type="dxa"/>
            <w:vAlign w:val="center"/>
          </w:tcPr>
          <w:p>
            <w:pPr>
              <w:pStyle w:val="15"/>
            </w:pPr>
            <w:r>
              <w:t>201.99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994" w:type="dxa"/>
            <w:vAlign w:val="center"/>
          </w:tcPr>
          <w:p>
            <w:pPr>
              <w:pStyle w:val="16"/>
            </w:pPr>
            <w:r>
              <w:rPr>
                <w:rFonts w:hint="eastAsia"/>
              </w:rPr>
              <w:t>机关事业单位基本养老保险缴费支出</w:t>
            </w:r>
          </w:p>
        </w:tc>
        <w:tc>
          <w:tcPr>
            <w:tcW w:w="900" w:type="dxa"/>
            <w:vAlign w:val="center"/>
          </w:tcPr>
          <w:p>
            <w:pPr>
              <w:pStyle w:val="15"/>
            </w:pPr>
            <w:r>
              <w:t>58.90</w:t>
            </w:r>
          </w:p>
        </w:tc>
        <w:tc>
          <w:tcPr>
            <w:tcW w:w="1080" w:type="dxa"/>
            <w:vAlign w:val="center"/>
          </w:tcPr>
          <w:p>
            <w:pPr>
              <w:pStyle w:val="15"/>
            </w:pPr>
            <w:r>
              <w:t>58.90</w:t>
            </w:r>
          </w:p>
        </w:tc>
        <w:tc>
          <w:tcPr>
            <w:tcW w:w="987" w:type="dxa"/>
            <w:vAlign w:val="center"/>
          </w:tcPr>
          <w:p>
            <w:pPr>
              <w:pStyle w:val="15"/>
            </w:pPr>
            <w:r>
              <w:t>58.90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994" w:type="dxa"/>
            <w:vAlign w:val="center"/>
          </w:tcPr>
          <w:p>
            <w:pPr>
              <w:pStyle w:val="16"/>
            </w:pPr>
            <w:r>
              <w:rPr>
                <w:rFonts w:hint="eastAsia"/>
              </w:rPr>
              <w:t>卫生健康支出</w:t>
            </w:r>
          </w:p>
        </w:tc>
        <w:tc>
          <w:tcPr>
            <w:tcW w:w="900" w:type="dxa"/>
            <w:vAlign w:val="center"/>
          </w:tcPr>
          <w:p>
            <w:pPr>
              <w:pStyle w:val="15"/>
            </w:pPr>
            <w:r>
              <w:t>67.48</w:t>
            </w:r>
          </w:p>
        </w:tc>
        <w:tc>
          <w:tcPr>
            <w:tcW w:w="1080" w:type="dxa"/>
            <w:vAlign w:val="center"/>
          </w:tcPr>
          <w:p>
            <w:pPr>
              <w:pStyle w:val="15"/>
            </w:pPr>
            <w:r>
              <w:t>67.48</w:t>
            </w:r>
          </w:p>
        </w:tc>
        <w:tc>
          <w:tcPr>
            <w:tcW w:w="987" w:type="dxa"/>
            <w:vAlign w:val="center"/>
          </w:tcPr>
          <w:p>
            <w:pPr>
              <w:pStyle w:val="15"/>
            </w:pPr>
            <w:r>
              <w:t>67.48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w:t>
            </w:r>
          </w:p>
        </w:tc>
        <w:tc>
          <w:tcPr>
            <w:tcW w:w="1994" w:type="dxa"/>
            <w:vAlign w:val="center"/>
          </w:tcPr>
          <w:p>
            <w:pPr>
              <w:pStyle w:val="16"/>
            </w:pPr>
            <w:r>
              <w:rPr>
                <w:rFonts w:hint="eastAsia"/>
              </w:rPr>
              <w:t>行政事业单位医疗</w:t>
            </w:r>
          </w:p>
        </w:tc>
        <w:tc>
          <w:tcPr>
            <w:tcW w:w="900" w:type="dxa"/>
            <w:vAlign w:val="center"/>
          </w:tcPr>
          <w:p>
            <w:pPr>
              <w:pStyle w:val="15"/>
            </w:pPr>
            <w:r>
              <w:t>67.48</w:t>
            </w:r>
          </w:p>
        </w:tc>
        <w:tc>
          <w:tcPr>
            <w:tcW w:w="1080" w:type="dxa"/>
            <w:vAlign w:val="center"/>
          </w:tcPr>
          <w:p>
            <w:pPr>
              <w:pStyle w:val="15"/>
            </w:pPr>
            <w:r>
              <w:t>67.48</w:t>
            </w:r>
          </w:p>
        </w:tc>
        <w:tc>
          <w:tcPr>
            <w:tcW w:w="987" w:type="dxa"/>
            <w:vAlign w:val="center"/>
          </w:tcPr>
          <w:p>
            <w:pPr>
              <w:pStyle w:val="15"/>
            </w:pPr>
            <w:r>
              <w:t>67.48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2101101</w:t>
            </w:r>
          </w:p>
        </w:tc>
        <w:tc>
          <w:tcPr>
            <w:tcW w:w="1994" w:type="dxa"/>
            <w:vAlign w:val="center"/>
          </w:tcPr>
          <w:p>
            <w:pPr>
              <w:pStyle w:val="16"/>
            </w:pPr>
            <w:r>
              <w:rPr>
                <w:rFonts w:hint="eastAsia"/>
              </w:rPr>
              <w:t>行政单位医疗</w:t>
            </w:r>
          </w:p>
        </w:tc>
        <w:tc>
          <w:tcPr>
            <w:tcW w:w="900" w:type="dxa"/>
            <w:vAlign w:val="center"/>
          </w:tcPr>
          <w:p>
            <w:pPr>
              <w:pStyle w:val="15"/>
            </w:pPr>
            <w:r>
              <w:t>21.16</w:t>
            </w:r>
          </w:p>
        </w:tc>
        <w:tc>
          <w:tcPr>
            <w:tcW w:w="1080" w:type="dxa"/>
            <w:vAlign w:val="center"/>
          </w:tcPr>
          <w:p>
            <w:pPr>
              <w:pStyle w:val="15"/>
            </w:pPr>
            <w:r>
              <w:t>21.16</w:t>
            </w:r>
          </w:p>
        </w:tc>
        <w:tc>
          <w:tcPr>
            <w:tcW w:w="987" w:type="dxa"/>
            <w:vAlign w:val="center"/>
          </w:tcPr>
          <w:p>
            <w:pPr>
              <w:pStyle w:val="15"/>
            </w:pPr>
            <w:r>
              <w:t>21.16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2101103</w:t>
            </w:r>
          </w:p>
        </w:tc>
        <w:tc>
          <w:tcPr>
            <w:tcW w:w="1994" w:type="dxa"/>
            <w:vAlign w:val="center"/>
          </w:tcPr>
          <w:p>
            <w:pPr>
              <w:pStyle w:val="16"/>
            </w:pPr>
            <w:r>
              <w:rPr>
                <w:rFonts w:hint="eastAsia"/>
              </w:rPr>
              <w:t>公务员医疗补助</w:t>
            </w:r>
          </w:p>
        </w:tc>
        <w:tc>
          <w:tcPr>
            <w:tcW w:w="900" w:type="dxa"/>
            <w:vAlign w:val="center"/>
          </w:tcPr>
          <w:p>
            <w:pPr>
              <w:pStyle w:val="15"/>
            </w:pPr>
            <w:r>
              <w:t>46.32</w:t>
            </w:r>
          </w:p>
        </w:tc>
        <w:tc>
          <w:tcPr>
            <w:tcW w:w="1080" w:type="dxa"/>
            <w:vAlign w:val="center"/>
          </w:tcPr>
          <w:p>
            <w:pPr>
              <w:pStyle w:val="15"/>
            </w:pPr>
            <w:r>
              <w:t>46.32</w:t>
            </w:r>
          </w:p>
        </w:tc>
        <w:tc>
          <w:tcPr>
            <w:tcW w:w="987" w:type="dxa"/>
            <w:vAlign w:val="center"/>
          </w:tcPr>
          <w:p>
            <w:pPr>
              <w:pStyle w:val="15"/>
            </w:pPr>
            <w:r>
              <w:t>46.32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w:t>
            </w:r>
          </w:p>
        </w:tc>
        <w:tc>
          <w:tcPr>
            <w:tcW w:w="1994" w:type="dxa"/>
            <w:vAlign w:val="center"/>
          </w:tcPr>
          <w:p>
            <w:pPr>
              <w:pStyle w:val="16"/>
            </w:pPr>
            <w:r>
              <w:rPr>
                <w:rFonts w:hint="eastAsia"/>
              </w:rPr>
              <w:t>住房保障支出</w:t>
            </w:r>
          </w:p>
        </w:tc>
        <w:tc>
          <w:tcPr>
            <w:tcW w:w="900" w:type="dxa"/>
            <w:vAlign w:val="center"/>
          </w:tcPr>
          <w:p>
            <w:pPr>
              <w:pStyle w:val="15"/>
            </w:pPr>
            <w:r>
              <w:t>28.64</w:t>
            </w:r>
          </w:p>
        </w:tc>
        <w:tc>
          <w:tcPr>
            <w:tcW w:w="1080" w:type="dxa"/>
            <w:vAlign w:val="center"/>
          </w:tcPr>
          <w:p>
            <w:pPr>
              <w:pStyle w:val="15"/>
            </w:pPr>
            <w:r>
              <w:t>28.64</w:t>
            </w:r>
          </w:p>
        </w:tc>
        <w:tc>
          <w:tcPr>
            <w:tcW w:w="987" w:type="dxa"/>
            <w:vAlign w:val="center"/>
          </w:tcPr>
          <w:p>
            <w:pPr>
              <w:pStyle w:val="15"/>
            </w:pPr>
            <w:r>
              <w:t>28.64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w:t>
            </w:r>
          </w:p>
        </w:tc>
        <w:tc>
          <w:tcPr>
            <w:tcW w:w="1994" w:type="dxa"/>
            <w:vAlign w:val="center"/>
          </w:tcPr>
          <w:p>
            <w:pPr>
              <w:pStyle w:val="16"/>
            </w:pPr>
            <w:r>
              <w:rPr>
                <w:rFonts w:hint="eastAsia"/>
              </w:rPr>
              <w:t>住房改革支出</w:t>
            </w:r>
          </w:p>
        </w:tc>
        <w:tc>
          <w:tcPr>
            <w:tcW w:w="900" w:type="dxa"/>
            <w:vAlign w:val="center"/>
          </w:tcPr>
          <w:p>
            <w:pPr>
              <w:pStyle w:val="15"/>
            </w:pPr>
            <w:r>
              <w:t>28.64</w:t>
            </w:r>
          </w:p>
        </w:tc>
        <w:tc>
          <w:tcPr>
            <w:tcW w:w="1080" w:type="dxa"/>
            <w:vAlign w:val="center"/>
          </w:tcPr>
          <w:p>
            <w:pPr>
              <w:pStyle w:val="15"/>
            </w:pPr>
            <w:r>
              <w:t>28.64</w:t>
            </w:r>
          </w:p>
        </w:tc>
        <w:tc>
          <w:tcPr>
            <w:tcW w:w="987" w:type="dxa"/>
            <w:vAlign w:val="center"/>
          </w:tcPr>
          <w:p>
            <w:pPr>
              <w:pStyle w:val="15"/>
            </w:pPr>
            <w:r>
              <w:t>28.64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2210201</w:t>
            </w:r>
          </w:p>
        </w:tc>
        <w:tc>
          <w:tcPr>
            <w:tcW w:w="1994" w:type="dxa"/>
            <w:vAlign w:val="center"/>
          </w:tcPr>
          <w:p>
            <w:pPr>
              <w:pStyle w:val="16"/>
            </w:pPr>
            <w:r>
              <w:rPr>
                <w:rFonts w:hint="eastAsia"/>
              </w:rPr>
              <w:t>住房公积金</w:t>
            </w:r>
          </w:p>
        </w:tc>
        <w:tc>
          <w:tcPr>
            <w:tcW w:w="900" w:type="dxa"/>
            <w:vAlign w:val="center"/>
          </w:tcPr>
          <w:p>
            <w:pPr>
              <w:pStyle w:val="15"/>
            </w:pPr>
            <w:r>
              <w:t>28.64</w:t>
            </w:r>
          </w:p>
        </w:tc>
        <w:tc>
          <w:tcPr>
            <w:tcW w:w="1080" w:type="dxa"/>
            <w:vAlign w:val="center"/>
          </w:tcPr>
          <w:p>
            <w:pPr>
              <w:pStyle w:val="15"/>
            </w:pPr>
            <w:r>
              <w:t>28.64</w:t>
            </w:r>
          </w:p>
        </w:tc>
        <w:tc>
          <w:tcPr>
            <w:tcW w:w="987" w:type="dxa"/>
            <w:vAlign w:val="center"/>
          </w:tcPr>
          <w:p>
            <w:pPr>
              <w:pStyle w:val="15"/>
            </w:pPr>
            <w:r>
              <w:t>28.64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中国人民政治协商会议河北省秦皇岛市海港区委员会本级</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810.99</w:t>
            </w:r>
          </w:p>
        </w:tc>
        <w:tc>
          <w:tcPr>
            <w:tcW w:w="1361" w:type="dxa"/>
            <w:vAlign w:val="center"/>
          </w:tcPr>
          <w:p>
            <w:pPr>
              <w:pStyle w:val="19"/>
            </w:pPr>
            <w:r>
              <w:t>747.49</w:t>
            </w:r>
          </w:p>
        </w:tc>
        <w:tc>
          <w:tcPr>
            <w:tcW w:w="1361" w:type="dxa"/>
            <w:vAlign w:val="center"/>
          </w:tcPr>
          <w:p>
            <w:pPr>
              <w:pStyle w:val="19"/>
            </w:pPr>
            <w:r>
              <w:t>63.50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453.98</w:t>
            </w:r>
          </w:p>
        </w:tc>
        <w:tc>
          <w:tcPr>
            <w:tcW w:w="1361" w:type="dxa"/>
            <w:vAlign w:val="center"/>
          </w:tcPr>
          <w:p>
            <w:pPr>
              <w:pStyle w:val="15"/>
            </w:pPr>
            <w:r>
              <w:t>390.48</w:t>
            </w:r>
          </w:p>
        </w:tc>
        <w:tc>
          <w:tcPr>
            <w:tcW w:w="1361" w:type="dxa"/>
            <w:vAlign w:val="center"/>
          </w:tcPr>
          <w:p>
            <w:pPr>
              <w:pStyle w:val="15"/>
            </w:pPr>
            <w:r>
              <w:t>63.50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20102</w:t>
            </w:r>
          </w:p>
        </w:tc>
        <w:tc>
          <w:tcPr>
            <w:tcW w:w="4535" w:type="dxa"/>
            <w:vAlign w:val="center"/>
          </w:tcPr>
          <w:p>
            <w:pPr>
              <w:pStyle w:val="16"/>
            </w:pPr>
            <w:r>
              <w:rPr>
                <w:rFonts w:hint="eastAsia"/>
              </w:rPr>
              <w:t>政协事务</w:t>
            </w:r>
          </w:p>
        </w:tc>
        <w:tc>
          <w:tcPr>
            <w:tcW w:w="1361" w:type="dxa"/>
            <w:vAlign w:val="center"/>
          </w:tcPr>
          <w:p>
            <w:pPr>
              <w:pStyle w:val="15"/>
            </w:pPr>
            <w:r>
              <w:t>453.98</w:t>
            </w:r>
          </w:p>
        </w:tc>
        <w:tc>
          <w:tcPr>
            <w:tcW w:w="1361" w:type="dxa"/>
            <w:vAlign w:val="center"/>
          </w:tcPr>
          <w:p>
            <w:pPr>
              <w:pStyle w:val="15"/>
            </w:pPr>
            <w:r>
              <w:t>390.48</w:t>
            </w:r>
          </w:p>
        </w:tc>
        <w:tc>
          <w:tcPr>
            <w:tcW w:w="1361" w:type="dxa"/>
            <w:vAlign w:val="center"/>
          </w:tcPr>
          <w:p>
            <w:pPr>
              <w:pStyle w:val="15"/>
            </w:pPr>
            <w:r>
              <w:t>63.50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2010201</w:t>
            </w:r>
          </w:p>
        </w:tc>
        <w:tc>
          <w:tcPr>
            <w:tcW w:w="4535" w:type="dxa"/>
            <w:vAlign w:val="center"/>
          </w:tcPr>
          <w:p>
            <w:pPr>
              <w:pStyle w:val="16"/>
            </w:pPr>
            <w:r>
              <w:rPr>
                <w:rFonts w:hint="eastAsia"/>
              </w:rPr>
              <w:t>行政运行</w:t>
            </w:r>
          </w:p>
        </w:tc>
        <w:tc>
          <w:tcPr>
            <w:tcW w:w="1361" w:type="dxa"/>
            <w:vAlign w:val="center"/>
          </w:tcPr>
          <w:p>
            <w:pPr>
              <w:pStyle w:val="15"/>
            </w:pPr>
            <w:r>
              <w:t>390.48</w:t>
            </w:r>
          </w:p>
        </w:tc>
        <w:tc>
          <w:tcPr>
            <w:tcW w:w="1361" w:type="dxa"/>
            <w:vAlign w:val="center"/>
          </w:tcPr>
          <w:p>
            <w:pPr>
              <w:pStyle w:val="15"/>
            </w:pPr>
            <w:r>
              <w:t>390.48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2010202</w:t>
            </w:r>
          </w:p>
        </w:tc>
        <w:tc>
          <w:tcPr>
            <w:tcW w:w="4535" w:type="dxa"/>
            <w:vAlign w:val="center"/>
          </w:tcPr>
          <w:p>
            <w:pPr>
              <w:pStyle w:val="16"/>
            </w:pPr>
            <w:r>
              <w:rPr>
                <w:rFonts w:hint="eastAsia"/>
              </w:rPr>
              <w:t>一般行政管理事务</w:t>
            </w:r>
          </w:p>
        </w:tc>
        <w:tc>
          <w:tcPr>
            <w:tcW w:w="1361" w:type="dxa"/>
            <w:vAlign w:val="center"/>
          </w:tcPr>
          <w:p>
            <w:pPr>
              <w:pStyle w:val="15"/>
            </w:pPr>
            <w:r>
              <w:t>17.00</w:t>
            </w:r>
          </w:p>
        </w:tc>
        <w:tc>
          <w:tcPr>
            <w:tcW w:w="1361" w:type="dxa"/>
            <w:vAlign w:val="center"/>
          </w:tcPr>
          <w:p>
            <w:pPr>
              <w:pStyle w:val="15"/>
            </w:pPr>
          </w:p>
        </w:tc>
        <w:tc>
          <w:tcPr>
            <w:tcW w:w="1361" w:type="dxa"/>
            <w:vAlign w:val="center"/>
          </w:tcPr>
          <w:p>
            <w:pPr>
              <w:pStyle w:val="15"/>
            </w:pPr>
            <w:r>
              <w:t>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2010204</w:t>
            </w:r>
          </w:p>
        </w:tc>
        <w:tc>
          <w:tcPr>
            <w:tcW w:w="4535" w:type="dxa"/>
            <w:vAlign w:val="center"/>
          </w:tcPr>
          <w:p>
            <w:pPr>
              <w:pStyle w:val="16"/>
            </w:pPr>
            <w:r>
              <w:rPr>
                <w:rFonts w:hint="eastAsia"/>
              </w:rPr>
              <w:t>政协会议</w:t>
            </w: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r>
              <w:t>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2010206</w:t>
            </w:r>
          </w:p>
        </w:tc>
        <w:tc>
          <w:tcPr>
            <w:tcW w:w="4535" w:type="dxa"/>
            <w:vAlign w:val="center"/>
          </w:tcPr>
          <w:p>
            <w:pPr>
              <w:pStyle w:val="16"/>
            </w:pPr>
            <w:r>
              <w:rPr>
                <w:rFonts w:hint="eastAsia"/>
              </w:rPr>
              <w:t>参政议政</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260.89</w:t>
            </w:r>
          </w:p>
        </w:tc>
        <w:tc>
          <w:tcPr>
            <w:tcW w:w="1361" w:type="dxa"/>
            <w:vAlign w:val="center"/>
          </w:tcPr>
          <w:p>
            <w:pPr>
              <w:pStyle w:val="15"/>
            </w:pPr>
            <w:r>
              <w:t>260.89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260.89</w:t>
            </w:r>
          </w:p>
        </w:tc>
        <w:tc>
          <w:tcPr>
            <w:tcW w:w="1361" w:type="dxa"/>
            <w:vAlign w:val="center"/>
          </w:tcPr>
          <w:p>
            <w:pPr>
              <w:pStyle w:val="15"/>
            </w:pPr>
            <w:r>
              <w:t>260.89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201.99</w:t>
            </w:r>
          </w:p>
        </w:tc>
        <w:tc>
          <w:tcPr>
            <w:tcW w:w="1361" w:type="dxa"/>
            <w:vAlign w:val="center"/>
          </w:tcPr>
          <w:p>
            <w:pPr>
              <w:pStyle w:val="15"/>
            </w:pPr>
            <w:r>
              <w:t>201.99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58.90</w:t>
            </w:r>
          </w:p>
        </w:tc>
        <w:tc>
          <w:tcPr>
            <w:tcW w:w="1361" w:type="dxa"/>
            <w:vAlign w:val="center"/>
          </w:tcPr>
          <w:p>
            <w:pPr>
              <w:pStyle w:val="15"/>
            </w:pPr>
            <w:r>
              <w:t>58.90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67.48</w:t>
            </w:r>
          </w:p>
        </w:tc>
        <w:tc>
          <w:tcPr>
            <w:tcW w:w="1361" w:type="dxa"/>
            <w:vAlign w:val="center"/>
          </w:tcPr>
          <w:p>
            <w:pPr>
              <w:pStyle w:val="15"/>
            </w:pPr>
            <w:r>
              <w:t>67.48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67.48</w:t>
            </w:r>
          </w:p>
        </w:tc>
        <w:tc>
          <w:tcPr>
            <w:tcW w:w="1361" w:type="dxa"/>
            <w:vAlign w:val="center"/>
          </w:tcPr>
          <w:p>
            <w:pPr>
              <w:pStyle w:val="15"/>
            </w:pPr>
            <w:r>
              <w:t>67.48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21.16</w:t>
            </w:r>
          </w:p>
        </w:tc>
        <w:tc>
          <w:tcPr>
            <w:tcW w:w="1361" w:type="dxa"/>
            <w:vAlign w:val="center"/>
          </w:tcPr>
          <w:p>
            <w:pPr>
              <w:pStyle w:val="15"/>
            </w:pPr>
            <w:r>
              <w:t>21.16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2101103</w:t>
            </w:r>
          </w:p>
        </w:tc>
        <w:tc>
          <w:tcPr>
            <w:tcW w:w="4535" w:type="dxa"/>
            <w:vAlign w:val="center"/>
          </w:tcPr>
          <w:p>
            <w:pPr>
              <w:pStyle w:val="16"/>
            </w:pPr>
            <w:r>
              <w:rPr>
                <w:rFonts w:hint="eastAsia"/>
              </w:rPr>
              <w:t>公务员医疗补助</w:t>
            </w:r>
          </w:p>
        </w:tc>
        <w:tc>
          <w:tcPr>
            <w:tcW w:w="1361" w:type="dxa"/>
            <w:vAlign w:val="center"/>
          </w:tcPr>
          <w:p>
            <w:pPr>
              <w:pStyle w:val="15"/>
            </w:pPr>
            <w:r>
              <w:t>46.32</w:t>
            </w:r>
          </w:p>
        </w:tc>
        <w:tc>
          <w:tcPr>
            <w:tcW w:w="1361" w:type="dxa"/>
            <w:vAlign w:val="center"/>
          </w:tcPr>
          <w:p>
            <w:pPr>
              <w:pStyle w:val="15"/>
            </w:pPr>
            <w:r>
              <w:t>46.32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28.64</w:t>
            </w:r>
          </w:p>
        </w:tc>
        <w:tc>
          <w:tcPr>
            <w:tcW w:w="1361" w:type="dxa"/>
            <w:vAlign w:val="center"/>
          </w:tcPr>
          <w:p>
            <w:pPr>
              <w:pStyle w:val="15"/>
            </w:pPr>
            <w:r>
              <w:t>28.64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28.64</w:t>
            </w:r>
          </w:p>
        </w:tc>
        <w:tc>
          <w:tcPr>
            <w:tcW w:w="1361" w:type="dxa"/>
            <w:vAlign w:val="center"/>
          </w:tcPr>
          <w:p>
            <w:pPr>
              <w:pStyle w:val="15"/>
            </w:pPr>
            <w:r>
              <w:t>28.64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28.64</w:t>
            </w:r>
          </w:p>
        </w:tc>
        <w:tc>
          <w:tcPr>
            <w:tcW w:w="1361" w:type="dxa"/>
            <w:vAlign w:val="center"/>
          </w:tcPr>
          <w:p>
            <w:pPr>
              <w:pStyle w:val="15"/>
            </w:pPr>
            <w:r>
              <w:t>28.64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中国人民政治协商会议河北省秦皇岛市海港区委员会本级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810.99</w:t>
            </w:r>
          </w:p>
        </w:tc>
        <w:tc>
          <w:tcPr>
            <w:tcW w:w="3402" w:type="dxa"/>
            <w:vAlign w:val="center"/>
          </w:tcPr>
          <w:p>
            <w:pPr>
              <w:pStyle w:val="16"/>
            </w:pPr>
            <w:r>
              <w:rPr>
                <w:rFonts w:hint="eastAsia"/>
              </w:rPr>
              <w:t>一、一般公共服务支出</w:t>
            </w:r>
          </w:p>
        </w:tc>
        <w:tc>
          <w:tcPr>
            <w:tcW w:w="1474" w:type="dxa"/>
            <w:vAlign w:val="center"/>
          </w:tcPr>
          <w:p>
            <w:pPr>
              <w:pStyle w:val="15"/>
            </w:pPr>
            <w:r>
              <w:t>453.98</w:t>
            </w:r>
          </w:p>
        </w:tc>
        <w:tc>
          <w:tcPr>
            <w:tcW w:w="1474" w:type="dxa"/>
            <w:vAlign w:val="center"/>
          </w:tcPr>
          <w:p>
            <w:pPr>
              <w:pStyle w:val="15"/>
            </w:pPr>
            <w:r>
              <w:t>453.98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260.89</w:t>
            </w:r>
          </w:p>
        </w:tc>
        <w:tc>
          <w:tcPr>
            <w:tcW w:w="1474" w:type="dxa"/>
            <w:vAlign w:val="center"/>
          </w:tcPr>
          <w:p>
            <w:pPr>
              <w:pStyle w:val="15"/>
            </w:pPr>
            <w:r>
              <w:t>260.89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67.48</w:t>
            </w:r>
          </w:p>
        </w:tc>
        <w:tc>
          <w:tcPr>
            <w:tcW w:w="1474" w:type="dxa"/>
            <w:vAlign w:val="center"/>
          </w:tcPr>
          <w:p>
            <w:pPr>
              <w:pStyle w:val="15"/>
            </w:pPr>
            <w:r>
              <w:t>67.48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28.64</w:t>
            </w:r>
          </w:p>
        </w:tc>
        <w:tc>
          <w:tcPr>
            <w:tcW w:w="1474" w:type="dxa"/>
            <w:vAlign w:val="center"/>
          </w:tcPr>
          <w:p>
            <w:pPr>
              <w:pStyle w:val="15"/>
            </w:pPr>
            <w:r>
              <w:t>28.64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810.99</w:t>
            </w:r>
          </w:p>
        </w:tc>
        <w:tc>
          <w:tcPr>
            <w:tcW w:w="3402" w:type="dxa"/>
            <w:vAlign w:val="center"/>
          </w:tcPr>
          <w:p>
            <w:pPr>
              <w:pStyle w:val="18"/>
            </w:pPr>
            <w:r>
              <w:rPr>
                <w:rFonts w:hint="eastAsia"/>
              </w:rPr>
              <w:t>本年支出合计</w:t>
            </w:r>
          </w:p>
        </w:tc>
        <w:tc>
          <w:tcPr>
            <w:tcW w:w="1474" w:type="dxa"/>
            <w:vAlign w:val="center"/>
          </w:tcPr>
          <w:p>
            <w:pPr>
              <w:pStyle w:val="19"/>
            </w:pPr>
            <w:r>
              <w:t>810.99</w:t>
            </w:r>
          </w:p>
        </w:tc>
        <w:tc>
          <w:tcPr>
            <w:tcW w:w="1474" w:type="dxa"/>
            <w:vAlign w:val="center"/>
          </w:tcPr>
          <w:p>
            <w:pPr>
              <w:pStyle w:val="19"/>
            </w:pPr>
            <w:r>
              <w:t>810.99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810.99</w:t>
            </w:r>
          </w:p>
        </w:tc>
        <w:tc>
          <w:tcPr>
            <w:tcW w:w="3402" w:type="dxa"/>
            <w:vAlign w:val="center"/>
          </w:tcPr>
          <w:p>
            <w:pPr>
              <w:pStyle w:val="18"/>
            </w:pPr>
            <w:r>
              <w:rPr>
                <w:rFonts w:hint="eastAsia"/>
              </w:rPr>
              <w:t>支出总计</w:t>
            </w:r>
          </w:p>
        </w:tc>
        <w:tc>
          <w:tcPr>
            <w:tcW w:w="1474" w:type="dxa"/>
            <w:vAlign w:val="center"/>
          </w:tcPr>
          <w:p>
            <w:pPr>
              <w:pStyle w:val="19"/>
            </w:pPr>
            <w:r>
              <w:t>810.99</w:t>
            </w:r>
          </w:p>
        </w:tc>
        <w:tc>
          <w:tcPr>
            <w:tcW w:w="1474" w:type="dxa"/>
            <w:vAlign w:val="center"/>
          </w:tcPr>
          <w:p>
            <w:pPr>
              <w:pStyle w:val="19"/>
            </w:pPr>
            <w:r>
              <w:t>810.99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中国人民政治协商会议河北省秦皇岛市海港区委员会本级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810.99</w:t>
            </w:r>
          </w:p>
        </w:tc>
        <w:tc>
          <w:tcPr>
            <w:tcW w:w="2551" w:type="dxa"/>
            <w:vAlign w:val="center"/>
          </w:tcPr>
          <w:p>
            <w:pPr>
              <w:pStyle w:val="19"/>
            </w:pPr>
            <w:r>
              <w:t>747.49</w:t>
            </w:r>
          </w:p>
        </w:tc>
        <w:tc>
          <w:tcPr>
            <w:tcW w:w="2551" w:type="dxa"/>
            <w:vAlign w:val="center"/>
          </w:tcPr>
          <w:p>
            <w:pPr>
              <w:pStyle w:val="19"/>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453.98</w:t>
            </w:r>
          </w:p>
        </w:tc>
        <w:tc>
          <w:tcPr>
            <w:tcW w:w="2551" w:type="dxa"/>
            <w:vAlign w:val="center"/>
          </w:tcPr>
          <w:p>
            <w:pPr>
              <w:pStyle w:val="15"/>
            </w:pPr>
            <w:r>
              <w:t>390.48</w:t>
            </w:r>
          </w:p>
        </w:tc>
        <w:tc>
          <w:tcPr>
            <w:tcW w:w="2551" w:type="dxa"/>
            <w:vAlign w:val="center"/>
          </w:tcPr>
          <w:p>
            <w:pPr>
              <w:pStyle w:val="15"/>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20102</w:t>
            </w:r>
          </w:p>
        </w:tc>
        <w:tc>
          <w:tcPr>
            <w:tcW w:w="4535" w:type="dxa"/>
            <w:vAlign w:val="center"/>
          </w:tcPr>
          <w:p>
            <w:pPr>
              <w:pStyle w:val="16"/>
            </w:pPr>
            <w:r>
              <w:rPr>
                <w:rFonts w:hint="eastAsia"/>
              </w:rPr>
              <w:t>政协事务</w:t>
            </w:r>
          </w:p>
        </w:tc>
        <w:tc>
          <w:tcPr>
            <w:tcW w:w="2551" w:type="dxa"/>
            <w:vAlign w:val="center"/>
          </w:tcPr>
          <w:p>
            <w:pPr>
              <w:pStyle w:val="15"/>
            </w:pPr>
            <w:r>
              <w:t>453.98</w:t>
            </w:r>
          </w:p>
        </w:tc>
        <w:tc>
          <w:tcPr>
            <w:tcW w:w="2551" w:type="dxa"/>
            <w:vAlign w:val="center"/>
          </w:tcPr>
          <w:p>
            <w:pPr>
              <w:pStyle w:val="15"/>
            </w:pPr>
            <w:r>
              <w:t>390.48</w:t>
            </w:r>
          </w:p>
        </w:tc>
        <w:tc>
          <w:tcPr>
            <w:tcW w:w="2551" w:type="dxa"/>
            <w:vAlign w:val="center"/>
          </w:tcPr>
          <w:p>
            <w:pPr>
              <w:pStyle w:val="15"/>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2010201</w:t>
            </w:r>
          </w:p>
        </w:tc>
        <w:tc>
          <w:tcPr>
            <w:tcW w:w="4535" w:type="dxa"/>
            <w:vAlign w:val="center"/>
          </w:tcPr>
          <w:p>
            <w:pPr>
              <w:pStyle w:val="16"/>
            </w:pPr>
            <w:r>
              <w:rPr>
                <w:rFonts w:hint="eastAsia"/>
              </w:rPr>
              <w:t>行政运行</w:t>
            </w:r>
          </w:p>
        </w:tc>
        <w:tc>
          <w:tcPr>
            <w:tcW w:w="2551" w:type="dxa"/>
            <w:vAlign w:val="center"/>
          </w:tcPr>
          <w:p>
            <w:pPr>
              <w:pStyle w:val="15"/>
            </w:pPr>
            <w:r>
              <w:t>390.48</w:t>
            </w:r>
          </w:p>
        </w:tc>
        <w:tc>
          <w:tcPr>
            <w:tcW w:w="2551" w:type="dxa"/>
            <w:vAlign w:val="center"/>
          </w:tcPr>
          <w:p>
            <w:pPr>
              <w:pStyle w:val="15"/>
            </w:pPr>
            <w:r>
              <w:t>390.48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2010202</w:t>
            </w:r>
          </w:p>
        </w:tc>
        <w:tc>
          <w:tcPr>
            <w:tcW w:w="4535" w:type="dxa"/>
            <w:vAlign w:val="center"/>
          </w:tcPr>
          <w:p>
            <w:pPr>
              <w:pStyle w:val="16"/>
            </w:pPr>
            <w:r>
              <w:rPr>
                <w:rFonts w:hint="eastAsia"/>
              </w:rPr>
              <w:t>一般行政管理事务</w:t>
            </w:r>
          </w:p>
        </w:tc>
        <w:tc>
          <w:tcPr>
            <w:tcW w:w="2551" w:type="dxa"/>
            <w:vAlign w:val="center"/>
          </w:tcPr>
          <w:p>
            <w:pPr>
              <w:pStyle w:val="15"/>
            </w:pPr>
            <w:r>
              <w:t>17.00</w:t>
            </w:r>
          </w:p>
        </w:tc>
        <w:tc>
          <w:tcPr>
            <w:tcW w:w="2551" w:type="dxa"/>
            <w:vAlign w:val="center"/>
          </w:tcPr>
          <w:p>
            <w:pPr>
              <w:pStyle w:val="15"/>
            </w:pPr>
          </w:p>
        </w:tc>
        <w:tc>
          <w:tcPr>
            <w:tcW w:w="2551" w:type="dxa"/>
            <w:vAlign w:val="center"/>
          </w:tcPr>
          <w:p>
            <w:pPr>
              <w:pStyle w:val="15"/>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2010204</w:t>
            </w:r>
          </w:p>
        </w:tc>
        <w:tc>
          <w:tcPr>
            <w:tcW w:w="4535" w:type="dxa"/>
            <w:vAlign w:val="center"/>
          </w:tcPr>
          <w:p>
            <w:pPr>
              <w:pStyle w:val="16"/>
            </w:pPr>
            <w:r>
              <w:rPr>
                <w:rFonts w:hint="eastAsia"/>
              </w:rPr>
              <w:t>政协会议</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2010206</w:t>
            </w:r>
          </w:p>
        </w:tc>
        <w:tc>
          <w:tcPr>
            <w:tcW w:w="4535" w:type="dxa"/>
            <w:vAlign w:val="center"/>
          </w:tcPr>
          <w:p>
            <w:pPr>
              <w:pStyle w:val="16"/>
            </w:pPr>
            <w:r>
              <w:rPr>
                <w:rFonts w:hint="eastAsia"/>
              </w:rPr>
              <w:t>参政议政</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260.89</w:t>
            </w:r>
          </w:p>
        </w:tc>
        <w:tc>
          <w:tcPr>
            <w:tcW w:w="2551" w:type="dxa"/>
            <w:vAlign w:val="center"/>
          </w:tcPr>
          <w:p>
            <w:pPr>
              <w:pStyle w:val="15"/>
            </w:pPr>
            <w:r>
              <w:t>260.89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260.89</w:t>
            </w:r>
          </w:p>
        </w:tc>
        <w:tc>
          <w:tcPr>
            <w:tcW w:w="2551" w:type="dxa"/>
            <w:vAlign w:val="center"/>
          </w:tcPr>
          <w:p>
            <w:pPr>
              <w:pStyle w:val="15"/>
            </w:pPr>
            <w:r>
              <w:t>260.89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201.99</w:t>
            </w:r>
          </w:p>
        </w:tc>
        <w:tc>
          <w:tcPr>
            <w:tcW w:w="2551" w:type="dxa"/>
            <w:vAlign w:val="center"/>
          </w:tcPr>
          <w:p>
            <w:pPr>
              <w:pStyle w:val="15"/>
            </w:pPr>
            <w:r>
              <w:t>201.99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58.90</w:t>
            </w:r>
          </w:p>
        </w:tc>
        <w:tc>
          <w:tcPr>
            <w:tcW w:w="2551" w:type="dxa"/>
            <w:vAlign w:val="center"/>
          </w:tcPr>
          <w:p>
            <w:pPr>
              <w:pStyle w:val="15"/>
            </w:pPr>
            <w:r>
              <w:t>58.90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67.48</w:t>
            </w:r>
          </w:p>
        </w:tc>
        <w:tc>
          <w:tcPr>
            <w:tcW w:w="2551" w:type="dxa"/>
            <w:vAlign w:val="center"/>
          </w:tcPr>
          <w:p>
            <w:pPr>
              <w:pStyle w:val="15"/>
            </w:pPr>
            <w:r>
              <w:t>67.48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67.48</w:t>
            </w:r>
          </w:p>
        </w:tc>
        <w:tc>
          <w:tcPr>
            <w:tcW w:w="2551" w:type="dxa"/>
            <w:vAlign w:val="center"/>
          </w:tcPr>
          <w:p>
            <w:pPr>
              <w:pStyle w:val="15"/>
            </w:pPr>
            <w:r>
              <w:t>67.48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21.16</w:t>
            </w:r>
          </w:p>
        </w:tc>
        <w:tc>
          <w:tcPr>
            <w:tcW w:w="2551" w:type="dxa"/>
            <w:vAlign w:val="center"/>
          </w:tcPr>
          <w:p>
            <w:pPr>
              <w:pStyle w:val="15"/>
            </w:pPr>
            <w:r>
              <w:t>21.16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2101103</w:t>
            </w:r>
          </w:p>
        </w:tc>
        <w:tc>
          <w:tcPr>
            <w:tcW w:w="4535" w:type="dxa"/>
            <w:vAlign w:val="center"/>
          </w:tcPr>
          <w:p>
            <w:pPr>
              <w:pStyle w:val="16"/>
            </w:pPr>
            <w:r>
              <w:rPr>
                <w:rFonts w:hint="eastAsia"/>
              </w:rPr>
              <w:t>公务员医疗补助</w:t>
            </w:r>
          </w:p>
        </w:tc>
        <w:tc>
          <w:tcPr>
            <w:tcW w:w="2551" w:type="dxa"/>
            <w:vAlign w:val="center"/>
          </w:tcPr>
          <w:p>
            <w:pPr>
              <w:pStyle w:val="15"/>
            </w:pPr>
            <w:r>
              <w:t>46.32</w:t>
            </w:r>
          </w:p>
        </w:tc>
        <w:tc>
          <w:tcPr>
            <w:tcW w:w="2551" w:type="dxa"/>
            <w:vAlign w:val="center"/>
          </w:tcPr>
          <w:p>
            <w:pPr>
              <w:pStyle w:val="15"/>
            </w:pPr>
            <w:r>
              <w:t>46.32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中国人民政治协商会议河北省秦皇岛市海港区委员会本级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747.49</w:t>
            </w:r>
          </w:p>
        </w:tc>
        <w:tc>
          <w:tcPr>
            <w:tcW w:w="2551" w:type="dxa"/>
            <w:vAlign w:val="center"/>
          </w:tcPr>
          <w:p>
            <w:pPr>
              <w:pStyle w:val="19"/>
            </w:pPr>
            <w:r>
              <w:t>674.11</w:t>
            </w:r>
          </w:p>
        </w:tc>
        <w:tc>
          <w:tcPr>
            <w:tcW w:w="2551" w:type="dxa"/>
            <w:vAlign w:val="center"/>
          </w:tcPr>
          <w:p>
            <w:pPr>
              <w:pStyle w:val="19"/>
            </w:pPr>
            <w:r>
              <w:t>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474.95</w:t>
            </w:r>
          </w:p>
        </w:tc>
        <w:tc>
          <w:tcPr>
            <w:tcW w:w="2551" w:type="dxa"/>
            <w:vAlign w:val="center"/>
          </w:tcPr>
          <w:p>
            <w:pPr>
              <w:pStyle w:val="15"/>
            </w:pPr>
            <w:r>
              <w:t>474.95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144.80</w:t>
            </w:r>
          </w:p>
        </w:tc>
        <w:tc>
          <w:tcPr>
            <w:tcW w:w="2551" w:type="dxa"/>
            <w:vAlign w:val="center"/>
          </w:tcPr>
          <w:p>
            <w:pPr>
              <w:pStyle w:val="15"/>
            </w:pPr>
            <w:r>
              <w:t>144.80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118.53</w:t>
            </w:r>
          </w:p>
        </w:tc>
        <w:tc>
          <w:tcPr>
            <w:tcW w:w="2551" w:type="dxa"/>
            <w:vAlign w:val="center"/>
          </w:tcPr>
          <w:p>
            <w:pPr>
              <w:pStyle w:val="15"/>
            </w:pPr>
            <w:r>
              <w:t>118.53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36.46</w:t>
            </w:r>
          </w:p>
        </w:tc>
        <w:tc>
          <w:tcPr>
            <w:tcW w:w="2551" w:type="dxa"/>
            <w:vAlign w:val="center"/>
          </w:tcPr>
          <w:p>
            <w:pPr>
              <w:pStyle w:val="15"/>
            </w:pPr>
            <w:r>
              <w:t>36.46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16.51</w:t>
            </w:r>
          </w:p>
        </w:tc>
        <w:tc>
          <w:tcPr>
            <w:tcW w:w="2551" w:type="dxa"/>
            <w:vAlign w:val="center"/>
          </w:tcPr>
          <w:p>
            <w:pPr>
              <w:pStyle w:val="15"/>
            </w:pPr>
            <w:r>
              <w:t>16.51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58.90</w:t>
            </w:r>
          </w:p>
        </w:tc>
        <w:tc>
          <w:tcPr>
            <w:tcW w:w="2551" w:type="dxa"/>
            <w:vAlign w:val="center"/>
          </w:tcPr>
          <w:p>
            <w:pPr>
              <w:pStyle w:val="15"/>
            </w:pPr>
            <w:r>
              <w:t>58.90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21.16</w:t>
            </w:r>
          </w:p>
        </w:tc>
        <w:tc>
          <w:tcPr>
            <w:tcW w:w="2551" w:type="dxa"/>
            <w:vAlign w:val="center"/>
          </w:tcPr>
          <w:p>
            <w:pPr>
              <w:pStyle w:val="15"/>
            </w:pPr>
            <w:r>
              <w:t>21.16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46.32</w:t>
            </w:r>
          </w:p>
        </w:tc>
        <w:tc>
          <w:tcPr>
            <w:tcW w:w="2551" w:type="dxa"/>
            <w:vAlign w:val="center"/>
          </w:tcPr>
          <w:p>
            <w:pPr>
              <w:pStyle w:val="15"/>
            </w:pPr>
            <w:r>
              <w:t>46.32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3.63</w:t>
            </w:r>
          </w:p>
        </w:tc>
        <w:tc>
          <w:tcPr>
            <w:tcW w:w="2551" w:type="dxa"/>
            <w:vAlign w:val="center"/>
          </w:tcPr>
          <w:p>
            <w:pPr>
              <w:pStyle w:val="15"/>
            </w:pPr>
            <w:r>
              <w:t>3.63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28.64</w:t>
            </w:r>
          </w:p>
        </w:tc>
        <w:tc>
          <w:tcPr>
            <w:tcW w:w="2551" w:type="dxa"/>
            <w:vAlign w:val="center"/>
          </w:tcPr>
          <w:p>
            <w:pPr>
              <w:pStyle w:val="15"/>
            </w:pPr>
            <w:r>
              <w:t>28.64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73.38</w:t>
            </w:r>
          </w:p>
        </w:tc>
        <w:tc>
          <w:tcPr>
            <w:tcW w:w="2551" w:type="dxa"/>
            <w:vAlign w:val="center"/>
          </w:tcPr>
          <w:p>
            <w:pPr>
              <w:pStyle w:val="15"/>
            </w:pPr>
          </w:p>
        </w:tc>
        <w:tc>
          <w:tcPr>
            <w:tcW w:w="2551" w:type="dxa"/>
            <w:vAlign w:val="center"/>
          </w:tcPr>
          <w:p>
            <w:pPr>
              <w:pStyle w:val="15"/>
            </w:pPr>
            <w:r>
              <w:t>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15.21</w:t>
            </w:r>
          </w:p>
        </w:tc>
        <w:tc>
          <w:tcPr>
            <w:tcW w:w="2551" w:type="dxa"/>
            <w:vAlign w:val="center"/>
          </w:tcPr>
          <w:p>
            <w:pPr>
              <w:pStyle w:val="15"/>
            </w:pPr>
          </w:p>
        </w:tc>
        <w:tc>
          <w:tcPr>
            <w:tcW w:w="2551" w:type="dxa"/>
            <w:vAlign w:val="center"/>
          </w:tcPr>
          <w:p>
            <w:pPr>
              <w:pStyle w:val="15"/>
            </w:pPr>
            <w:r>
              <w:t>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15</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0.25</w:t>
            </w:r>
          </w:p>
        </w:tc>
        <w:tc>
          <w:tcPr>
            <w:tcW w:w="2551" w:type="dxa"/>
            <w:vAlign w:val="center"/>
          </w:tcPr>
          <w:p>
            <w:pPr>
              <w:pStyle w:val="15"/>
            </w:pPr>
          </w:p>
        </w:tc>
        <w:tc>
          <w:tcPr>
            <w:tcW w:w="2551"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6.05</w:t>
            </w:r>
          </w:p>
        </w:tc>
        <w:tc>
          <w:tcPr>
            <w:tcW w:w="2551" w:type="dxa"/>
            <w:vAlign w:val="center"/>
          </w:tcPr>
          <w:p>
            <w:pPr>
              <w:pStyle w:val="15"/>
            </w:pPr>
          </w:p>
        </w:tc>
        <w:tc>
          <w:tcPr>
            <w:tcW w:w="2551" w:type="dxa"/>
            <w:vAlign w:val="center"/>
          </w:tcPr>
          <w:p>
            <w:pPr>
              <w:pStyle w:val="15"/>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11.50</w:t>
            </w:r>
          </w:p>
        </w:tc>
        <w:tc>
          <w:tcPr>
            <w:tcW w:w="2551" w:type="dxa"/>
            <w:vAlign w:val="center"/>
          </w:tcPr>
          <w:p>
            <w:pPr>
              <w:pStyle w:val="15"/>
            </w:pPr>
          </w:p>
        </w:tc>
        <w:tc>
          <w:tcPr>
            <w:tcW w:w="2551"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9.01</w:t>
            </w:r>
          </w:p>
        </w:tc>
        <w:tc>
          <w:tcPr>
            <w:tcW w:w="2551" w:type="dxa"/>
            <w:vAlign w:val="center"/>
          </w:tcPr>
          <w:p>
            <w:pPr>
              <w:pStyle w:val="15"/>
            </w:pPr>
          </w:p>
        </w:tc>
        <w:tc>
          <w:tcPr>
            <w:tcW w:w="2551" w:type="dxa"/>
            <w:vAlign w:val="center"/>
          </w:tcPr>
          <w:p>
            <w:pPr>
              <w:pStyle w:val="15"/>
            </w:pPr>
            <w:r>
              <w:t>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20.75</w:t>
            </w:r>
          </w:p>
        </w:tc>
        <w:tc>
          <w:tcPr>
            <w:tcW w:w="2551" w:type="dxa"/>
            <w:vAlign w:val="center"/>
          </w:tcPr>
          <w:p>
            <w:pPr>
              <w:pStyle w:val="15"/>
            </w:pPr>
          </w:p>
        </w:tc>
        <w:tc>
          <w:tcPr>
            <w:tcW w:w="2551" w:type="dxa"/>
            <w:vAlign w:val="center"/>
          </w:tcPr>
          <w:p>
            <w:pPr>
              <w:pStyle w:val="15"/>
            </w:pPr>
            <w:r>
              <w:t>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rPr>
                <w:rFonts w:hint="eastAsia"/>
              </w:rPr>
              <w:t>其他商品和服务支出</w:t>
            </w:r>
          </w:p>
        </w:tc>
        <w:tc>
          <w:tcPr>
            <w:tcW w:w="2551" w:type="dxa"/>
            <w:vAlign w:val="center"/>
          </w:tcPr>
          <w:p>
            <w:pPr>
              <w:pStyle w:val="15"/>
            </w:pPr>
            <w:r>
              <w:t>3.61</w:t>
            </w:r>
          </w:p>
        </w:tc>
        <w:tc>
          <w:tcPr>
            <w:tcW w:w="2551" w:type="dxa"/>
            <w:vAlign w:val="center"/>
          </w:tcPr>
          <w:p>
            <w:pPr>
              <w:pStyle w:val="15"/>
            </w:pPr>
          </w:p>
        </w:tc>
        <w:tc>
          <w:tcPr>
            <w:tcW w:w="2551" w:type="dxa"/>
            <w:vAlign w:val="center"/>
          </w:tcPr>
          <w:p>
            <w:pPr>
              <w:pStyle w:val="15"/>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199.16</w:t>
            </w:r>
          </w:p>
        </w:tc>
        <w:tc>
          <w:tcPr>
            <w:tcW w:w="2551" w:type="dxa"/>
            <w:vAlign w:val="center"/>
          </w:tcPr>
          <w:p>
            <w:pPr>
              <w:pStyle w:val="15"/>
            </w:pPr>
            <w:r>
              <w:t>199.16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22</w:t>
            </w:r>
          </w:p>
        </w:tc>
        <w:tc>
          <w:tcPr>
            <w:tcW w:w="1191" w:type="dxa"/>
            <w:vAlign w:val="center"/>
          </w:tcPr>
          <w:p>
            <w:pPr>
              <w:pStyle w:val="16"/>
            </w:pPr>
            <w:r>
              <w:t>30301</w:t>
            </w:r>
          </w:p>
        </w:tc>
        <w:tc>
          <w:tcPr>
            <w:tcW w:w="4535" w:type="dxa"/>
            <w:vAlign w:val="center"/>
          </w:tcPr>
          <w:p>
            <w:pPr>
              <w:pStyle w:val="16"/>
            </w:pPr>
            <w:r>
              <w:rPr>
                <w:rFonts w:hint="eastAsia"/>
              </w:rPr>
              <w:t>离休费</w:t>
            </w:r>
          </w:p>
        </w:tc>
        <w:tc>
          <w:tcPr>
            <w:tcW w:w="2551" w:type="dxa"/>
            <w:vAlign w:val="center"/>
          </w:tcPr>
          <w:p>
            <w:pPr>
              <w:pStyle w:val="15"/>
            </w:pPr>
            <w:r>
              <w:t>9.26</w:t>
            </w:r>
          </w:p>
        </w:tc>
        <w:tc>
          <w:tcPr>
            <w:tcW w:w="2551" w:type="dxa"/>
            <w:vAlign w:val="center"/>
          </w:tcPr>
          <w:p>
            <w:pPr>
              <w:pStyle w:val="15"/>
            </w:pPr>
            <w:r>
              <w:t>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189.37</w:t>
            </w:r>
          </w:p>
        </w:tc>
        <w:tc>
          <w:tcPr>
            <w:tcW w:w="2551" w:type="dxa"/>
            <w:vAlign w:val="center"/>
          </w:tcPr>
          <w:p>
            <w:pPr>
              <w:pStyle w:val="15"/>
            </w:pPr>
            <w:r>
              <w:t>189.37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0.53</w:t>
            </w:r>
          </w:p>
        </w:tc>
        <w:tc>
          <w:tcPr>
            <w:tcW w:w="2551" w:type="dxa"/>
            <w:vAlign w:val="center"/>
          </w:tcPr>
          <w:p>
            <w:pPr>
              <w:pStyle w:val="15"/>
            </w:pPr>
            <w:r>
              <w:t>0.53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中国人民政治协商会议河北省秦皇岛市海港区委员会本级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中国人民政治协商会议河北省秦皇岛市海港区委员会本级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中国人民政治协商会议河北省秦皇岛市海港区委员会本级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3798" w:type="dxa"/>
          </w:tcPr>
          <w:p>
            <w:pPr>
              <w:rPr>
                <w:rFonts w:ascii="Calibri" w:hAnsi="Calibri" w:cs="宋体"/>
                <w:color w:val="000000"/>
                <w:sz w:val="22"/>
                <w:szCs w:val="22"/>
              </w:rPr>
            </w:pPr>
            <w:r>
              <w:rPr>
                <w:rFonts w:hint="eastAsia" w:ascii="Calibri" w:hAnsi="Calibri"/>
                <w:color w:val="000000"/>
                <w:sz w:val="22"/>
                <w:szCs w:val="22"/>
              </w:rPr>
              <w:t>一、因公出国（境）费</w:t>
            </w:r>
          </w:p>
        </w:tc>
        <w:tc>
          <w:tcPr>
            <w:tcW w:w="2382"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3798" w:type="dxa"/>
          </w:tcPr>
          <w:p>
            <w:pPr>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其中：教学科研人员因公出国（境）费</w:t>
            </w:r>
          </w:p>
        </w:tc>
        <w:tc>
          <w:tcPr>
            <w:tcW w:w="2382"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3798" w:type="dxa"/>
          </w:tcPr>
          <w:p>
            <w:pPr>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其他因公出国（境）费</w:t>
            </w:r>
          </w:p>
        </w:tc>
        <w:tc>
          <w:tcPr>
            <w:tcW w:w="2382"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3798" w:type="dxa"/>
          </w:tcPr>
          <w:p>
            <w:pPr>
              <w:rPr>
                <w:rFonts w:ascii="Calibri" w:hAnsi="Calibri" w:cs="宋体"/>
                <w:color w:val="000000"/>
                <w:sz w:val="22"/>
                <w:szCs w:val="22"/>
              </w:rPr>
            </w:pPr>
            <w:r>
              <w:rPr>
                <w:rFonts w:hint="eastAsia" w:ascii="Calibri" w:hAnsi="Calibri"/>
                <w:color w:val="000000"/>
                <w:sz w:val="22"/>
                <w:szCs w:val="22"/>
              </w:rPr>
              <w:t>二、公务用车购置及运维费</w:t>
            </w:r>
          </w:p>
        </w:tc>
        <w:tc>
          <w:tcPr>
            <w:tcW w:w="2382" w:type="dxa"/>
          </w:tcPr>
          <w:p>
            <w:pPr>
              <w:jc w:val="right"/>
              <w:rPr>
                <w:rFonts w:ascii="Calibri" w:hAnsi="Calibri" w:cs="宋体"/>
                <w:color w:val="000000"/>
                <w:sz w:val="22"/>
                <w:szCs w:val="22"/>
              </w:rPr>
            </w:pPr>
            <w:r>
              <w:rPr>
                <w:rFonts w:ascii="Calibri" w:hAnsi="Calibri"/>
                <w:color w:val="000000"/>
                <w:sz w:val="22"/>
                <w:szCs w:val="22"/>
              </w:rPr>
              <w:t>9.010000</w:t>
            </w:r>
          </w:p>
        </w:tc>
        <w:tc>
          <w:tcPr>
            <w:tcW w:w="2381" w:type="dxa"/>
          </w:tcPr>
          <w:p>
            <w:pPr>
              <w:jc w:val="right"/>
              <w:rPr>
                <w:rFonts w:ascii="Calibri" w:hAnsi="Calibri" w:cs="宋体"/>
                <w:color w:val="000000"/>
                <w:sz w:val="22"/>
                <w:szCs w:val="22"/>
              </w:rPr>
            </w:pPr>
            <w:r>
              <w:rPr>
                <w:rFonts w:ascii="Calibri" w:hAnsi="Calibri"/>
                <w:color w:val="000000"/>
                <w:sz w:val="22"/>
                <w:szCs w:val="22"/>
              </w:rPr>
              <w:t>9.010000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3798" w:type="dxa"/>
          </w:tcPr>
          <w:p>
            <w:pPr>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其中：公务用车购置费</w:t>
            </w:r>
          </w:p>
        </w:tc>
        <w:tc>
          <w:tcPr>
            <w:tcW w:w="2382"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tcPr>
          <w:p>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3798" w:type="dxa"/>
          </w:tcPr>
          <w:p>
            <w:pPr>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公务用车运行维护费</w:t>
            </w:r>
          </w:p>
        </w:tc>
        <w:tc>
          <w:tcPr>
            <w:tcW w:w="2382" w:type="dxa"/>
          </w:tcPr>
          <w:p>
            <w:pPr>
              <w:jc w:val="right"/>
              <w:rPr>
                <w:rFonts w:ascii="Calibri" w:hAnsi="Calibri" w:cs="宋体"/>
                <w:color w:val="000000"/>
                <w:sz w:val="22"/>
                <w:szCs w:val="22"/>
              </w:rPr>
            </w:pPr>
            <w:r>
              <w:rPr>
                <w:rFonts w:ascii="Calibri" w:hAnsi="Calibri"/>
                <w:color w:val="000000"/>
                <w:sz w:val="22"/>
                <w:szCs w:val="22"/>
              </w:rPr>
              <w:t>9.010000</w:t>
            </w:r>
          </w:p>
        </w:tc>
        <w:tc>
          <w:tcPr>
            <w:tcW w:w="2381" w:type="dxa"/>
          </w:tcPr>
          <w:p>
            <w:pPr>
              <w:jc w:val="right"/>
              <w:rPr>
                <w:rFonts w:ascii="Calibri" w:hAnsi="Calibri" w:cs="宋体"/>
                <w:color w:val="000000"/>
                <w:sz w:val="22"/>
                <w:szCs w:val="22"/>
              </w:rPr>
            </w:pPr>
            <w:r>
              <w:rPr>
                <w:rFonts w:ascii="Calibri" w:hAnsi="Calibri"/>
                <w:color w:val="000000"/>
                <w:sz w:val="22"/>
                <w:szCs w:val="22"/>
              </w:rPr>
              <w:t>9.010000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3798" w:type="dxa"/>
          </w:tcPr>
          <w:p>
            <w:pPr>
              <w:rPr>
                <w:rFonts w:ascii="Calibri" w:hAnsi="Calibri" w:cs="宋体"/>
                <w:color w:val="000000"/>
                <w:sz w:val="22"/>
                <w:szCs w:val="22"/>
              </w:rPr>
            </w:pPr>
            <w:r>
              <w:rPr>
                <w:rFonts w:hint="eastAsia" w:ascii="Calibri" w:hAnsi="Calibri"/>
                <w:color w:val="000000"/>
                <w:sz w:val="22"/>
                <w:szCs w:val="22"/>
              </w:rPr>
              <w:t>三、公务接待费</w:t>
            </w:r>
          </w:p>
        </w:tc>
        <w:tc>
          <w:tcPr>
            <w:tcW w:w="2382" w:type="dxa"/>
          </w:tcPr>
          <w:p>
            <w:pPr>
              <w:jc w:val="right"/>
              <w:rPr>
                <w:rFonts w:ascii="Calibri" w:hAnsi="Calibri" w:cs="宋体"/>
                <w:color w:val="000000"/>
                <w:sz w:val="22"/>
                <w:szCs w:val="22"/>
              </w:rPr>
            </w:pPr>
            <w:r>
              <w:rPr>
                <w:rFonts w:ascii="Calibri" w:hAnsi="Calibri"/>
                <w:color w:val="000000"/>
                <w:sz w:val="22"/>
                <w:szCs w:val="22"/>
              </w:rPr>
              <w:t>0.250000</w:t>
            </w:r>
          </w:p>
        </w:tc>
        <w:tc>
          <w:tcPr>
            <w:tcW w:w="2381" w:type="dxa"/>
          </w:tcPr>
          <w:p>
            <w:pPr>
              <w:jc w:val="right"/>
              <w:rPr>
                <w:rFonts w:ascii="Calibri" w:hAnsi="Calibri" w:cs="宋体"/>
                <w:color w:val="000000"/>
                <w:sz w:val="22"/>
                <w:szCs w:val="22"/>
              </w:rPr>
            </w:pPr>
            <w:r>
              <w:rPr>
                <w:rFonts w:ascii="Calibri" w:hAnsi="Calibri"/>
                <w:color w:val="000000"/>
                <w:sz w:val="22"/>
                <w:szCs w:val="22"/>
              </w:rPr>
              <w:t>0.250000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3798" w:type="dxa"/>
          </w:tcPr>
          <w:p>
            <w:pPr>
              <w:jc w:val="center"/>
              <w:rPr>
                <w:rFonts w:hint="eastAsia" w:ascii="Calibri" w:hAnsi="Calibri" w:eastAsia="宋体"/>
                <w:color w:val="000000"/>
                <w:sz w:val="22"/>
                <w:szCs w:val="22"/>
                <w:lang w:val="en-US" w:eastAsia="zh-CN"/>
              </w:rPr>
            </w:pPr>
            <w:r>
              <w:rPr>
                <w:rFonts w:hint="eastAsia" w:ascii="Calibri" w:hAnsi="Calibri"/>
                <w:color w:val="000000"/>
                <w:sz w:val="22"/>
                <w:szCs w:val="22"/>
                <w:lang w:val="en-US" w:eastAsia="zh-CN"/>
              </w:rPr>
              <w:t>合    计</w:t>
            </w:r>
          </w:p>
        </w:tc>
        <w:tc>
          <w:tcPr>
            <w:tcW w:w="2382" w:type="dxa"/>
          </w:tcPr>
          <w:p>
            <w:pPr>
              <w:jc w:val="right"/>
              <w:rPr>
                <w:rFonts w:hint="default" w:ascii="Calibri" w:hAnsi="Calibri" w:eastAsia="宋体"/>
                <w:color w:val="000000"/>
                <w:sz w:val="22"/>
                <w:szCs w:val="22"/>
                <w:lang w:val="en-US" w:eastAsia="zh-CN"/>
              </w:rPr>
            </w:pPr>
            <w:r>
              <w:rPr>
                <w:rFonts w:hint="eastAsia" w:ascii="Calibri" w:hAnsi="Calibri"/>
                <w:color w:val="000000"/>
                <w:sz w:val="22"/>
                <w:szCs w:val="22"/>
                <w:lang w:val="en-US" w:eastAsia="zh-CN"/>
              </w:rPr>
              <w:t>9.260000</w:t>
            </w:r>
          </w:p>
        </w:tc>
        <w:tc>
          <w:tcPr>
            <w:tcW w:w="2381" w:type="dxa"/>
          </w:tcPr>
          <w:p>
            <w:pPr>
              <w:jc w:val="right"/>
              <w:rPr>
                <w:rFonts w:hint="default" w:ascii="Calibri" w:hAnsi="Calibri" w:eastAsia="宋体"/>
                <w:color w:val="000000"/>
                <w:sz w:val="22"/>
                <w:szCs w:val="22"/>
                <w:lang w:val="en-US" w:eastAsia="zh-CN"/>
              </w:rPr>
            </w:pPr>
            <w:r>
              <w:rPr>
                <w:rFonts w:hint="eastAsia" w:ascii="Calibri" w:hAnsi="Calibri"/>
                <w:color w:val="000000"/>
                <w:sz w:val="22"/>
                <w:szCs w:val="22"/>
                <w:lang w:val="en-US" w:eastAsia="zh-CN"/>
              </w:rPr>
              <w:t>9.260000</w:t>
            </w:r>
          </w:p>
        </w:tc>
        <w:tc>
          <w:tcPr>
            <w:tcW w:w="2381" w:type="dxa"/>
            <w:vAlign w:val="center"/>
          </w:tcPr>
          <w:p>
            <w:pPr>
              <w:pStyle w:val="15"/>
            </w:pPr>
          </w:p>
        </w:tc>
        <w:tc>
          <w:tcPr>
            <w:tcW w:w="2381" w:type="dxa"/>
            <w:vAlign w:val="center"/>
          </w:tcPr>
          <w:p>
            <w:pPr>
              <w:pStyle w:val="15"/>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rPr>
        <w:t>中国人民政治协商会议河北省秦皇岛市海港区委员会本级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预算法》、《地方预决算公开操作规程》和《关于进一步推进预算公开工作的实施意见》规定，现将中国人民政治协商会议河北省秦皇岛市海港区委员会本级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1"/>
      </w:pPr>
      <w:r>
        <w:rPr>
          <w:rFonts w:hint="eastAsia"/>
        </w:rPr>
        <w:t>区政协部门职责：</w:t>
      </w:r>
    </w:p>
    <w:p>
      <w:pPr>
        <w:pStyle w:val="21"/>
      </w:pPr>
      <w:r>
        <w:rPr>
          <w:rFonts w:hint="eastAsia"/>
        </w:rPr>
        <w:t>（</w:t>
      </w:r>
      <w:r>
        <w:t>1</w:t>
      </w:r>
      <w:r>
        <w:rPr>
          <w:rFonts w:hint="eastAsia"/>
        </w:rPr>
        <w:t>）政治协商。就全区大政方针和重要举措以及经济建设、政治建设、文化建设、社会建设、生态文明建设中的重要问题在决策之前和决策实施之中进行协商。可根据中国共产党、人民代表大会常务委员会、人民政府、民主党派、人民团体的提议，举行有各党派、团体的负责人和各族各界人士的代表参加的会议，进行协商，亦可建议上列单位将有关重要问题提交协商。</w:t>
      </w:r>
      <w:r>
        <w:t xml:space="preserve"> </w:t>
      </w:r>
    </w:p>
    <w:p>
      <w:pPr>
        <w:pStyle w:val="21"/>
      </w:pPr>
      <w:r>
        <w:rPr>
          <w:rFonts w:hint="eastAsia"/>
        </w:rPr>
        <w:t>（</w:t>
      </w:r>
      <w:r>
        <w:t>2</w:t>
      </w:r>
      <w:r>
        <w:rPr>
          <w:rFonts w:hint="eastAsia"/>
        </w:rPr>
        <w:t>）民主监督。对国家宪法、法律和法规的实施，重大方针政策、重大改革举措、重要决策部署的贯彻执行情况，涉及人民群众切身利益的实际问题解决落实情况，国家机关及其工作人员的工作等，通过提出意见、批评、建议的方式进行的协商式监督。根据形势、任务和党委政府统一部署，安排协商活动，召开专题协商会、协商民主会、专题座谈会、情况通报会、意见听取会、工作研讨会和学习座谈会等。</w:t>
      </w:r>
    </w:p>
    <w:p>
      <w:pPr>
        <w:pStyle w:val="21"/>
      </w:pPr>
      <w:r>
        <w:rPr>
          <w:rFonts w:hint="eastAsia"/>
        </w:rPr>
        <w:t>（</w:t>
      </w:r>
      <w:r>
        <w:t>3</w:t>
      </w:r>
      <w:r>
        <w:rPr>
          <w:rFonts w:hint="eastAsia"/>
        </w:rPr>
        <w:t>）参政议政。对政治、经济、文化、社会生活和生态环境等方面的重要问题以及人民群众普遍关心的问题，开展调查研究，反映社情民意，进行协商讨论。通过调研报告、提案、建议案或其他形式，向区委和区政府提出意见和建议。</w:t>
      </w:r>
    </w:p>
    <w:p>
      <w:pPr>
        <w:pStyle w:val="2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6"/>
            </w:pPr>
            <w:r>
              <w:rPr>
                <w:rFonts w:hint="eastAsia"/>
              </w:rPr>
              <w:t>中国人民政治协商会议河北省秦皇岛市海港区委员会本级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正处（县）级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hint="eastAsia" w:ascii="黑体" w:hAnsi="黑体" w:eastAsia="黑体" w:cs="黑体"/>
          <w:color w:val="000000"/>
          <w:sz w:val="32"/>
        </w:rPr>
        <w:t>三、机关运行经费安排情况</w:t>
      </w:r>
    </w:p>
    <w:p>
      <w:pPr>
        <w:pStyle w:val="31"/>
      </w:pPr>
      <w:r>
        <w:rPr>
          <w:rFonts w:hint="eastAsia"/>
          <w:lang w:val="en-US" w:eastAsia="zh-CN"/>
        </w:rPr>
        <w:t>机关运行经费安排</w:t>
      </w:r>
      <w:r>
        <w:rPr>
          <w:rFonts w:hint="eastAsia"/>
        </w:rPr>
        <w:t>支出73.38</w:t>
      </w:r>
      <w:r>
        <w:rPr>
          <w:rFonts w:hint="eastAsia"/>
          <w:lang w:val="en-US" w:eastAsia="zh-CN"/>
        </w:rPr>
        <w:t>万元，主要用于单位日常办公运转所需支出。其中，</w:t>
      </w:r>
      <w:r>
        <w:rPr>
          <w:rFonts w:hint="eastAsia"/>
        </w:rPr>
        <w:t>办公费7.00</w:t>
      </w:r>
      <w:r>
        <w:rPr>
          <w:rFonts w:hint="eastAsia"/>
          <w:lang w:val="en-US" w:eastAsia="zh-CN"/>
        </w:rPr>
        <w:t>万元；</w:t>
      </w:r>
      <w:r>
        <w:rPr>
          <w:rFonts w:hint="eastAsia"/>
        </w:rPr>
        <w:t>邮电费15.21</w:t>
      </w:r>
      <w:r>
        <w:rPr>
          <w:rFonts w:hint="eastAsia"/>
          <w:lang w:val="en-US" w:eastAsia="zh-CN"/>
        </w:rPr>
        <w:t>万元；</w:t>
      </w:r>
      <w:r>
        <w:rPr>
          <w:rFonts w:hint="eastAsia"/>
        </w:rPr>
        <w:t>公务接待费0.25</w:t>
      </w:r>
      <w:r>
        <w:rPr>
          <w:rFonts w:hint="eastAsia"/>
          <w:lang w:val="en-US" w:eastAsia="zh-CN"/>
        </w:rPr>
        <w:t>万元；</w:t>
      </w:r>
      <w:r>
        <w:rPr>
          <w:rFonts w:hint="eastAsia"/>
        </w:rPr>
        <w:t>工会经费6.05</w:t>
      </w:r>
      <w:r>
        <w:rPr>
          <w:rFonts w:hint="eastAsia"/>
          <w:lang w:val="en-US" w:eastAsia="zh-CN"/>
        </w:rPr>
        <w:t>万元；</w:t>
      </w:r>
      <w:r>
        <w:rPr>
          <w:rFonts w:hint="eastAsia"/>
        </w:rPr>
        <w:t>福利费11.50</w:t>
      </w:r>
      <w:r>
        <w:rPr>
          <w:rFonts w:hint="eastAsia"/>
          <w:lang w:val="en-US" w:eastAsia="zh-CN"/>
        </w:rPr>
        <w:t>万元；</w:t>
      </w:r>
      <w:r>
        <w:rPr>
          <w:rFonts w:hint="eastAsia"/>
        </w:rPr>
        <w:t>公务用车运行维护费9.01</w:t>
      </w:r>
      <w:r>
        <w:rPr>
          <w:rFonts w:hint="eastAsia"/>
          <w:lang w:val="en-US" w:eastAsia="zh-CN"/>
        </w:rPr>
        <w:t>万元；</w:t>
      </w:r>
      <w:r>
        <w:rPr>
          <w:rFonts w:hint="eastAsia"/>
        </w:rPr>
        <w:t>其他交通费用20.75</w:t>
      </w:r>
      <w:r>
        <w:rPr>
          <w:rFonts w:hint="eastAsia"/>
          <w:lang w:val="en-US" w:eastAsia="zh-CN"/>
        </w:rPr>
        <w:t>万元；</w:t>
      </w:r>
      <w:r>
        <w:rPr>
          <w:rFonts w:hint="eastAsia"/>
        </w:rPr>
        <w:t>其他商品和服务支出3.61</w:t>
      </w:r>
      <w:r>
        <w:rPr>
          <w:rFonts w:hint="eastAsia"/>
          <w:lang w:val="en-US" w:eastAsia="zh-CN"/>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4"/>
        <w:keepNext w:val="0"/>
        <w:keepLines w:val="0"/>
        <w:pageBreakBefore w:val="0"/>
        <w:widowControl/>
        <w:kinsoku/>
        <w:wordWrap/>
        <w:overflowPunct/>
        <w:topLinePunct w:val="0"/>
        <w:autoSpaceDE/>
        <w:autoSpaceDN/>
        <w:bidi w:val="0"/>
        <w:adjustRightInd/>
        <w:snapToGrid/>
        <w:textAlignment w:val="auto"/>
      </w:pPr>
      <w:r>
        <w:rPr>
          <w:rFonts w:hint="eastAsia"/>
        </w:rPr>
        <w:t>202</w:t>
      </w:r>
      <w:r>
        <w:rPr>
          <w:rFonts w:hint="eastAsia"/>
          <w:lang w:val="en-US" w:eastAsia="zh-CN"/>
        </w:rPr>
        <w:t>3</w:t>
      </w:r>
      <w:r>
        <w:rPr>
          <w:rFonts w:hint="eastAsia"/>
        </w:rPr>
        <w:t>年，我部门财政拨款“三公”经费预算安排</w:t>
      </w:r>
      <w:r>
        <w:rPr>
          <w:rFonts w:hint="eastAsia"/>
          <w:lang w:val="en-US" w:eastAsia="zh-CN"/>
        </w:rPr>
        <w:t>9.26</w:t>
      </w:r>
      <w:r>
        <w:rPr>
          <w:rFonts w:hint="eastAsia"/>
        </w:rPr>
        <w:t>万元，其中因公出国（境）费0万元；公务用车购置及运维费</w:t>
      </w:r>
      <w:r>
        <w:rPr>
          <w:rFonts w:hint="eastAsia"/>
          <w:lang w:val="en-US" w:eastAsia="zh-CN"/>
        </w:rPr>
        <w:t>9.01</w:t>
      </w:r>
      <w:r>
        <w:rPr>
          <w:rFonts w:hint="eastAsia"/>
        </w:rPr>
        <w:t>万元（其中：公务用车购置费为0万元，公务用车运行费</w:t>
      </w:r>
      <w:r>
        <w:rPr>
          <w:rFonts w:hint="eastAsia"/>
          <w:lang w:val="en-US" w:eastAsia="zh-CN"/>
        </w:rPr>
        <w:t>9.01</w:t>
      </w:r>
      <w:r>
        <w:rPr>
          <w:rFonts w:hint="eastAsia"/>
        </w:rPr>
        <w:t>万元)；公务接待费0.25万元。与20</w:t>
      </w:r>
      <w:r>
        <w:rPr>
          <w:rFonts w:hint="eastAsia"/>
          <w:lang w:val="en-US" w:eastAsia="zh-CN"/>
        </w:rPr>
        <w:t>22</w:t>
      </w:r>
      <w:r>
        <w:rPr>
          <w:rFonts w:hint="eastAsia"/>
        </w:rPr>
        <w:t>年相比</w:t>
      </w:r>
      <w:r>
        <w:rPr>
          <w:rFonts w:hint="eastAsia"/>
          <w:lang w:eastAsia="zh-CN"/>
        </w:rPr>
        <w:t>，</w:t>
      </w:r>
      <w:r>
        <w:rPr>
          <w:rFonts w:hint="eastAsia"/>
          <w:lang w:val="en-US" w:eastAsia="zh-CN"/>
        </w:rPr>
        <w:t>无增减变化</w:t>
      </w:r>
      <w:r>
        <w:rPr>
          <w:rFonts w:hint="eastAsia"/>
        </w:rPr>
        <w:t>。</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、《委员之声》印刷及邮寄费绩效目标表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1.1</w:t>
            </w:r>
            <w:r>
              <w:rPr>
                <w:rFonts w:hint="eastAsia"/>
              </w:rPr>
              <w:t>、全年编辑《委员之声》</w:t>
            </w:r>
            <w:r>
              <w:t>12</w:t>
            </w:r>
            <w:r>
              <w:rPr>
                <w:rFonts w:hint="eastAsia"/>
              </w:rPr>
              <w:t>期，发放到各位委员和有关单位，宣传有关政策法规及政协活动开展情况。</w:t>
            </w:r>
          </w:p>
          <w:p>
            <w:pPr>
              <w:pStyle w:val="16"/>
            </w:pPr>
            <w:r>
              <w:t>2.2</w:t>
            </w:r>
            <w:r>
              <w:rPr>
                <w:rFonts w:hint="eastAsia"/>
              </w:rPr>
              <w:t>、根据工作需要，为委员学习政协知识，了解区情政策编发有关学习资料。</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编发《委员之声》期数</w:t>
            </w:r>
          </w:p>
        </w:tc>
        <w:tc>
          <w:tcPr>
            <w:tcW w:w="2835" w:type="dxa"/>
            <w:vAlign w:val="center"/>
          </w:tcPr>
          <w:p>
            <w:pPr>
              <w:pStyle w:val="16"/>
            </w:pPr>
            <w:r>
              <w:rPr>
                <w:rFonts w:hint="eastAsia"/>
              </w:rPr>
              <w:t>全年完成编发《委员之声》期数</w:t>
            </w:r>
          </w:p>
        </w:tc>
        <w:tc>
          <w:tcPr>
            <w:tcW w:w="2551" w:type="dxa"/>
            <w:vAlign w:val="center"/>
          </w:tcPr>
          <w:p>
            <w:pPr>
              <w:pStyle w:val="16"/>
            </w:pPr>
            <w:r>
              <w:t>12</w:t>
            </w:r>
            <w:r>
              <w:rPr>
                <w:rFonts w:hint="eastAsia"/>
              </w:rPr>
              <w:t>期</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《委员之声》编印差错率</w:t>
            </w:r>
          </w:p>
        </w:tc>
        <w:tc>
          <w:tcPr>
            <w:tcW w:w="2835" w:type="dxa"/>
            <w:vAlign w:val="center"/>
          </w:tcPr>
          <w:p>
            <w:pPr>
              <w:pStyle w:val="16"/>
            </w:pPr>
            <w:r>
              <w:rPr>
                <w:rFonts w:hint="eastAsia"/>
              </w:rPr>
              <w:t>《委员之声》编印质量达到标准</w:t>
            </w:r>
          </w:p>
        </w:tc>
        <w:tc>
          <w:tcPr>
            <w:tcW w:w="2551" w:type="dxa"/>
            <w:vAlign w:val="center"/>
          </w:tcPr>
          <w:p>
            <w:pPr>
              <w:pStyle w:val="16"/>
            </w:pPr>
            <w:r>
              <w:t>0</w:t>
            </w:r>
            <w:r>
              <w:rPr>
                <w:rFonts w:hint="eastAsia"/>
              </w:rPr>
              <w:t>次</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《委员之声》编发时间</w:t>
            </w:r>
          </w:p>
        </w:tc>
        <w:tc>
          <w:tcPr>
            <w:tcW w:w="2835" w:type="dxa"/>
            <w:vAlign w:val="center"/>
          </w:tcPr>
          <w:p>
            <w:pPr>
              <w:pStyle w:val="16"/>
            </w:pPr>
            <w:r>
              <w:rPr>
                <w:rFonts w:hint="eastAsia"/>
              </w:rPr>
              <w:t>每期《委员之声》编发时间</w:t>
            </w:r>
          </w:p>
        </w:tc>
        <w:tc>
          <w:tcPr>
            <w:tcW w:w="2551" w:type="dxa"/>
            <w:vAlign w:val="center"/>
          </w:tcPr>
          <w:p>
            <w:pPr>
              <w:pStyle w:val="16"/>
            </w:pPr>
            <w:r>
              <w:rPr>
                <w:rFonts w:hint="eastAsia"/>
              </w:rPr>
              <w:t>每月月底</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费用支出控制数</w:t>
            </w:r>
          </w:p>
        </w:tc>
        <w:tc>
          <w:tcPr>
            <w:tcW w:w="2835" w:type="dxa"/>
            <w:vAlign w:val="center"/>
          </w:tcPr>
          <w:p>
            <w:pPr>
              <w:pStyle w:val="16"/>
            </w:pPr>
            <w:r>
              <w:rPr>
                <w:rFonts w:hint="eastAsia"/>
              </w:rPr>
              <w:t>全年编发期刊和学习资料产生费用</w:t>
            </w:r>
          </w:p>
        </w:tc>
        <w:tc>
          <w:tcPr>
            <w:tcW w:w="2551" w:type="dxa"/>
            <w:vAlign w:val="center"/>
          </w:tcPr>
          <w:p>
            <w:pPr>
              <w:pStyle w:val="16"/>
            </w:pPr>
            <w:r>
              <w:rPr>
                <w:rFonts w:hint="eastAsia"/>
              </w:rPr>
              <w:t>≤</w:t>
            </w:r>
            <w:r>
              <w:t>5</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参政议政能力提升</w:t>
            </w:r>
          </w:p>
        </w:tc>
        <w:tc>
          <w:tcPr>
            <w:tcW w:w="2835" w:type="dxa"/>
            <w:vAlign w:val="center"/>
          </w:tcPr>
          <w:p>
            <w:pPr>
              <w:pStyle w:val="16"/>
            </w:pPr>
            <w:r>
              <w:rPr>
                <w:rFonts w:hint="eastAsia"/>
              </w:rPr>
              <w:t>发挥并提升政协委员参政议政能力</w:t>
            </w:r>
          </w:p>
        </w:tc>
        <w:tc>
          <w:tcPr>
            <w:tcW w:w="2551" w:type="dxa"/>
            <w:vAlign w:val="center"/>
          </w:tcPr>
          <w:p>
            <w:pPr>
              <w:pStyle w:val="16"/>
            </w:pPr>
            <w:r>
              <w:rPr>
                <w:rFonts w:hint="eastAsia"/>
              </w:rPr>
              <w:t>较上年有所提升</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委员履职宣传率</w:t>
            </w:r>
          </w:p>
        </w:tc>
        <w:tc>
          <w:tcPr>
            <w:tcW w:w="2835" w:type="dxa"/>
            <w:vAlign w:val="center"/>
          </w:tcPr>
          <w:p>
            <w:pPr>
              <w:pStyle w:val="16"/>
            </w:pPr>
            <w:r>
              <w:rPr>
                <w:rFonts w:hint="eastAsia"/>
              </w:rPr>
              <w:t>对政协委员履行民主监督工作职能的宣传情况</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政协委员满意率</w:t>
            </w:r>
          </w:p>
        </w:tc>
        <w:tc>
          <w:tcPr>
            <w:tcW w:w="2835" w:type="dxa"/>
            <w:vAlign w:val="center"/>
          </w:tcPr>
          <w:p>
            <w:pPr>
              <w:pStyle w:val="16"/>
            </w:pPr>
            <w:r>
              <w:rPr>
                <w:rFonts w:hint="eastAsia"/>
              </w:rPr>
              <w:t>政协委员对此项工作满意度。</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、编辑出版《海港区文史资料选编》费用绩效目标表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搜集整理海港区文史方面的图文资料。</w:t>
            </w:r>
          </w:p>
          <w:p>
            <w:pPr>
              <w:pStyle w:val="16"/>
            </w:pPr>
            <w:r>
              <w:t>2.</w:t>
            </w:r>
            <w:r>
              <w:rPr>
                <w:rFonts w:hint="eastAsia"/>
              </w:rPr>
              <w:t>出版印刷《海港区文史资料选编》。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册数</w:t>
            </w:r>
          </w:p>
        </w:tc>
        <w:tc>
          <w:tcPr>
            <w:tcW w:w="2835" w:type="dxa"/>
            <w:vAlign w:val="center"/>
          </w:tcPr>
          <w:p>
            <w:pPr>
              <w:pStyle w:val="16"/>
            </w:pPr>
            <w:r>
              <w:rPr>
                <w:rFonts w:hint="eastAsia"/>
              </w:rPr>
              <w:t>出版《海港区文史资料选编》成册数量</w:t>
            </w:r>
          </w:p>
        </w:tc>
        <w:tc>
          <w:tcPr>
            <w:tcW w:w="2551" w:type="dxa"/>
            <w:vAlign w:val="center"/>
          </w:tcPr>
          <w:p>
            <w:pPr>
              <w:pStyle w:val="16"/>
            </w:pPr>
            <w:r>
              <w:t>1000</w:t>
            </w:r>
            <w:r>
              <w:rPr>
                <w:rFonts w:hint="eastAsia"/>
              </w:rPr>
              <w:t>册</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差错率</w:t>
            </w:r>
          </w:p>
        </w:tc>
        <w:tc>
          <w:tcPr>
            <w:tcW w:w="2835" w:type="dxa"/>
            <w:vAlign w:val="center"/>
          </w:tcPr>
          <w:p>
            <w:pPr>
              <w:pStyle w:val="16"/>
            </w:pPr>
            <w:r>
              <w:rPr>
                <w:rFonts w:hint="eastAsia"/>
              </w:rPr>
              <w:t>编印《海港区文史资料选编》质量达到标准</w:t>
            </w:r>
          </w:p>
        </w:tc>
        <w:tc>
          <w:tcPr>
            <w:tcW w:w="2551" w:type="dxa"/>
            <w:vAlign w:val="center"/>
          </w:tcPr>
          <w:p>
            <w:pPr>
              <w:pStyle w:val="16"/>
            </w:pPr>
            <w:r>
              <w:t>0</w:t>
            </w:r>
            <w:r>
              <w:rPr>
                <w:rFonts w:hint="eastAsia"/>
              </w:rPr>
              <w:t>次</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完成时效</w:t>
            </w:r>
          </w:p>
        </w:tc>
        <w:tc>
          <w:tcPr>
            <w:tcW w:w="2835" w:type="dxa"/>
            <w:vAlign w:val="center"/>
          </w:tcPr>
          <w:p>
            <w:pPr>
              <w:pStyle w:val="16"/>
            </w:pPr>
            <w:r>
              <w:rPr>
                <w:rFonts w:hint="eastAsia"/>
              </w:rPr>
              <w:t>《海港区文史资料选编》书籍出版时间</w:t>
            </w:r>
          </w:p>
        </w:tc>
        <w:tc>
          <w:tcPr>
            <w:tcW w:w="2551" w:type="dxa"/>
            <w:vAlign w:val="center"/>
          </w:tcPr>
          <w:p>
            <w:pPr>
              <w:pStyle w:val="16"/>
            </w:pPr>
            <w:r>
              <w:t>2023</w:t>
            </w:r>
            <w:r>
              <w:rPr>
                <w:rFonts w:hint="eastAsia"/>
              </w:rPr>
              <w:t>年</w:t>
            </w:r>
            <w:r>
              <w:t>3</w:t>
            </w:r>
            <w:r>
              <w:rPr>
                <w:rFonts w:hint="eastAsia"/>
              </w:rPr>
              <w:t>月底前完成</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费用控制数</w:t>
            </w:r>
          </w:p>
        </w:tc>
        <w:tc>
          <w:tcPr>
            <w:tcW w:w="2835" w:type="dxa"/>
            <w:vAlign w:val="center"/>
          </w:tcPr>
          <w:p>
            <w:pPr>
              <w:pStyle w:val="16"/>
            </w:pPr>
            <w:r>
              <w:rPr>
                <w:rFonts w:hint="eastAsia"/>
              </w:rPr>
              <w:t>编辑、出版费用</w:t>
            </w:r>
          </w:p>
        </w:tc>
        <w:tc>
          <w:tcPr>
            <w:tcW w:w="2551" w:type="dxa"/>
            <w:vAlign w:val="center"/>
          </w:tcPr>
          <w:p>
            <w:pPr>
              <w:pStyle w:val="16"/>
            </w:pPr>
            <w:r>
              <w:rPr>
                <w:rFonts w:hint="eastAsia"/>
              </w:rPr>
              <w:t>≤</w:t>
            </w:r>
            <w:r>
              <w:t>7</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文史资料收集率</w:t>
            </w:r>
          </w:p>
        </w:tc>
        <w:tc>
          <w:tcPr>
            <w:tcW w:w="2835" w:type="dxa"/>
            <w:vAlign w:val="center"/>
          </w:tcPr>
          <w:p>
            <w:pPr>
              <w:pStyle w:val="16"/>
            </w:pPr>
            <w:r>
              <w:rPr>
                <w:rFonts w:hint="eastAsia"/>
              </w:rPr>
              <w:t>对海港区文史资料收集整理情况</w:t>
            </w:r>
          </w:p>
        </w:tc>
        <w:tc>
          <w:tcPr>
            <w:tcW w:w="2551" w:type="dxa"/>
            <w:vAlign w:val="center"/>
          </w:tcPr>
          <w:p>
            <w:pPr>
              <w:pStyle w:val="16"/>
            </w:pPr>
            <w:r>
              <w:rPr>
                <w:rFonts w:hint="eastAsia"/>
              </w:rPr>
              <w:t>≥</w:t>
            </w:r>
            <w:r>
              <w:t>80</w:t>
            </w:r>
            <w:r>
              <w:rPr>
                <w:rFonts w:hint="eastAsia"/>
              </w:rPr>
              <w:t>百分比</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宣传率</w:t>
            </w:r>
          </w:p>
        </w:tc>
        <w:tc>
          <w:tcPr>
            <w:tcW w:w="2835" w:type="dxa"/>
            <w:vAlign w:val="center"/>
          </w:tcPr>
          <w:p>
            <w:pPr>
              <w:pStyle w:val="16"/>
            </w:pPr>
            <w:r>
              <w:rPr>
                <w:rFonts w:hint="eastAsia"/>
              </w:rPr>
              <w:t>辑印成册后发放阅读范围</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政协委员满意率</w:t>
            </w:r>
          </w:p>
        </w:tc>
        <w:tc>
          <w:tcPr>
            <w:tcW w:w="2835" w:type="dxa"/>
            <w:vAlign w:val="center"/>
          </w:tcPr>
          <w:p>
            <w:pPr>
              <w:pStyle w:val="16"/>
            </w:pPr>
            <w:r>
              <w:rPr>
                <w:rFonts w:hint="eastAsia"/>
              </w:rPr>
              <w:t>政协委员对此项工作的满意度。</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、慰问老干部经费绩效目标表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根据区委、区政府的统一安排，每年春节前夕向副处级以上实职的离退休、二线老领导发放春节慰问金。</w:t>
            </w:r>
          </w:p>
          <w:p>
            <w:pPr>
              <w:pStyle w:val="16"/>
            </w:pPr>
            <w:r>
              <w:t>2.</w:t>
            </w:r>
            <w:r>
              <w:rPr>
                <w:rFonts w:hint="eastAsia"/>
              </w:rPr>
              <w:t>定期走访离退休老干部，了解其身体和生活情况，确保各项政策落实到位。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走访慰问人数</w:t>
            </w:r>
          </w:p>
        </w:tc>
        <w:tc>
          <w:tcPr>
            <w:tcW w:w="2835" w:type="dxa"/>
            <w:vAlign w:val="center"/>
          </w:tcPr>
          <w:p>
            <w:pPr>
              <w:pStyle w:val="16"/>
            </w:pPr>
            <w:r>
              <w:rPr>
                <w:rFonts w:hint="eastAsia"/>
              </w:rPr>
              <w:t>副县级以上离退休领导人数</w:t>
            </w:r>
          </w:p>
        </w:tc>
        <w:tc>
          <w:tcPr>
            <w:tcW w:w="2551" w:type="dxa"/>
            <w:vAlign w:val="center"/>
          </w:tcPr>
          <w:p>
            <w:pPr>
              <w:pStyle w:val="16"/>
            </w:pPr>
            <w:r>
              <w:t>20</w:t>
            </w:r>
            <w:r>
              <w:rPr>
                <w:rFonts w:hint="eastAsia"/>
              </w:rPr>
              <w:t>人员数量</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慰问效果达成率</w:t>
            </w:r>
          </w:p>
        </w:tc>
        <w:tc>
          <w:tcPr>
            <w:tcW w:w="2835" w:type="dxa"/>
            <w:vAlign w:val="center"/>
          </w:tcPr>
          <w:p>
            <w:pPr>
              <w:pStyle w:val="16"/>
            </w:pPr>
            <w:r>
              <w:rPr>
                <w:rFonts w:hint="eastAsia"/>
              </w:rPr>
              <w:t>反映走访慰问活动总体实施效果实现情况</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完成走访慰问时间</w:t>
            </w:r>
          </w:p>
        </w:tc>
        <w:tc>
          <w:tcPr>
            <w:tcW w:w="2835" w:type="dxa"/>
            <w:vAlign w:val="center"/>
          </w:tcPr>
          <w:p>
            <w:pPr>
              <w:pStyle w:val="16"/>
            </w:pPr>
            <w:r>
              <w:rPr>
                <w:rFonts w:hint="eastAsia"/>
              </w:rPr>
              <w:t>按计划安排时间完成走访慰问工作</w:t>
            </w:r>
          </w:p>
        </w:tc>
        <w:tc>
          <w:tcPr>
            <w:tcW w:w="2551" w:type="dxa"/>
            <w:vAlign w:val="center"/>
          </w:tcPr>
          <w:p>
            <w:pPr>
              <w:pStyle w:val="16"/>
            </w:pPr>
            <w:r>
              <w:rPr>
                <w:rFonts w:hint="eastAsia"/>
              </w:rPr>
              <w:t>春节前</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慰问金发放标准</w:t>
            </w:r>
          </w:p>
        </w:tc>
        <w:tc>
          <w:tcPr>
            <w:tcW w:w="2835" w:type="dxa"/>
            <w:vAlign w:val="center"/>
          </w:tcPr>
          <w:p>
            <w:pPr>
              <w:pStyle w:val="16"/>
            </w:pPr>
            <w:r>
              <w:rPr>
                <w:rFonts w:hint="eastAsia"/>
              </w:rPr>
              <w:t>发放慰问金金额</w:t>
            </w:r>
          </w:p>
        </w:tc>
        <w:tc>
          <w:tcPr>
            <w:tcW w:w="2551" w:type="dxa"/>
            <w:vAlign w:val="center"/>
          </w:tcPr>
          <w:p>
            <w:pPr>
              <w:pStyle w:val="16"/>
            </w:pPr>
            <w:r>
              <w:t>2000</w:t>
            </w:r>
            <w:r>
              <w:rPr>
                <w:rFonts w:hint="eastAsia"/>
              </w:rPr>
              <w:t>元</w:t>
            </w:r>
            <w:r>
              <w:t>/</w:t>
            </w:r>
            <w:r>
              <w:rPr>
                <w:rFonts w:hint="eastAsia"/>
              </w:rPr>
              <w:t>人</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提升关心老干部工作氛围</w:t>
            </w:r>
          </w:p>
        </w:tc>
        <w:tc>
          <w:tcPr>
            <w:tcW w:w="2835" w:type="dxa"/>
            <w:vAlign w:val="center"/>
          </w:tcPr>
          <w:p>
            <w:pPr>
              <w:pStyle w:val="16"/>
            </w:pPr>
            <w:r>
              <w:rPr>
                <w:rFonts w:hint="eastAsia"/>
              </w:rPr>
              <w:t>让老干部感到政府的关心，对政协工作具有促进作用</w:t>
            </w:r>
          </w:p>
        </w:tc>
        <w:tc>
          <w:tcPr>
            <w:tcW w:w="2551" w:type="dxa"/>
            <w:vAlign w:val="center"/>
          </w:tcPr>
          <w:p>
            <w:pPr>
              <w:pStyle w:val="16"/>
            </w:pPr>
            <w:r>
              <w:rPr>
                <w:rFonts w:hint="eastAsia"/>
              </w:rPr>
              <w:t>较上年有所提升</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老干部政治生活待遇落实率</w:t>
            </w:r>
          </w:p>
        </w:tc>
        <w:tc>
          <w:tcPr>
            <w:tcW w:w="2835" w:type="dxa"/>
            <w:vAlign w:val="center"/>
          </w:tcPr>
          <w:p>
            <w:pPr>
              <w:pStyle w:val="16"/>
            </w:pPr>
            <w:r>
              <w:rPr>
                <w:rFonts w:hint="eastAsia"/>
              </w:rPr>
              <w:t>全面落实好老干部的政治生活待遇</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老干部满意度</w:t>
            </w:r>
          </w:p>
        </w:tc>
        <w:tc>
          <w:tcPr>
            <w:tcW w:w="2835" w:type="dxa"/>
            <w:vAlign w:val="center"/>
          </w:tcPr>
          <w:p>
            <w:pPr>
              <w:pStyle w:val="16"/>
            </w:pPr>
            <w:r>
              <w:rPr>
                <w:rFonts w:hint="eastAsia"/>
              </w:rPr>
              <w:t>老干部对走访慰问工作满意程度</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、政协委员活动经费绩效目标表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1.1</w:t>
            </w:r>
            <w:r>
              <w:rPr>
                <w:rFonts w:hint="eastAsia"/>
              </w:rPr>
              <w:t>、不断提高政协委员履职能力，组织相类业务培训。</w:t>
            </w:r>
          </w:p>
          <w:p>
            <w:pPr>
              <w:pStyle w:val="16"/>
            </w:pPr>
            <w:r>
              <w:t>2.2</w:t>
            </w:r>
            <w:r>
              <w:rPr>
                <w:rFonts w:hint="eastAsia"/>
              </w:rPr>
              <w:t>、保障政协委员理论学习，订阅省政协业务性刊物和印刷有关学习资料。</w:t>
            </w:r>
          </w:p>
          <w:p>
            <w:pPr>
              <w:pStyle w:val="16"/>
            </w:pPr>
            <w:r>
              <w:t>3.3</w:t>
            </w:r>
            <w:r>
              <w:rPr>
                <w:rFonts w:hint="eastAsia"/>
              </w:rPr>
              <w:t>、组织政协委员开展视察、考察及专题调研活动。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组织培训次数</w:t>
            </w:r>
          </w:p>
        </w:tc>
        <w:tc>
          <w:tcPr>
            <w:tcW w:w="2835" w:type="dxa"/>
            <w:vAlign w:val="center"/>
          </w:tcPr>
          <w:p>
            <w:pPr>
              <w:pStyle w:val="16"/>
            </w:pPr>
            <w:r>
              <w:rPr>
                <w:rFonts w:hint="eastAsia"/>
              </w:rPr>
              <w:t>组织委员开展学习及培训情况</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专题调研活动完成率</w:t>
            </w:r>
          </w:p>
        </w:tc>
        <w:tc>
          <w:tcPr>
            <w:tcW w:w="2835" w:type="dxa"/>
            <w:vAlign w:val="center"/>
          </w:tcPr>
          <w:p>
            <w:pPr>
              <w:pStyle w:val="16"/>
            </w:pPr>
            <w:r>
              <w:rPr>
                <w:rFonts w:hint="eastAsia"/>
              </w:rPr>
              <w:t>组织政协委员开展视察、考察及专题调研活动的完成情况</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专题调研成果达标率</w:t>
            </w:r>
          </w:p>
        </w:tc>
        <w:tc>
          <w:tcPr>
            <w:tcW w:w="2835" w:type="dxa"/>
            <w:vAlign w:val="center"/>
          </w:tcPr>
          <w:p>
            <w:pPr>
              <w:pStyle w:val="16"/>
            </w:pPr>
            <w:r>
              <w:rPr>
                <w:rFonts w:hint="eastAsia"/>
              </w:rPr>
              <w:t>各项视察考察及专题调研活动成果达到预期目标</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培训通过率</w:t>
            </w:r>
          </w:p>
        </w:tc>
        <w:tc>
          <w:tcPr>
            <w:tcW w:w="2835" w:type="dxa"/>
            <w:vAlign w:val="center"/>
          </w:tcPr>
          <w:p>
            <w:pPr>
              <w:pStyle w:val="16"/>
            </w:pPr>
            <w:r>
              <w:rPr>
                <w:rFonts w:hint="eastAsia"/>
              </w:rPr>
              <w:t>组织委员会培训学习并通过合核</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工作完成及时性</w:t>
            </w:r>
          </w:p>
        </w:tc>
        <w:tc>
          <w:tcPr>
            <w:tcW w:w="2835" w:type="dxa"/>
            <w:vAlign w:val="center"/>
          </w:tcPr>
          <w:p>
            <w:pPr>
              <w:pStyle w:val="16"/>
            </w:pPr>
            <w:r>
              <w:rPr>
                <w:rFonts w:hint="eastAsia"/>
              </w:rPr>
              <w:t>按计划时间完成各项活动任务</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经费支出控制数</w:t>
            </w:r>
          </w:p>
        </w:tc>
        <w:tc>
          <w:tcPr>
            <w:tcW w:w="2835" w:type="dxa"/>
            <w:vAlign w:val="center"/>
          </w:tcPr>
          <w:p>
            <w:pPr>
              <w:pStyle w:val="16"/>
            </w:pPr>
            <w:r>
              <w:rPr>
                <w:rFonts w:hint="eastAsia"/>
              </w:rPr>
              <w:t>组织委员活动产生费用的支出控制在预算内</w:t>
            </w:r>
          </w:p>
        </w:tc>
        <w:tc>
          <w:tcPr>
            <w:tcW w:w="2551" w:type="dxa"/>
            <w:vAlign w:val="center"/>
          </w:tcPr>
          <w:p>
            <w:pPr>
              <w:pStyle w:val="16"/>
            </w:pPr>
            <w:r>
              <w:rPr>
                <w:rFonts w:hint="eastAsia"/>
              </w:rPr>
              <w:t>≤</w:t>
            </w:r>
            <w:r>
              <w:t>68</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社情民意反映率</w:t>
            </w:r>
          </w:p>
        </w:tc>
        <w:tc>
          <w:tcPr>
            <w:tcW w:w="2835" w:type="dxa"/>
            <w:vAlign w:val="center"/>
          </w:tcPr>
          <w:p>
            <w:pPr>
              <w:pStyle w:val="16"/>
            </w:pPr>
            <w:r>
              <w:rPr>
                <w:rFonts w:hint="eastAsia"/>
              </w:rPr>
              <w:t>积极反映社情民意促进各方面管理提升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意见建议转化率</w:t>
            </w:r>
          </w:p>
        </w:tc>
        <w:tc>
          <w:tcPr>
            <w:tcW w:w="2835" w:type="dxa"/>
            <w:vAlign w:val="center"/>
          </w:tcPr>
          <w:p>
            <w:pPr>
              <w:pStyle w:val="16"/>
            </w:pPr>
            <w:r>
              <w:rPr>
                <w:rFonts w:hint="eastAsia"/>
              </w:rPr>
              <w:t>调研成果的转化落实推动相关工作情况。</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政协领导满意度</w:t>
            </w:r>
          </w:p>
        </w:tc>
        <w:tc>
          <w:tcPr>
            <w:tcW w:w="2835" w:type="dxa"/>
            <w:vAlign w:val="center"/>
          </w:tcPr>
          <w:p>
            <w:pPr>
              <w:pStyle w:val="16"/>
            </w:pPr>
            <w:r>
              <w:rPr>
                <w:rFonts w:hint="eastAsia"/>
              </w:rPr>
              <w:t>政协领导对政协委员会各项工作活动的满意程度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、政协主席及</w:t>
      </w:r>
      <w:r>
        <w:rPr>
          <w:rFonts w:hint="eastAsia" w:ascii="方正仿宋_GBK" w:hAnsi="方正仿宋_GBK" w:eastAsia="方正仿宋_GBK" w:cs="方正仿宋_GBK"/>
          <w:b/>
          <w:color w:val="000000"/>
          <w:sz w:val="28"/>
          <w:lang w:eastAsia="zh-CN"/>
        </w:rPr>
        <w:t>常委会会议</w:t>
      </w:r>
      <w:r>
        <w:rPr>
          <w:rFonts w:hint="eastAsia"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1.1</w:t>
            </w:r>
            <w:r>
              <w:rPr>
                <w:rFonts w:hint="eastAsia"/>
              </w:rPr>
              <w:t>、按照政协章程规定，每季度召开一次区政协</w:t>
            </w:r>
            <w:r>
              <w:rPr>
                <w:rFonts w:hint="eastAsia"/>
                <w:lang w:eastAsia="zh-CN"/>
              </w:rPr>
              <w:t>常委会会议</w:t>
            </w:r>
            <w:r>
              <w:rPr>
                <w:rFonts w:hint="eastAsia"/>
              </w:rPr>
              <w:t>，每月召开一次主席会议，管理政协日常工作。</w:t>
            </w:r>
          </w:p>
          <w:p>
            <w:pPr>
              <w:pStyle w:val="16"/>
            </w:pPr>
            <w:r>
              <w:t>2.2</w:t>
            </w:r>
            <w:r>
              <w:rPr>
                <w:rFonts w:hint="eastAsia"/>
              </w:rPr>
              <w:t>、围绕全区重点工作开展专题协商议政活动。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召开会议次数</w:t>
            </w:r>
          </w:p>
        </w:tc>
        <w:tc>
          <w:tcPr>
            <w:tcW w:w="2835" w:type="dxa"/>
            <w:vAlign w:val="center"/>
          </w:tcPr>
          <w:p>
            <w:pPr>
              <w:pStyle w:val="16"/>
            </w:pPr>
            <w:r>
              <w:rPr>
                <w:rFonts w:hint="eastAsia"/>
              </w:rPr>
              <w:t>按章程规定及工作计划每季度召开</w:t>
            </w:r>
            <w:r>
              <w:t>1</w:t>
            </w:r>
            <w:r>
              <w:rPr>
                <w:rFonts w:hint="eastAsia"/>
              </w:rPr>
              <w:t>次常委会，每月</w:t>
            </w:r>
            <w:r>
              <w:t>1</w:t>
            </w:r>
            <w:r>
              <w:rPr>
                <w:rFonts w:hint="eastAsia"/>
              </w:rPr>
              <w:t>次主席会</w:t>
            </w:r>
          </w:p>
        </w:tc>
        <w:tc>
          <w:tcPr>
            <w:tcW w:w="2551" w:type="dxa"/>
            <w:vAlign w:val="center"/>
          </w:tcPr>
          <w:p>
            <w:pPr>
              <w:pStyle w:val="16"/>
            </w:pPr>
            <w:r>
              <w:rPr>
                <w:rFonts w:hint="eastAsia"/>
              </w:rPr>
              <w:t>≥</w:t>
            </w:r>
            <w:r>
              <w:t>16</w:t>
            </w:r>
            <w:r>
              <w:rPr>
                <w:rFonts w:hint="eastAsia"/>
              </w:rPr>
              <w:t>次</w:t>
            </w:r>
          </w:p>
        </w:tc>
        <w:tc>
          <w:tcPr>
            <w:tcW w:w="2268" w:type="dxa"/>
            <w:vAlign w:val="center"/>
          </w:tcPr>
          <w:p>
            <w:pPr>
              <w:pStyle w:val="16"/>
            </w:pPr>
            <w:r>
              <w:rPr>
                <w:rFonts w:hint="eastAsia"/>
              </w:rPr>
              <w:t>章程规定及年度工作计划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事项议定通过率</w:t>
            </w:r>
          </w:p>
        </w:tc>
        <w:tc>
          <w:tcPr>
            <w:tcW w:w="2835" w:type="dxa"/>
            <w:vAlign w:val="center"/>
          </w:tcPr>
          <w:p>
            <w:pPr>
              <w:pStyle w:val="16"/>
            </w:pPr>
            <w:r>
              <w:rPr>
                <w:rFonts w:hint="eastAsia"/>
              </w:rPr>
              <w:t>体现政协日常工作管理情况，反映决策效率和质量</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会议召开及时性</w:t>
            </w:r>
          </w:p>
        </w:tc>
        <w:tc>
          <w:tcPr>
            <w:tcW w:w="2835" w:type="dxa"/>
            <w:vAlign w:val="center"/>
          </w:tcPr>
          <w:p>
            <w:pPr>
              <w:pStyle w:val="16"/>
            </w:pPr>
            <w:r>
              <w:rPr>
                <w:rFonts w:hint="eastAsia"/>
              </w:rPr>
              <w:t>按照会议计划完成的具体时效情况</w:t>
            </w:r>
          </w:p>
        </w:tc>
        <w:tc>
          <w:tcPr>
            <w:tcW w:w="2551" w:type="dxa"/>
            <w:vAlign w:val="center"/>
          </w:tcPr>
          <w:p>
            <w:pPr>
              <w:pStyle w:val="16"/>
            </w:pP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费用预算控制数</w:t>
            </w:r>
          </w:p>
        </w:tc>
        <w:tc>
          <w:tcPr>
            <w:tcW w:w="2835" w:type="dxa"/>
            <w:vAlign w:val="center"/>
          </w:tcPr>
          <w:p>
            <w:pPr>
              <w:pStyle w:val="16"/>
            </w:pPr>
            <w:r>
              <w:rPr>
                <w:rFonts w:hint="eastAsia"/>
              </w:rPr>
              <w:t>严格按照相关标准及预算执行，合理控制费用支出</w:t>
            </w:r>
          </w:p>
        </w:tc>
        <w:tc>
          <w:tcPr>
            <w:tcW w:w="2551" w:type="dxa"/>
            <w:vAlign w:val="center"/>
          </w:tcPr>
          <w:p>
            <w:pPr>
              <w:pStyle w:val="16"/>
            </w:pPr>
            <w:r>
              <w:rPr>
                <w:rFonts w:hint="eastAsia"/>
              </w:rPr>
              <w:t>≤</w:t>
            </w:r>
            <w:r>
              <w:t>1.5</w:t>
            </w:r>
            <w:r>
              <w:rPr>
                <w:rFonts w:hint="eastAsia"/>
              </w:rPr>
              <w:t>万元</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意见建议采纳率</w:t>
            </w:r>
          </w:p>
        </w:tc>
        <w:tc>
          <w:tcPr>
            <w:tcW w:w="2835" w:type="dxa"/>
            <w:vAlign w:val="center"/>
          </w:tcPr>
          <w:p>
            <w:pPr>
              <w:pStyle w:val="16"/>
            </w:pPr>
            <w:r>
              <w:rPr>
                <w:rFonts w:hint="eastAsia"/>
              </w:rPr>
              <w:t>向区委、政府提出意见建议的采纳情况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政治任务实现率</w:t>
            </w:r>
          </w:p>
        </w:tc>
        <w:tc>
          <w:tcPr>
            <w:tcW w:w="2835" w:type="dxa"/>
            <w:vAlign w:val="center"/>
          </w:tcPr>
          <w:p>
            <w:pPr>
              <w:pStyle w:val="16"/>
            </w:pPr>
            <w:r>
              <w:rPr>
                <w:rFonts w:hint="eastAsia"/>
              </w:rPr>
              <w:t>实际完成的政治任务占计划实现的政治任务的比例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常委满意率</w:t>
            </w:r>
          </w:p>
        </w:tc>
        <w:tc>
          <w:tcPr>
            <w:tcW w:w="2835" w:type="dxa"/>
            <w:vAlign w:val="center"/>
          </w:tcPr>
          <w:p>
            <w:pPr>
              <w:pStyle w:val="16"/>
            </w:pPr>
            <w:r>
              <w:rPr>
                <w:rFonts w:hint="eastAsia"/>
              </w:rPr>
              <w:t>政协常委对政协日常工作满意程度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随机调查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年，中国人民政治协商会议河北省秦皇岛市海港区委员会本级安排政府采购预算</w:t>
      </w:r>
      <w:r>
        <w:rPr>
          <w:rFonts w:eastAsia="方正仿宋_GBK"/>
          <w:color w:val="000000"/>
          <w:sz w:val="28"/>
        </w:rPr>
        <w:t>21.80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131001</w:t>
            </w:r>
            <w:r>
              <w:rPr>
                <w:rFonts w:hint="eastAsia"/>
              </w:rPr>
              <w:t>中国人民政治协商会议河北省秦皇岛市海港区委员会本级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rPr>
                <w:rFonts w:hint="eastAsia"/>
              </w:rPr>
              <w:t>合</w:t>
            </w:r>
            <w:r>
              <w:t xml:space="preserve">  </w:t>
            </w:r>
            <w:r>
              <w:rPr>
                <w:rFonts w:hint="eastAsia"/>
              </w:rPr>
              <w:t>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21.80</w:t>
            </w:r>
          </w:p>
        </w:tc>
        <w:tc>
          <w:tcPr>
            <w:tcW w:w="964" w:type="dxa"/>
            <w:vAlign w:val="center"/>
          </w:tcPr>
          <w:p>
            <w:pPr>
              <w:pStyle w:val="19"/>
            </w:pPr>
            <w:r>
              <w:t>21.80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rPr>
              <w:t>中国人民政治协商会议河北省秦皇岛市海港区委员会本级小计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21.80</w:t>
            </w:r>
          </w:p>
        </w:tc>
        <w:tc>
          <w:tcPr>
            <w:tcW w:w="964" w:type="dxa"/>
            <w:vAlign w:val="center"/>
          </w:tcPr>
          <w:p>
            <w:pPr>
              <w:pStyle w:val="19"/>
            </w:pPr>
            <w:r>
              <w:t>21.80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台式计算机</w:t>
            </w:r>
          </w:p>
        </w:tc>
        <w:tc>
          <w:tcPr>
            <w:tcW w:w="1134" w:type="dxa"/>
            <w:vAlign w:val="center"/>
          </w:tcPr>
          <w:p>
            <w:pPr>
              <w:pStyle w:val="16"/>
            </w:pPr>
            <w:r>
              <w:t>A02010105</w:t>
            </w:r>
          </w:p>
        </w:tc>
        <w:tc>
          <w:tcPr>
            <w:tcW w:w="709" w:type="dxa"/>
            <w:vAlign w:val="center"/>
          </w:tcPr>
          <w:p>
            <w:pPr>
              <w:pStyle w:val="17"/>
            </w:pPr>
            <w:r>
              <w:rPr>
                <w:rFonts w:hint="eastAsia"/>
              </w:rPr>
              <w:t>台</w:t>
            </w:r>
          </w:p>
        </w:tc>
        <w:tc>
          <w:tcPr>
            <w:tcW w:w="850" w:type="dxa"/>
            <w:vAlign w:val="center"/>
          </w:tcPr>
          <w:p>
            <w:pPr>
              <w:pStyle w:val="15"/>
            </w:pPr>
            <w:r>
              <w:t>10</w:t>
            </w:r>
          </w:p>
        </w:tc>
        <w:tc>
          <w:tcPr>
            <w:tcW w:w="850" w:type="dxa"/>
            <w:vAlign w:val="center"/>
          </w:tcPr>
          <w:p>
            <w:pPr>
              <w:pStyle w:val="15"/>
            </w:pPr>
            <w:r>
              <w:t>0.50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其他商业保险服务</w:t>
            </w:r>
          </w:p>
        </w:tc>
        <w:tc>
          <w:tcPr>
            <w:tcW w:w="1134" w:type="dxa"/>
            <w:vAlign w:val="center"/>
          </w:tcPr>
          <w:p>
            <w:pPr>
              <w:pStyle w:val="16"/>
            </w:pPr>
            <w:r>
              <w:t>C18040199</w:t>
            </w:r>
          </w:p>
        </w:tc>
        <w:tc>
          <w:tcPr>
            <w:tcW w:w="709" w:type="dxa"/>
            <w:vAlign w:val="center"/>
          </w:tcPr>
          <w:p>
            <w:pPr>
              <w:pStyle w:val="17"/>
            </w:pPr>
            <w:r>
              <w:rPr>
                <w:rFonts w:hint="eastAsia"/>
              </w:rPr>
              <w:t>台</w:t>
            </w:r>
          </w:p>
        </w:tc>
        <w:tc>
          <w:tcPr>
            <w:tcW w:w="850" w:type="dxa"/>
            <w:vAlign w:val="center"/>
          </w:tcPr>
          <w:p>
            <w:pPr>
              <w:pStyle w:val="15"/>
            </w:pPr>
            <w:r>
              <w:t>4</w:t>
            </w:r>
          </w:p>
        </w:tc>
        <w:tc>
          <w:tcPr>
            <w:tcW w:w="850" w:type="dxa"/>
            <w:vAlign w:val="center"/>
          </w:tcPr>
          <w:p>
            <w:pPr>
              <w:pStyle w:val="15"/>
            </w:pPr>
            <w:r>
              <w:t>0.50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其他会计服务</w:t>
            </w:r>
          </w:p>
        </w:tc>
        <w:tc>
          <w:tcPr>
            <w:tcW w:w="1134" w:type="dxa"/>
            <w:vAlign w:val="center"/>
          </w:tcPr>
          <w:p>
            <w:pPr>
              <w:pStyle w:val="16"/>
            </w:pPr>
            <w:r>
              <w:t>C23029900</w:t>
            </w:r>
          </w:p>
        </w:tc>
        <w:tc>
          <w:tcPr>
            <w:tcW w:w="709" w:type="dxa"/>
            <w:vAlign w:val="center"/>
          </w:tcPr>
          <w:p>
            <w:pPr>
              <w:pStyle w:val="17"/>
            </w:pPr>
            <w:r>
              <w:rPr>
                <w:rFonts w:hint="eastAsia"/>
              </w:rPr>
              <w:t>次</w:t>
            </w:r>
          </w:p>
        </w:tc>
        <w:tc>
          <w:tcPr>
            <w:tcW w:w="850" w:type="dxa"/>
            <w:vAlign w:val="center"/>
          </w:tcPr>
          <w:p>
            <w:pPr>
              <w:pStyle w:val="15"/>
            </w:pPr>
            <w:r>
              <w:t>4</w:t>
            </w:r>
          </w:p>
        </w:tc>
        <w:tc>
          <w:tcPr>
            <w:tcW w:w="850" w:type="dxa"/>
            <w:vAlign w:val="center"/>
          </w:tcPr>
          <w:p>
            <w:pPr>
              <w:pStyle w:val="15"/>
            </w:pPr>
            <w:r>
              <w:t>0.20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办公设备维修和保养服务</w:t>
            </w:r>
          </w:p>
        </w:tc>
        <w:tc>
          <w:tcPr>
            <w:tcW w:w="1134" w:type="dxa"/>
            <w:vAlign w:val="center"/>
          </w:tcPr>
          <w:p>
            <w:pPr>
              <w:pStyle w:val="16"/>
            </w:pPr>
            <w:r>
              <w:t>C23120200</w:t>
            </w:r>
          </w:p>
        </w:tc>
        <w:tc>
          <w:tcPr>
            <w:tcW w:w="709" w:type="dxa"/>
            <w:vAlign w:val="center"/>
          </w:tcPr>
          <w:p>
            <w:pPr>
              <w:pStyle w:val="17"/>
            </w:pPr>
            <w:r>
              <w:rPr>
                <w:rFonts w:hint="eastAsia"/>
              </w:rPr>
              <w:t>次</w:t>
            </w:r>
          </w:p>
        </w:tc>
        <w:tc>
          <w:tcPr>
            <w:tcW w:w="850" w:type="dxa"/>
            <w:vAlign w:val="center"/>
          </w:tcPr>
          <w:p>
            <w:pPr>
              <w:pStyle w:val="15"/>
            </w:pPr>
            <w:r>
              <w:t>4</w:t>
            </w:r>
          </w:p>
        </w:tc>
        <w:tc>
          <w:tcPr>
            <w:tcW w:w="850" w:type="dxa"/>
            <w:vAlign w:val="center"/>
          </w:tcPr>
          <w:p>
            <w:pPr>
              <w:pStyle w:val="15"/>
            </w:pPr>
            <w:r>
              <w:t>0.20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车辆维修和保养服务</w:t>
            </w:r>
          </w:p>
        </w:tc>
        <w:tc>
          <w:tcPr>
            <w:tcW w:w="1134" w:type="dxa"/>
            <w:vAlign w:val="center"/>
          </w:tcPr>
          <w:p>
            <w:pPr>
              <w:pStyle w:val="16"/>
            </w:pPr>
            <w:r>
              <w:t>C23120301</w:t>
            </w:r>
          </w:p>
        </w:tc>
        <w:tc>
          <w:tcPr>
            <w:tcW w:w="709" w:type="dxa"/>
            <w:vAlign w:val="center"/>
          </w:tcPr>
          <w:p>
            <w:pPr>
              <w:pStyle w:val="17"/>
            </w:pPr>
            <w:r>
              <w:rPr>
                <w:rFonts w:hint="eastAsia"/>
              </w:rPr>
              <w:t>次</w:t>
            </w:r>
          </w:p>
        </w:tc>
        <w:tc>
          <w:tcPr>
            <w:tcW w:w="850" w:type="dxa"/>
            <w:vAlign w:val="center"/>
          </w:tcPr>
          <w:p>
            <w:pPr>
              <w:pStyle w:val="15"/>
            </w:pPr>
            <w:r>
              <w:t>4</w:t>
            </w:r>
          </w:p>
        </w:tc>
        <w:tc>
          <w:tcPr>
            <w:tcW w:w="850" w:type="dxa"/>
            <w:vAlign w:val="center"/>
          </w:tcPr>
          <w:p>
            <w:pPr>
              <w:pStyle w:val="15"/>
            </w:pPr>
            <w:r>
              <w:t>0.50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w:t>
            </w:r>
            <w:r>
              <w:rPr>
                <w:rFonts w:hint="eastAsia"/>
              </w:rPr>
              <w:t>年日常公用经费预算（三保）</w:t>
            </w:r>
          </w:p>
        </w:tc>
        <w:tc>
          <w:tcPr>
            <w:tcW w:w="964" w:type="dxa"/>
            <w:vAlign w:val="center"/>
          </w:tcPr>
          <w:p>
            <w:pPr>
              <w:pStyle w:val="15"/>
            </w:pPr>
            <w:r>
              <w:t>73.38</w:t>
            </w:r>
          </w:p>
        </w:tc>
        <w:tc>
          <w:tcPr>
            <w:tcW w:w="1134" w:type="dxa"/>
            <w:vAlign w:val="center"/>
          </w:tcPr>
          <w:p>
            <w:pPr>
              <w:pStyle w:val="16"/>
            </w:pPr>
            <w:r>
              <w:rPr>
                <w:rFonts w:hint="eastAsia"/>
              </w:rPr>
              <w:t>车辆加油、添加燃料服务</w:t>
            </w:r>
          </w:p>
        </w:tc>
        <w:tc>
          <w:tcPr>
            <w:tcW w:w="1134" w:type="dxa"/>
            <w:vAlign w:val="center"/>
          </w:tcPr>
          <w:p>
            <w:pPr>
              <w:pStyle w:val="16"/>
            </w:pPr>
            <w:r>
              <w:t>C23120302</w:t>
            </w:r>
          </w:p>
        </w:tc>
        <w:tc>
          <w:tcPr>
            <w:tcW w:w="709" w:type="dxa"/>
            <w:vAlign w:val="center"/>
          </w:tcPr>
          <w:p>
            <w:pPr>
              <w:pStyle w:val="17"/>
            </w:pPr>
            <w:r>
              <w:rPr>
                <w:rFonts w:hint="eastAsia"/>
              </w:rPr>
              <w:t>次</w:t>
            </w:r>
          </w:p>
        </w:tc>
        <w:tc>
          <w:tcPr>
            <w:tcW w:w="850" w:type="dxa"/>
            <w:vAlign w:val="center"/>
          </w:tcPr>
          <w:p>
            <w:pPr>
              <w:pStyle w:val="15"/>
            </w:pPr>
            <w:r>
              <w:t>6</w:t>
            </w:r>
          </w:p>
        </w:tc>
        <w:tc>
          <w:tcPr>
            <w:tcW w:w="850" w:type="dxa"/>
            <w:vAlign w:val="center"/>
          </w:tcPr>
          <w:p>
            <w:pPr>
              <w:pStyle w:val="15"/>
            </w:pPr>
            <w:r>
              <w:t>0.20</w:t>
            </w:r>
          </w:p>
        </w:tc>
        <w:tc>
          <w:tcPr>
            <w:tcW w:w="964" w:type="dxa"/>
            <w:vAlign w:val="center"/>
          </w:tcPr>
          <w:p>
            <w:pPr>
              <w:pStyle w:val="15"/>
            </w:pPr>
            <w:r>
              <w:t>1.20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《委员之声》印刷及邮寄费</w:t>
            </w:r>
          </w:p>
        </w:tc>
        <w:tc>
          <w:tcPr>
            <w:tcW w:w="964" w:type="dxa"/>
            <w:vAlign w:val="center"/>
          </w:tcPr>
          <w:p>
            <w:pPr>
              <w:pStyle w:val="15"/>
            </w:pPr>
            <w:r>
              <w:t>5.00</w:t>
            </w:r>
          </w:p>
        </w:tc>
        <w:tc>
          <w:tcPr>
            <w:tcW w:w="1134" w:type="dxa"/>
            <w:vAlign w:val="center"/>
          </w:tcPr>
          <w:p>
            <w:pPr>
              <w:pStyle w:val="16"/>
            </w:pPr>
            <w:r>
              <w:rPr>
                <w:rFonts w:hint="eastAsia"/>
              </w:rPr>
              <w:t>出版服务</w:t>
            </w:r>
          </w:p>
        </w:tc>
        <w:tc>
          <w:tcPr>
            <w:tcW w:w="1134" w:type="dxa"/>
            <w:vAlign w:val="center"/>
          </w:tcPr>
          <w:p>
            <w:pPr>
              <w:pStyle w:val="16"/>
            </w:pPr>
            <w:r>
              <w:t>C23090200</w:t>
            </w:r>
          </w:p>
        </w:tc>
        <w:tc>
          <w:tcPr>
            <w:tcW w:w="709" w:type="dxa"/>
            <w:vAlign w:val="center"/>
          </w:tcPr>
          <w:p>
            <w:pPr>
              <w:pStyle w:val="17"/>
            </w:pPr>
            <w:r>
              <w:t>5</w:t>
            </w:r>
          </w:p>
        </w:tc>
        <w:tc>
          <w:tcPr>
            <w:tcW w:w="850" w:type="dxa"/>
            <w:vAlign w:val="center"/>
          </w:tcPr>
          <w:p>
            <w:pPr>
              <w:pStyle w:val="15"/>
            </w:pPr>
            <w:r>
              <w:t>5</w:t>
            </w:r>
          </w:p>
        </w:tc>
        <w:tc>
          <w:tcPr>
            <w:tcW w:w="850" w:type="dxa"/>
            <w:vAlign w:val="center"/>
          </w:tcPr>
          <w:p>
            <w:pPr>
              <w:pStyle w:val="15"/>
            </w:pPr>
            <w:r>
              <w:t>1.00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编辑出版《海港区文史资料选编》费用</w:t>
            </w:r>
          </w:p>
        </w:tc>
        <w:tc>
          <w:tcPr>
            <w:tcW w:w="964" w:type="dxa"/>
            <w:vAlign w:val="center"/>
          </w:tcPr>
          <w:p>
            <w:pPr>
              <w:pStyle w:val="15"/>
            </w:pPr>
            <w:r>
              <w:t>7.00</w:t>
            </w:r>
          </w:p>
        </w:tc>
        <w:tc>
          <w:tcPr>
            <w:tcW w:w="1134" w:type="dxa"/>
            <w:vAlign w:val="center"/>
          </w:tcPr>
          <w:p>
            <w:pPr>
              <w:pStyle w:val="16"/>
            </w:pPr>
            <w:r>
              <w:rPr>
                <w:rFonts w:hint="eastAsia"/>
              </w:rPr>
              <w:t>出版服务</w:t>
            </w:r>
          </w:p>
        </w:tc>
        <w:tc>
          <w:tcPr>
            <w:tcW w:w="1134" w:type="dxa"/>
            <w:vAlign w:val="center"/>
          </w:tcPr>
          <w:p>
            <w:pPr>
              <w:pStyle w:val="16"/>
            </w:pPr>
            <w:r>
              <w:t>C23090200</w:t>
            </w:r>
          </w:p>
        </w:tc>
        <w:tc>
          <w:tcPr>
            <w:tcW w:w="709" w:type="dxa"/>
            <w:vAlign w:val="center"/>
          </w:tcPr>
          <w:p>
            <w:pPr>
              <w:pStyle w:val="17"/>
            </w:pPr>
            <w:r>
              <w:rPr>
                <w:rFonts w:hint="eastAsia"/>
              </w:rPr>
              <w:t>次</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中国人民政治协商会议河北省秦皇岛市海港区委员会（含所属单位）上年末固定资产金额为</w:t>
      </w:r>
      <w:r>
        <w:rPr>
          <w:rFonts w:hint="eastAsia" w:eastAsia="方正仿宋_GBK"/>
          <w:color w:val="000000"/>
          <w:sz w:val="28"/>
          <w:lang w:val="en-US" w:eastAsia="zh-CN"/>
        </w:rPr>
        <w:t>106.38</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5</w:t>
      </w:r>
      <w:r>
        <w:rPr>
          <w:rFonts w:hint="eastAsia"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部门固定资产占用情况表</w:t>
      </w:r>
    </w:p>
    <w:p>
      <w:pPr>
        <w:jc w:val="left"/>
      </w:pPr>
      <w:r>
        <w:t>131</w:t>
      </w:r>
      <w:r>
        <w:rPr>
          <w:rFonts w:hint="eastAsia"/>
        </w:rPr>
        <w:t>中国人民政治协商会议河北省秦皇岛市海港区委员会</w:t>
      </w:r>
      <w:r>
        <w:rPr>
          <w:rFonts w:hint="eastAsia"/>
          <w:lang w:val="en-US" w:eastAsia="zh-CN"/>
        </w:rPr>
        <w:t xml:space="preserve">                                                                                  </w:t>
      </w:r>
      <w:r>
        <w:rPr>
          <w:rFonts w:hint="eastAsia"/>
        </w:rPr>
        <w:t>截止时间：</w:t>
      </w:r>
      <w:r>
        <w:t>2022-12-31</w:t>
      </w:r>
    </w:p>
    <w:tbl>
      <w:tblPr>
        <w:tblStyle w:val="8"/>
        <w:tblW w:w="13483" w:type="dxa"/>
        <w:tblInd w:w="-14" w:type="dxa"/>
        <w:tblLayout w:type="autofit"/>
        <w:tblCellMar>
          <w:top w:w="0" w:type="dxa"/>
          <w:left w:w="108" w:type="dxa"/>
          <w:bottom w:w="0" w:type="dxa"/>
          <w:right w:w="115" w:type="dxa"/>
        </w:tblCellMar>
      </w:tblPr>
      <w:tblGrid>
        <w:gridCol w:w="5084"/>
        <w:gridCol w:w="3296"/>
        <w:gridCol w:w="5103"/>
      </w:tblGrid>
      <w:tr>
        <w:tblPrEx>
          <w:tblCellMar>
            <w:top w:w="0" w:type="dxa"/>
            <w:left w:w="108" w:type="dxa"/>
            <w:bottom w:w="0" w:type="dxa"/>
            <w:right w:w="115" w:type="dxa"/>
          </w:tblCellMar>
        </w:tblPrEx>
        <w:trPr>
          <w:trHeight w:val="53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b/>
                <w:bCs/>
                <w:sz w:val="28"/>
                <w:szCs w:val="28"/>
              </w:rPr>
            </w:pPr>
            <w:r>
              <w:rPr>
                <w:rFonts w:hint="eastAsia" w:ascii="仿宋_GB2312" w:hAnsi="仿宋" w:eastAsia="仿宋_GB2312"/>
                <w:b/>
                <w:bCs/>
                <w:sz w:val="28"/>
                <w:szCs w:val="28"/>
              </w:rPr>
              <w:t>项</w:t>
            </w:r>
            <w:r>
              <w:rPr>
                <w:rFonts w:hint="eastAsia" w:ascii="仿宋_GB2312" w:hAnsi="仿宋" w:eastAsia="仿宋_GB2312"/>
                <w:b/>
                <w:bCs/>
                <w:sz w:val="28"/>
                <w:szCs w:val="28"/>
                <w:lang w:val="en-US" w:eastAsia="zh-CN"/>
              </w:rPr>
              <w:t xml:space="preserve">    </w:t>
            </w:r>
            <w:r>
              <w:rPr>
                <w:rFonts w:hint="eastAsia" w:ascii="仿宋_GB2312" w:hAnsi="仿宋" w:eastAsia="仿宋_GB2312"/>
                <w:b/>
                <w:bCs/>
                <w:sz w:val="28"/>
                <w:szCs w:val="28"/>
              </w:rPr>
              <w:t>目</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b/>
                <w:bCs/>
                <w:sz w:val="28"/>
                <w:szCs w:val="28"/>
              </w:rPr>
            </w:pPr>
            <w:r>
              <w:rPr>
                <w:rFonts w:hint="eastAsia" w:ascii="仿宋_GB2312" w:hAnsi="仿宋" w:eastAsia="仿宋_GB2312"/>
                <w:b/>
                <w:bCs/>
                <w:sz w:val="28"/>
                <w:szCs w:val="28"/>
              </w:rPr>
              <w:t>数量</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b/>
                <w:bCs/>
                <w:sz w:val="28"/>
                <w:szCs w:val="28"/>
              </w:rPr>
            </w:pPr>
            <w:r>
              <w:rPr>
                <w:rFonts w:hint="eastAsia" w:ascii="仿宋_GB2312" w:hAnsi="仿宋" w:eastAsia="仿宋_GB2312"/>
                <w:b/>
                <w:bCs/>
                <w:sz w:val="28"/>
                <w:szCs w:val="28"/>
              </w:rPr>
              <w:t>价值（金额单位：万元）</w:t>
            </w:r>
          </w:p>
        </w:tc>
      </w:tr>
      <w:tr>
        <w:tblPrEx>
          <w:tblCellMar>
            <w:top w:w="0" w:type="dxa"/>
            <w:left w:w="108" w:type="dxa"/>
            <w:bottom w:w="0" w:type="dxa"/>
            <w:right w:w="115" w:type="dxa"/>
          </w:tblCellMar>
        </w:tblPrEx>
        <w:trPr>
          <w:trHeight w:val="45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hint="eastAsia" w:ascii="仿宋_GB2312" w:hAnsi="仿宋" w:eastAsia="仿宋_GB2312"/>
                <w:sz w:val="28"/>
                <w:szCs w:val="28"/>
              </w:rPr>
              <w:t>资产总额</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97</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hint="default" w:ascii="仿宋_GB2312" w:hAnsi="仿宋" w:eastAsia="仿宋_GB2312"/>
                <w:sz w:val="28"/>
                <w:szCs w:val="28"/>
                <w:lang w:val="en-US" w:eastAsia="zh-CN"/>
              </w:rPr>
            </w:pPr>
            <w:r>
              <w:rPr>
                <w:rFonts w:ascii="仿宋_GB2312" w:hAnsi="仿宋" w:eastAsia="仿宋_GB2312"/>
                <w:sz w:val="28"/>
                <w:szCs w:val="28"/>
              </w:rPr>
              <w:t>106.</w:t>
            </w:r>
            <w:r>
              <w:rPr>
                <w:rFonts w:hint="eastAsia" w:ascii="仿宋_GB2312" w:hAnsi="仿宋" w:eastAsia="仿宋_GB2312"/>
                <w:sz w:val="28"/>
                <w:szCs w:val="28"/>
                <w:lang w:val="en-US" w:eastAsia="zh-CN"/>
              </w:rPr>
              <w:t>38</w:t>
            </w:r>
          </w:p>
        </w:tc>
      </w:tr>
      <w:tr>
        <w:tblPrEx>
          <w:tblCellMar>
            <w:top w:w="0" w:type="dxa"/>
            <w:left w:w="108" w:type="dxa"/>
            <w:bottom w:w="0" w:type="dxa"/>
            <w:right w:w="115" w:type="dxa"/>
          </w:tblCellMar>
        </w:tblPrEx>
        <w:trPr>
          <w:trHeight w:val="575"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、房屋（平方米）</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r>
      <w:tr>
        <w:trPr>
          <w:trHeight w:val="56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rPr>
                <w:rFonts w:ascii="仿宋_GB2312" w:hAnsi="仿宋" w:eastAsia="仿宋_GB2312"/>
                <w:sz w:val="28"/>
                <w:szCs w:val="28"/>
              </w:rPr>
            </w:pPr>
            <w:r>
              <w:rPr>
                <w:rFonts w:hint="eastAsia" w:ascii="仿宋_GB2312" w:hAnsi="仿宋" w:eastAsia="仿宋_GB2312"/>
                <w:sz w:val="28"/>
                <w:szCs w:val="28"/>
              </w:rPr>
              <w:t>其中：办公用房（平方米）</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r>
      <w:tr>
        <w:tblPrEx>
          <w:tblCellMar>
            <w:top w:w="0" w:type="dxa"/>
            <w:left w:w="108" w:type="dxa"/>
            <w:bottom w:w="0" w:type="dxa"/>
            <w:right w:w="115" w:type="dxa"/>
          </w:tblCellMar>
        </w:tblPrEx>
        <w:trPr>
          <w:trHeight w:val="56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、车辆（台、辆）</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4</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76.42</w:t>
            </w:r>
          </w:p>
        </w:tc>
      </w:tr>
      <w:tr>
        <w:tblPrEx>
          <w:tblCellMar>
            <w:top w:w="0" w:type="dxa"/>
            <w:left w:w="108" w:type="dxa"/>
            <w:bottom w:w="0" w:type="dxa"/>
            <w:right w:w="115" w:type="dxa"/>
          </w:tblCellMar>
        </w:tblPrEx>
        <w:trPr>
          <w:trHeight w:val="53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、单价在</w:t>
            </w:r>
            <w:r>
              <w:rPr>
                <w:rFonts w:ascii="仿宋_GB2312" w:hAnsi="仿宋" w:eastAsia="仿宋_GB2312"/>
                <w:sz w:val="28"/>
                <w:szCs w:val="28"/>
              </w:rPr>
              <w:t>50</w:t>
            </w:r>
            <w:r>
              <w:rPr>
                <w:rFonts w:hint="eastAsia" w:ascii="仿宋_GB2312" w:hAnsi="仿宋" w:eastAsia="仿宋_GB2312"/>
                <w:sz w:val="28"/>
                <w:szCs w:val="28"/>
              </w:rPr>
              <w:t>万元以上的设备</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0</w:t>
            </w:r>
          </w:p>
        </w:tc>
      </w:tr>
      <w:tr>
        <w:tblPrEx>
          <w:tblCellMar>
            <w:top w:w="0" w:type="dxa"/>
            <w:left w:w="108" w:type="dxa"/>
            <w:bottom w:w="0" w:type="dxa"/>
            <w:right w:w="115" w:type="dxa"/>
          </w:tblCellMar>
        </w:tblPrEx>
        <w:trPr>
          <w:trHeight w:val="550" w:hRule="atLeast"/>
        </w:trPr>
        <w:tc>
          <w:tcPr>
            <w:tcW w:w="5084"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、其他固定资产</w:t>
            </w:r>
          </w:p>
        </w:tc>
        <w:tc>
          <w:tcPr>
            <w:tcW w:w="3296"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ascii="仿宋_GB2312" w:hAnsi="仿宋" w:eastAsia="仿宋_GB2312"/>
                <w:sz w:val="28"/>
                <w:szCs w:val="28"/>
              </w:rPr>
            </w:pPr>
            <w:r>
              <w:rPr>
                <w:rFonts w:ascii="仿宋_GB2312" w:hAnsi="仿宋" w:eastAsia="仿宋_GB2312"/>
                <w:sz w:val="28"/>
                <w:szCs w:val="28"/>
              </w:rPr>
              <w:t>93</w:t>
            </w:r>
          </w:p>
        </w:tc>
        <w:tc>
          <w:tcPr>
            <w:tcW w:w="5103" w:type="dxa"/>
            <w:tcBorders>
              <w:top w:val="single" w:color="000000" w:sz="4" w:space="0"/>
              <w:left w:val="single" w:color="000000" w:sz="4" w:space="0"/>
              <w:bottom w:val="single" w:color="000000" w:sz="4" w:space="0"/>
              <w:right w:val="single" w:color="000000" w:sz="4" w:space="0"/>
            </w:tcBorders>
            <w:noWrap w:val="0"/>
            <w:vAlign w:val="center"/>
          </w:tcPr>
          <w:p>
            <w:pPr>
              <w:spacing w:beforeLines="50" w:afterLines="50" w:line="400" w:lineRule="exact"/>
              <w:ind w:firstLine="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29.96</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isplayHorizontalDrawingGridEvery w:val="0"/>
  <w:displayVerticalDrawingGridEvery w:val="2"/>
  <w:characterSpacingControl w:val="doNotCompress"/>
  <w:noLineBreaksAfter w:lang="zh-CN" w:val="$([{£¥·‘“〈《「『【〔〖〝﹙﹛﹝＄（．［｛￡￥"/>
  <w:noLineBreaksBefore w:lang="zh-CN" w:val="!%),.:;&gt;?]}¢¨°·ˇˉ―‖’”…‰′″›℃∶、。〃〉》」』】〕〗〞︶︺︾﹀﹄﹚﹜﹞！＂％＇），．：；？］｀｜｝～￠"/>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lhYjg4MzY1N2ZhYTBkNWNlZjZiNmNkMjI3Y2I5MGYifQ=="/>
    <w:docVar w:name="KSO_WPS_MARK_KEY" w:val="d9065bf3-2b7e-4f13-9742-fb4f45e70ce4"/>
  </w:docVars>
  <w:rsids>
    <w:rsidRoot w:val="00F22F42"/>
    <w:rsid w:val="0000291B"/>
    <w:rsid w:val="00650DEC"/>
    <w:rsid w:val="008C038B"/>
    <w:rsid w:val="00BA08D8"/>
    <w:rsid w:val="00C61DF0"/>
    <w:rsid w:val="00F0728C"/>
    <w:rsid w:val="00F22F42"/>
    <w:rsid w:val="0BC14B33"/>
    <w:rsid w:val="0E7671D5"/>
    <w:rsid w:val="10AC6D3F"/>
    <w:rsid w:val="17423311"/>
    <w:rsid w:val="5631276C"/>
    <w:rsid w:val="7A64CD27"/>
    <w:rsid w:val="BD7FD29A"/>
    <w:rsid w:val="DFEED0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semiHidden/>
    <w:qFormat/>
    <w:uiPriority w:val="99"/>
    <w:rPr>
      <w:kern w:val="0"/>
      <w:sz w:val="18"/>
      <w:szCs w:val="18"/>
      <w:lang w:eastAsia="uk-UA"/>
    </w:rPr>
  </w:style>
  <w:style w:type="character" w:customStyle="1" w:styleId="34">
    <w:name w:val="Footer Char"/>
    <w:basedOn w:val="10"/>
    <w:link w:val="3"/>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18225</Words>
  <Characters>21872</Characters>
  <Lines>1</Lines>
  <Paragraphs>1</Paragraphs>
  <TotalTime>3</TotalTime>
  <ScaleCrop>false</ScaleCrop>
  <LinksUpToDate>false</LinksUpToDate>
  <CharactersWithSpaces>22363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2023-03-29T14:08:00Z</dcterms:created>
  <dc:creator>Sky123.Org</dc:creator>
  <cp:lastModifiedBy>Qhdsczj</cp:lastModifiedBy>
  <dcterms:modified xsi:type="dcterms:W3CDTF">2023-12-31T17:29:45Z</dcterms:modified>
  <dc:title>2023年部门预算信息公开目录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BF85419F163C467B8742FF8A543EA62F_12</vt:lpwstr>
  </property>
</Properties>
</file>