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SimHei" w:hAnsi="SimHei" w:eastAsia="SimHei" w:cs="SimHei"/>
          <w:b/>
          <w:color w:val="000000"/>
          <w:sz w:val="44"/>
        </w:rPr>
        <w:t>2023</w:t>
      </w:r>
      <w:r>
        <w:rPr>
          <w:rFonts w:hint="eastAsia" w:ascii="SimHei" w:hAnsi="SimHei" w:eastAsia="SimHei" w:cs="SimHei"/>
          <w:b/>
          <w:color w:val="000000"/>
          <w:sz w:val="44"/>
        </w:rPr>
        <w:t>年部门预算信息公开目录</w:t>
      </w:r>
    </w:p>
    <w:p>
      <w:pPr>
        <w:jc w:val="center"/>
        <w:rPr>
          <w:rFonts w:eastAsia="Times New Roman"/>
        </w:rPr>
      </w:pPr>
      <w:r>
        <w:rPr>
          <w:rFonts w:ascii="SimHei" w:hAnsi="SimHei" w:eastAsia="SimHei" w:cs="SimHei"/>
          <w:b/>
          <w:color w:val="000000"/>
          <w:sz w:val="30"/>
        </w:rPr>
        <w:t xml:space="preserve"> </w:t>
      </w:r>
    </w:p>
    <w:p>
      <w:pPr>
        <w:jc w:val="center"/>
        <w:rPr>
          <w:rFonts w:eastAsia="Times New Roman"/>
        </w:rPr>
      </w:pPr>
      <w:r>
        <w:rPr>
          <w:rFonts w:hint="eastAsia" w:ascii="SimHei" w:hAnsi="SimHei" w:eastAsia="SimHei" w:cs="SimHei"/>
          <w:b/>
          <w:color w:val="000000"/>
          <w:sz w:val="30"/>
        </w:rPr>
        <w:t>第一部分</w:t>
      </w:r>
      <w:r>
        <w:rPr>
          <w:rFonts w:ascii="SimHei" w:hAnsi="SimHei" w:eastAsia="SimHei" w:cs="SimHei"/>
          <w:b/>
          <w:color w:val="000000"/>
          <w:sz w:val="30"/>
        </w:rPr>
        <w:t xml:space="preserve">  </w:t>
      </w:r>
      <w:r>
        <w:rPr>
          <w:rFonts w:hint="eastAsia" w:ascii="SimHei" w:hAnsi="SimHei" w:eastAsia="SimHei" w:cs="SimHei"/>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"_Toc130978958" </w:instrText>
      </w:r>
      <w:r>
        <w:fldChar w:fldCharType="separate"/>
      </w:r>
      <w:r>
        <w:rPr>
          <w:rFonts w:hint="eastAsia"/>
        </w:rPr>
        <w:t>一、部门职责及机构设置情况</w:t>
      </w:r>
      <w:r>
        <w:tab/>
      </w:r>
      <w:r>
        <w:fldChar w:fldCharType="begin"/>
      </w:r>
      <w:r>
        <w:instrText xml:space="preserve"> PAGEREF _Toc130978958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"_Toc130978959" </w:instrText>
      </w:r>
      <w:r>
        <w:fldChar w:fldCharType="separate"/>
      </w:r>
      <w:r>
        <w:rPr>
          <w:rFonts w:hint="eastAsia"/>
        </w:rPr>
        <w:t>二、部门预算安排的总体情况</w:t>
      </w:r>
      <w:r>
        <w:tab/>
      </w:r>
      <w:r>
        <w:fldChar w:fldCharType="begin"/>
      </w:r>
      <w:r>
        <w:instrText xml:space="preserve"> PAGEREF _Toc130978959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"_Toc130978960" </w:instrText>
      </w:r>
      <w:r>
        <w:fldChar w:fldCharType="separate"/>
      </w:r>
      <w:r>
        <w:rPr>
          <w:rFonts w:hint="eastAsia"/>
        </w:rPr>
        <w:t>三、机关运行经费安排情况</w:t>
      </w:r>
      <w:r>
        <w:tab/>
      </w:r>
      <w:r>
        <w:fldChar w:fldCharType="begin"/>
      </w:r>
      <w:r>
        <w:instrText xml:space="preserve"> PAGEREF _Toc130978960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"_Toc130978961" </w:instrText>
      </w:r>
      <w:r>
        <w:fldChar w:fldCharType="separate"/>
      </w:r>
      <w:r>
        <w:rPr>
          <w:rFonts w:hint="eastAsia"/>
        </w:rPr>
        <w:t>四、财政拨款“三公”经费预算情况及增减变化原因</w:t>
      </w:r>
      <w:r>
        <w:tab/>
      </w:r>
      <w:r>
        <w:fldChar w:fldCharType="begin"/>
      </w:r>
      <w:r>
        <w:instrText xml:space="preserve"> PAGEREF _Toc130978961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"_Toc130978962" </w:instrText>
      </w:r>
      <w:r>
        <w:fldChar w:fldCharType="separate"/>
      </w:r>
      <w:r>
        <w:rPr>
          <w:rFonts w:hint="eastAsia"/>
        </w:rPr>
        <w:t>五、预算绩效信息</w:t>
      </w:r>
      <w:r>
        <w:tab/>
      </w:r>
      <w:r>
        <w:fldChar w:fldCharType="begin"/>
      </w:r>
      <w:r>
        <w:instrText xml:space="preserve"> PAGEREF _Toc130978962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"_Toc130978963" </w:instrText>
      </w:r>
      <w:r>
        <w:fldChar w:fldCharType="separate"/>
      </w:r>
      <w:r>
        <w:rPr>
          <w:rFonts w:hint="eastAsia"/>
        </w:rPr>
        <w:t>六、政府采购预算情况</w:t>
      </w:r>
      <w:r>
        <w:tab/>
      </w:r>
      <w:r>
        <w:fldChar w:fldCharType="begin"/>
      </w:r>
      <w:r>
        <w:instrText xml:space="preserve"> PAGEREF _Toc130978963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"_Toc130978964" </w:instrText>
      </w:r>
      <w:r>
        <w:fldChar w:fldCharType="separate"/>
      </w:r>
      <w:r>
        <w:rPr>
          <w:rFonts w:hint="eastAsia"/>
        </w:rPr>
        <w:t>七、国有资产信息</w:t>
      </w:r>
      <w:r>
        <w:tab/>
      </w:r>
      <w:r>
        <w:fldChar w:fldCharType="begin"/>
      </w:r>
      <w:r>
        <w:instrText xml:space="preserve"> PAGEREF _Toc130978964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"_Toc130978965" </w:instrText>
      </w:r>
      <w:r>
        <w:fldChar w:fldCharType="separate"/>
      </w:r>
      <w:r>
        <w:rPr>
          <w:rFonts w:hint="eastAsia"/>
        </w:rPr>
        <w:t>八、名词解释</w:t>
      </w:r>
      <w:r>
        <w:tab/>
      </w:r>
      <w:r>
        <w:fldChar w:fldCharType="begin"/>
      </w:r>
      <w:r>
        <w:instrText xml:space="preserve"> PAGEREF _Toc130978965 \h </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"_Toc130978966" </w:instrText>
      </w:r>
      <w:r>
        <w:fldChar w:fldCharType="separate"/>
      </w:r>
      <w:r>
        <w:rPr>
          <w:rFonts w:hint="eastAsia"/>
        </w:rPr>
        <w:t>九、其他需要说明的事项</w:t>
      </w:r>
      <w:r>
        <w:tab/>
      </w:r>
      <w:r>
        <w:fldChar w:fldCharType="begin"/>
      </w:r>
      <w:r>
        <w:instrText xml:space="preserve"> PAGEREF _Toc130978966 \h </w:instrText>
      </w:r>
      <w:r>
        <w:fldChar w:fldCharType="separate"/>
      </w:r>
      <w:r>
        <w:t>1</w:t>
      </w:r>
      <w:r>
        <w:fldChar w:fldCharType="end"/>
      </w:r>
      <w:r>
        <w:fldChar w:fldCharType="end"/>
      </w:r>
    </w:p>
    <w:p>
      <w:pPr>
        <w:pStyle w:val="5"/>
        <w:tabs>
          <w:tab w:val="right" w:leader="dot" w:pos="14562"/>
        </w:tabs>
      </w:pPr>
      <w:r>
        <w:fldChar w:fldCharType="end"/>
      </w:r>
    </w:p>
    <w:p>
      <w:pPr>
        <w:jc w:val="center"/>
      </w:pPr>
      <w:r>
        <w:rPr>
          <w:rFonts w:hint="eastAsia" w:ascii="SimHei" w:hAnsi="SimHei" w:eastAsia="SimHei" w:cs="SimHei"/>
          <w:b/>
          <w:color w:val="000000"/>
          <w:sz w:val="30"/>
        </w:rPr>
        <w:t>第二部分</w:t>
      </w:r>
      <w:r>
        <w:rPr>
          <w:rFonts w:ascii="SimHei" w:hAnsi="SimHei" w:eastAsia="SimHei" w:cs="SimHei"/>
          <w:b/>
          <w:color w:val="000000"/>
          <w:sz w:val="30"/>
        </w:rPr>
        <w:t xml:space="preserve">  </w:t>
      </w:r>
      <w:r>
        <w:rPr>
          <w:rFonts w:hint="eastAsia" w:ascii="SimHei" w:hAnsi="SimHei" w:eastAsia="SimHei" w:cs="SimHei"/>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一、秦皇岛市海港区商务局本级收支预算</w:t>
      </w:r>
      <w:r>
        <w:tab/>
      </w:r>
      <w:r>
        <w:fldChar w:fldCharType="begin"/>
      </w:r>
      <w:r>
        <w:instrText xml:space="preserve">PAGEREF _Toc_4_4_0000000019 \h</w:instrText>
      </w:r>
      <w:r>
        <w:fldChar w:fldCharType="separate"/>
      </w:r>
      <w:r>
        <w:t>1</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1"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rPr>
                <w:rFonts w:hint="eastAsia"/>
              </w:rPr>
              <w:t>一、一般公共预算拨款收入</w:t>
            </w:r>
          </w:p>
        </w:tc>
        <w:tc>
          <w:tcPr>
            <w:tcW w:w="2126" w:type="dxa"/>
            <w:vAlign w:val="center"/>
          </w:tcPr>
          <w:p>
            <w:pPr>
              <w:pStyle w:val="16"/>
            </w:pPr>
            <w:r>
              <w:t>715.58</w:t>
            </w:r>
          </w:p>
        </w:tc>
        <w:tc>
          <w:tcPr>
            <w:tcW w:w="4535" w:type="dxa"/>
            <w:vAlign w:val="center"/>
          </w:tcPr>
          <w:p>
            <w:pPr>
              <w:pStyle w:val="17"/>
            </w:pPr>
            <w:r>
              <w:rPr>
                <w:rFonts w:hint="eastAsia"/>
              </w:rPr>
              <w:t>一、一般公共服务支出</w:t>
            </w:r>
          </w:p>
        </w:tc>
        <w:tc>
          <w:tcPr>
            <w:tcW w:w="2126" w:type="dxa"/>
            <w:vAlign w:val="center"/>
          </w:tcPr>
          <w:p>
            <w:pPr>
              <w:pStyle w:val="16"/>
            </w:pPr>
            <w:r>
              <w:t>519.97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pPr>
            <w:r>
              <w:t>101.19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pPr>
            <w:r>
              <w:t>59.81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r>
              <w:t>34.61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rPr>
                <w:rFonts w:hint="eastAsia"/>
              </w:rPr>
              <w:t>本年收入合计</w:t>
            </w:r>
          </w:p>
        </w:tc>
        <w:tc>
          <w:tcPr>
            <w:tcW w:w="2126" w:type="dxa"/>
            <w:vAlign w:val="center"/>
          </w:tcPr>
          <w:p>
            <w:pPr>
              <w:pStyle w:val="20"/>
            </w:pPr>
            <w:r>
              <w:t>715.58</w:t>
            </w:r>
          </w:p>
        </w:tc>
        <w:tc>
          <w:tcPr>
            <w:tcW w:w="4535" w:type="dxa"/>
            <w:vAlign w:val="center"/>
          </w:tcPr>
          <w:p>
            <w:pPr>
              <w:pStyle w:val="19"/>
            </w:pPr>
            <w:r>
              <w:rPr>
                <w:rFonts w:hint="eastAsia"/>
              </w:rPr>
              <w:t>本年支出合计</w:t>
            </w:r>
          </w:p>
        </w:tc>
        <w:tc>
          <w:tcPr>
            <w:tcW w:w="2126" w:type="dxa"/>
            <w:vAlign w:val="center"/>
          </w:tcPr>
          <w:p>
            <w:pPr>
              <w:pStyle w:val="20"/>
            </w:pPr>
            <w:r>
              <w:t>715.58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rPr>
                <w:rFonts w:hint="eastAsia"/>
              </w:rPr>
              <w:t>收入总计</w:t>
            </w:r>
          </w:p>
        </w:tc>
        <w:tc>
          <w:tcPr>
            <w:tcW w:w="2126" w:type="dxa"/>
            <w:vAlign w:val="center"/>
          </w:tcPr>
          <w:p>
            <w:pPr>
              <w:pStyle w:val="20"/>
            </w:pPr>
            <w:r>
              <w:t>715.58</w:t>
            </w:r>
          </w:p>
        </w:tc>
        <w:tc>
          <w:tcPr>
            <w:tcW w:w="4535" w:type="dxa"/>
            <w:vAlign w:val="center"/>
          </w:tcPr>
          <w:p>
            <w:pPr>
              <w:pStyle w:val="19"/>
            </w:pPr>
            <w:r>
              <w:rPr>
                <w:rFonts w:hint="eastAsia"/>
              </w:rPr>
              <w:t>支出总计</w:t>
            </w:r>
          </w:p>
        </w:tc>
        <w:tc>
          <w:tcPr>
            <w:tcW w:w="2126" w:type="dxa"/>
            <w:vAlign w:val="center"/>
          </w:tcPr>
          <w:p>
            <w:pPr>
              <w:pStyle w:val="20"/>
            </w:pPr>
            <w:r>
              <w:t>715.58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
        <w:gridCol w:w="1080"/>
        <w:gridCol w:w="2340"/>
        <w:gridCol w:w="1080"/>
        <w:gridCol w:w="720"/>
        <w:gridCol w:w="382"/>
        <w:gridCol w:w="1103"/>
        <w:gridCol w:w="1102"/>
        <w:gridCol w:w="668"/>
        <w:gridCol w:w="435"/>
        <w:gridCol w:w="1102"/>
        <w:gridCol w:w="1103"/>
        <w:gridCol w:w="1102"/>
        <w:gridCol w:w="1103"/>
        <w:gridCol w:w="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6" w:type="dxa"/>
            <w:gridSpan w:val="5"/>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3255" w:type="dxa"/>
            <w:gridSpan w:val="4"/>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670" w:type="dxa"/>
            <w:gridSpan w:val="6"/>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 w:type="dxa"/>
            <w:vMerge w:val="restart"/>
            <w:vAlign w:val="center"/>
          </w:tcPr>
          <w:p>
            <w:pPr>
              <w:pStyle w:val="15"/>
            </w:pPr>
            <w:r>
              <w:rPr>
                <w:rFonts w:hint="eastAsia"/>
              </w:rPr>
              <w:t>序号</w:t>
            </w:r>
          </w:p>
        </w:tc>
        <w:tc>
          <w:tcPr>
            <w:tcW w:w="3420" w:type="dxa"/>
            <w:gridSpan w:val="2"/>
            <w:vAlign w:val="center"/>
          </w:tcPr>
          <w:p>
            <w:pPr>
              <w:pStyle w:val="15"/>
            </w:pPr>
            <w:r>
              <w:rPr>
                <w:rFonts w:hint="eastAsia"/>
              </w:rPr>
              <w:t>功能分类科目</w:t>
            </w:r>
          </w:p>
        </w:tc>
        <w:tc>
          <w:tcPr>
            <w:tcW w:w="1080" w:type="dxa"/>
            <w:vMerge w:val="restart"/>
            <w:vAlign w:val="center"/>
          </w:tcPr>
          <w:p>
            <w:pPr>
              <w:pStyle w:val="15"/>
            </w:pPr>
            <w:r>
              <w:rPr>
                <w:rFonts w:hint="eastAsia"/>
              </w:rPr>
              <w:t>合计</w:t>
            </w:r>
          </w:p>
        </w:tc>
        <w:tc>
          <w:tcPr>
            <w:tcW w:w="8820" w:type="dxa"/>
            <w:gridSpan w:val="10"/>
            <w:vAlign w:val="center"/>
          </w:tcPr>
          <w:p>
            <w:pPr>
              <w:pStyle w:val="15"/>
            </w:pPr>
            <w:r>
              <w:rPr>
                <w:rFonts w:hint="eastAsia"/>
              </w:rPr>
              <w:t>本年收入</w:t>
            </w:r>
          </w:p>
        </w:tc>
        <w:tc>
          <w:tcPr>
            <w:tcW w:w="825"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 w:type="dxa"/>
            <w:vMerge w:val="continue"/>
          </w:tcPr>
          <w:p/>
        </w:tc>
        <w:tc>
          <w:tcPr>
            <w:tcW w:w="1080" w:type="dxa"/>
            <w:vAlign w:val="center"/>
          </w:tcPr>
          <w:p>
            <w:pPr>
              <w:pStyle w:val="15"/>
            </w:pPr>
            <w:r>
              <w:rPr>
                <w:rFonts w:hint="eastAsia"/>
              </w:rPr>
              <w:t>科目</w:t>
            </w:r>
            <w:r>
              <w:t xml:space="preserve">    </w:t>
            </w:r>
            <w:r>
              <w:rPr>
                <w:rFonts w:hint="eastAsia"/>
              </w:rPr>
              <w:t>编码</w:t>
            </w:r>
          </w:p>
        </w:tc>
        <w:tc>
          <w:tcPr>
            <w:tcW w:w="2340" w:type="dxa"/>
            <w:vAlign w:val="center"/>
          </w:tcPr>
          <w:p>
            <w:pPr>
              <w:pStyle w:val="15"/>
            </w:pPr>
            <w:r>
              <w:rPr>
                <w:rFonts w:hint="eastAsia"/>
              </w:rPr>
              <w:t>科目名称</w:t>
            </w:r>
          </w:p>
        </w:tc>
        <w:tc>
          <w:tcPr>
            <w:tcW w:w="1080" w:type="dxa"/>
            <w:vMerge w:val="continue"/>
          </w:tcPr>
          <w:p/>
        </w:tc>
        <w:tc>
          <w:tcPr>
            <w:tcW w:w="1102" w:type="dxa"/>
            <w:gridSpan w:val="2"/>
            <w:vAlign w:val="center"/>
          </w:tcPr>
          <w:p>
            <w:pPr>
              <w:pStyle w:val="15"/>
            </w:pPr>
            <w:r>
              <w:rPr>
                <w:rFonts w:hint="eastAsia"/>
              </w:rPr>
              <w:t>小计</w:t>
            </w:r>
          </w:p>
        </w:tc>
        <w:tc>
          <w:tcPr>
            <w:tcW w:w="1103" w:type="dxa"/>
            <w:vAlign w:val="center"/>
          </w:tcPr>
          <w:p>
            <w:pPr>
              <w:pStyle w:val="15"/>
            </w:pPr>
            <w:r>
              <w:rPr>
                <w:rFonts w:hint="eastAsia"/>
              </w:rPr>
              <w:t>财政拨款</w:t>
            </w:r>
            <w:r>
              <w:t xml:space="preserve"> </w:t>
            </w:r>
            <w:r>
              <w:rPr>
                <w:rFonts w:hint="eastAsia"/>
              </w:rPr>
              <w:t>收入</w:t>
            </w:r>
          </w:p>
        </w:tc>
        <w:tc>
          <w:tcPr>
            <w:tcW w:w="1102" w:type="dxa"/>
            <w:vAlign w:val="center"/>
          </w:tcPr>
          <w:p>
            <w:pPr>
              <w:pStyle w:val="15"/>
            </w:pPr>
            <w:r>
              <w:rPr>
                <w:rFonts w:hint="eastAsia"/>
              </w:rPr>
              <w:t>财政专户</w:t>
            </w:r>
            <w:r>
              <w:t xml:space="preserve"> </w:t>
            </w:r>
            <w:r>
              <w:rPr>
                <w:rFonts w:hint="eastAsia"/>
              </w:rPr>
              <w:t>收入</w:t>
            </w:r>
          </w:p>
        </w:tc>
        <w:tc>
          <w:tcPr>
            <w:tcW w:w="1103" w:type="dxa"/>
            <w:gridSpan w:val="2"/>
            <w:vAlign w:val="center"/>
          </w:tcPr>
          <w:p>
            <w:pPr>
              <w:pStyle w:val="15"/>
            </w:pPr>
            <w:r>
              <w:rPr>
                <w:rFonts w:hint="eastAsia"/>
              </w:rPr>
              <w:t>事业收入</w:t>
            </w:r>
          </w:p>
        </w:tc>
        <w:tc>
          <w:tcPr>
            <w:tcW w:w="1102" w:type="dxa"/>
            <w:vAlign w:val="center"/>
          </w:tcPr>
          <w:p>
            <w:pPr>
              <w:pStyle w:val="15"/>
            </w:pPr>
            <w:r>
              <w:rPr>
                <w:rFonts w:hint="eastAsia"/>
              </w:rPr>
              <w:t>经营收入</w:t>
            </w:r>
          </w:p>
        </w:tc>
        <w:tc>
          <w:tcPr>
            <w:tcW w:w="1103" w:type="dxa"/>
            <w:vAlign w:val="center"/>
          </w:tcPr>
          <w:p>
            <w:pPr>
              <w:pStyle w:val="15"/>
            </w:pPr>
            <w:r>
              <w:rPr>
                <w:rFonts w:hint="eastAsia"/>
              </w:rPr>
              <w:t>上级补助收入</w:t>
            </w:r>
          </w:p>
        </w:tc>
        <w:tc>
          <w:tcPr>
            <w:tcW w:w="1102" w:type="dxa"/>
            <w:vAlign w:val="center"/>
          </w:tcPr>
          <w:p>
            <w:pPr>
              <w:pStyle w:val="15"/>
            </w:pPr>
            <w:r>
              <w:rPr>
                <w:rFonts w:hint="eastAsia"/>
              </w:rPr>
              <w:t>附属单位上缴收入</w:t>
            </w:r>
          </w:p>
        </w:tc>
        <w:tc>
          <w:tcPr>
            <w:tcW w:w="1103" w:type="dxa"/>
            <w:vAlign w:val="center"/>
          </w:tcPr>
          <w:p>
            <w:pPr>
              <w:pStyle w:val="15"/>
            </w:pPr>
            <w:r>
              <w:rPr>
                <w:rFonts w:hint="eastAsia"/>
              </w:rPr>
              <w:t>其他收入</w:t>
            </w:r>
          </w:p>
        </w:tc>
        <w:tc>
          <w:tcPr>
            <w:tcW w:w="8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 w:type="dxa"/>
            <w:vAlign w:val="center"/>
          </w:tcPr>
          <w:p>
            <w:pPr>
              <w:pStyle w:val="15"/>
            </w:pPr>
            <w:r>
              <w:rPr>
                <w:rFonts w:hint="eastAsia"/>
              </w:rPr>
              <w:t>栏次</w:t>
            </w:r>
          </w:p>
        </w:tc>
        <w:tc>
          <w:tcPr>
            <w:tcW w:w="1080" w:type="dxa"/>
            <w:vAlign w:val="center"/>
          </w:tcPr>
          <w:p>
            <w:pPr>
              <w:pStyle w:val="15"/>
            </w:pPr>
            <w:r>
              <w:t>1</w:t>
            </w:r>
          </w:p>
        </w:tc>
        <w:tc>
          <w:tcPr>
            <w:tcW w:w="2340" w:type="dxa"/>
            <w:vAlign w:val="center"/>
          </w:tcPr>
          <w:p>
            <w:pPr>
              <w:pStyle w:val="15"/>
            </w:pPr>
            <w:r>
              <w:t>2</w:t>
            </w:r>
          </w:p>
        </w:tc>
        <w:tc>
          <w:tcPr>
            <w:tcW w:w="1080" w:type="dxa"/>
            <w:vAlign w:val="center"/>
          </w:tcPr>
          <w:p>
            <w:pPr>
              <w:pStyle w:val="15"/>
            </w:pPr>
            <w:r>
              <w:t>3</w:t>
            </w:r>
          </w:p>
        </w:tc>
        <w:tc>
          <w:tcPr>
            <w:tcW w:w="1102" w:type="dxa"/>
            <w:gridSpan w:val="2"/>
            <w:vAlign w:val="center"/>
          </w:tcPr>
          <w:p>
            <w:pPr>
              <w:pStyle w:val="15"/>
            </w:pPr>
            <w:r>
              <w:t>4</w:t>
            </w:r>
          </w:p>
        </w:tc>
        <w:tc>
          <w:tcPr>
            <w:tcW w:w="1103" w:type="dxa"/>
            <w:vAlign w:val="center"/>
          </w:tcPr>
          <w:p>
            <w:pPr>
              <w:pStyle w:val="15"/>
            </w:pPr>
            <w:r>
              <w:t>5</w:t>
            </w:r>
          </w:p>
        </w:tc>
        <w:tc>
          <w:tcPr>
            <w:tcW w:w="1102" w:type="dxa"/>
            <w:vAlign w:val="center"/>
          </w:tcPr>
          <w:p>
            <w:pPr>
              <w:pStyle w:val="15"/>
            </w:pPr>
            <w:r>
              <w:t>6</w:t>
            </w:r>
          </w:p>
        </w:tc>
        <w:tc>
          <w:tcPr>
            <w:tcW w:w="1103" w:type="dxa"/>
            <w:gridSpan w:val="2"/>
            <w:vAlign w:val="center"/>
          </w:tcPr>
          <w:p>
            <w:pPr>
              <w:pStyle w:val="15"/>
            </w:pPr>
            <w:r>
              <w:t>7</w:t>
            </w:r>
          </w:p>
        </w:tc>
        <w:tc>
          <w:tcPr>
            <w:tcW w:w="1102" w:type="dxa"/>
            <w:vAlign w:val="center"/>
          </w:tcPr>
          <w:p>
            <w:pPr>
              <w:pStyle w:val="15"/>
            </w:pPr>
            <w:r>
              <w:t>8</w:t>
            </w:r>
          </w:p>
        </w:tc>
        <w:tc>
          <w:tcPr>
            <w:tcW w:w="1103" w:type="dxa"/>
            <w:vAlign w:val="center"/>
          </w:tcPr>
          <w:p>
            <w:pPr>
              <w:pStyle w:val="15"/>
            </w:pPr>
            <w:r>
              <w:t>9</w:t>
            </w:r>
          </w:p>
        </w:tc>
        <w:tc>
          <w:tcPr>
            <w:tcW w:w="1102" w:type="dxa"/>
            <w:vAlign w:val="center"/>
          </w:tcPr>
          <w:p>
            <w:pPr>
              <w:pStyle w:val="15"/>
            </w:pPr>
            <w:r>
              <w:t>10</w:t>
            </w:r>
          </w:p>
        </w:tc>
        <w:tc>
          <w:tcPr>
            <w:tcW w:w="1103" w:type="dxa"/>
            <w:vAlign w:val="center"/>
          </w:tcPr>
          <w:p>
            <w:pPr>
              <w:pStyle w:val="15"/>
            </w:pPr>
            <w:r>
              <w:t>11</w:t>
            </w:r>
          </w:p>
        </w:tc>
        <w:tc>
          <w:tcPr>
            <w:tcW w:w="825"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w:t>
            </w:r>
          </w:p>
        </w:tc>
        <w:tc>
          <w:tcPr>
            <w:tcW w:w="1080" w:type="dxa"/>
            <w:vAlign w:val="center"/>
          </w:tcPr>
          <w:p>
            <w:pPr>
              <w:pStyle w:val="21"/>
            </w:pPr>
          </w:p>
        </w:tc>
        <w:tc>
          <w:tcPr>
            <w:tcW w:w="2340" w:type="dxa"/>
            <w:vAlign w:val="center"/>
          </w:tcPr>
          <w:p>
            <w:pPr>
              <w:pStyle w:val="19"/>
            </w:pPr>
            <w:r>
              <w:rPr>
                <w:rFonts w:hint="eastAsia"/>
              </w:rPr>
              <w:t>合计</w:t>
            </w:r>
          </w:p>
        </w:tc>
        <w:tc>
          <w:tcPr>
            <w:tcW w:w="1080" w:type="dxa"/>
            <w:vAlign w:val="center"/>
          </w:tcPr>
          <w:p>
            <w:pPr>
              <w:pStyle w:val="20"/>
            </w:pPr>
            <w:r>
              <w:t>715.58</w:t>
            </w:r>
          </w:p>
        </w:tc>
        <w:tc>
          <w:tcPr>
            <w:tcW w:w="1102" w:type="dxa"/>
            <w:gridSpan w:val="2"/>
            <w:vAlign w:val="center"/>
          </w:tcPr>
          <w:p>
            <w:pPr>
              <w:pStyle w:val="20"/>
            </w:pPr>
            <w:r>
              <w:t>715.58</w:t>
            </w:r>
          </w:p>
        </w:tc>
        <w:tc>
          <w:tcPr>
            <w:tcW w:w="1103" w:type="dxa"/>
            <w:vAlign w:val="center"/>
          </w:tcPr>
          <w:p>
            <w:pPr>
              <w:pStyle w:val="20"/>
            </w:pPr>
            <w:r>
              <w:t>715.58</w:t>
            </w:r>
          </w:p>
        </w:tc>
        <w:tc>
          <w:tcPr>
            <w:tcW w:w="1102" w:type="dxa"/>
            <w:vAlign w:val="center"/>
          </w:tcPr>
          <w:p>
            <w:pPr>
              <w:pStyle w:val="20"/>
            </w:pPr>
          </w:p>
        </w:tc>
        <w:tc>
          <w:tcPr>
            <w:tcW w:w="1103" w:type="dxa"/>
            <w:gridSpan w:val="2"/>
            <w:vAlign w:val="center"/>
          </w:tcPr>
          <w:p>
            <w:pPr>
              <w:pStyle w:val="20"/>
            </w:pPr>
          </w:p>
        </w:tc>
        <w:tc>
          <w:tcPr>
            <w:tcW w:w="1102" w:type="dxa"/>
            <w:vAlign w:val="center"/>
          </w:tcPr>
          <w:p>
            <w:pPr>
              <w:pStyle w:val="20"/>
            </w:pPr>
          </w:p>
        </w:tc>
        <w:tc>
          <w:tcPr>
            <w:tcW w:w="1103" w:type="dxa"/>
            <w:vAlign w:val="center"/>
          </w:tcPr>
          <w:p>
            <w:pPr>
              <w:pStyle w:val="20"/>
            </w:pPr>
          </w:p>
        </w:tc>
        <w:tc>
          <w:tcPr>
            <w:tcW w:w="1102" w:type="dxa"/>
            <w:vAlign w:val="center"/>
          </w:tcPr>
          <w:p>
            <w:pPr>
              <w:pStyle w:val="20"/>
            </w:pPr>
          </w:p>
        </w:tc>
        <w:tc>
          <w:tcPr>
            <w:tcW w:w="1103" w:type="dxa"/>
            <w:vAlign w:val="center"/>
          </w:tcPr>
          <w:p>
            <w:pPr>
              <w:pStyle w:val="20"/>
            </w:pPr>
          </w:p>
        </w:tc>
        <w:tc>
          <w:tcPr>
            <w:tcW w:w="82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2</w:t>
            </w:r>
          </w:p>
        </w:tc>
        <w:tc>
          <w:tcPr>
            <w:tcW w:w="1080" w:type="dxa"/>
            <w:vAlign w:val="center"/>
          </w:tcPr>
          <w:p>
            <w:pPr>
              <w:pStyle w:val="17"/>
            </w:pPr>
            <w:r>
              <w:t>201</w:t>
            </w:r>
          </w:p>
        </w:tc>
        <w:tc>
          <w:tcPr>
            <w:tcW w:w="2340" w:type="dxa"/>
            <w:vAlign w:val="center"/>
          </w:tcPr>
          <w:p>
            <w:pPr>
              <w:pStyle w:val="17"/>
            </w:pPr>
            <w:r>
              <w:rPr>
                <w:rFonts w:hint="eastAsia"/>
              </w:rPr>
              <w:t>一般公共服务支出</w:t>
            </w:r>
          </w:p>
        </w:tc>
        <w:tc>
          <w:tcPr>
            <w:tcW w:w="1080" w:type="dxa"/>
            <w:vAlign w:val="center"/>
          </w:tcPr>
          <w:p>
            <w:pPr>
              <w:pStyle w:val="16"/>
            </w:pPr>
            <w:r>
              <w:t>519.97</w:t>
            </w:r>
          </w:p>
        </w:tc>
        <w:tc>
          <w:tcPr>
            <w:tcW w:w="1102" w:type="dxa"/>
            <w:gridSpan w:val="2"/>
            <w:vAlign w:val="center"/>
          </w:tcPr>
          <w:p>
            <w:pPr>
              <w:pStyle w:val="16"/>
            </w:pPr>
            <w:r>
              <w:t>519.97</w:t>
            </w:r>
          </w:p>
        </w:tc>
        <w:tc>
          <w:tcPr>
            <w:tcW w:w="1103" w:type="dxa"/>
            <w:vAlign w:val="center"/>
          </w:tcPr>
          <w:p>
            <w:pPr>
              <w:pStyle w:val="16"/>
            </w:pPr>
            <w:r>
              <w:t>519.97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3</w:t>
            </w:r>
          </w:p>
        </w:tc>
        <w:tc>
          <w:tcPr>
            <w:tcW w:w="1080" w:type="dxa"/>
            <w:vAlign w:val="center"/>
          </w:tcPr>
          <w:p>
            <w:pPr>
              <w:pStyle w:val="17"/>
            </w:pPr>
            <w:r>
              <w:t>20113</w:t>
            </w:r>
          </w:p>
        </w:tc>
        <w:tc>
          <w:tcPr>
            <w:tcW w:w="2340" w:type="dxa"/>
            <w:vAlign w:val="center"/>
          </w:tcPr>
          <w:p>
            <w:pPr>
              <w:pStyle w:val="17"/>
            </w:pPr>
            <w:r>
              <w:rPr>
                <w:rFonts w:hint="eastAsia"/>
              </w:rPr>
              <w:t>商贸事务</w:t>
            </w:r>
          </w:p>
        </w:tc>
        <w:tc>
          <w:tcPr>
            <w:tcW w:w="1080" w:type="dxa"/>
            <w:vAlign w:val="center"/>
          </w:tcPr>
          <w:p>
            <w:pPr>
              <w:pStyle w:val="16"/>
            </w:pPr>
            <w:r>
              <w:t>519.97</w:t>
            </w:r>
          </w:p>
        </w:tc>
        <w:tc>
          <w:tcPr>
            <w:tcW w:w="1102" w:type="dxa"/>
            <w:gridSpan w:val="2"/>
            <w:vAlign w:val="center"/>
          </w:tcPr>
          <w:p>
            <w:pPr>
              <w:pStyle w:val="16"/>
            </w:pPr>
            <w:r>
              <w:t>519.97</w:t>
            </w:r>
          </w:p>
        </w:tc>
        <w:tc>
          <w:tcPr>
            <w:tcW w:w="1103" w:type="dxa"/>
            <w:vAlign w:val="center"/>
          </w:tcPr>
          <w:p>
            <w:pPr>
              <w:pStyle w:val="16"/>
            </w:pPr>
            <w:r>
              <w:t>519.97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4</w:t>
            </w:r>
          </w:p>
        </w:tc>
        <w:tc>
          <w:tcPr>
            <w:tcW w:w="1080" w:type="dxa"/>
            <w:vAlign w:val="center"/>
          </w:tcPr>
          <w:p>
            <w:pPr>
              <w:pStyle w:val="17"/>
            </w:pPr>
            <w:r>
              <w:t>2011301</w:t>
            </w:r>
          </w:p>
        </w:tc>
        <w:tc>
          <w:tcPr>
            <w:tcW w:w="2340" w:type="dxa"/>
            <w:vAlign w:val="center"/>
          </w:tcPr>
          <w:p>
            <w:pPr>
              <w:pStyle w:val="17"/>
            </w:pPr>
            <w:r>
              <w:rPr>
                <w:rFonts w:hint="eastAsia"/>
              </w:rPr>
              <w:t>行政运行</w:t>
            </w:r>
          </w:p>
        </w:tc>
        <w:tc>
          <w:tcPr>
            <w:tcW w:w="1080" w:type="dxa"/>
            <w:vAlign w:val="center"/>
          </w:tcPr>
          <w:p>
            <w:pPr>
              <w:pStyle w:val="16"/>
            </w:pPr>
            <w:r>
              <w:t>504.97</w:t>
            </w:r>
          </w:p>
        </w:tc>
        <w:tc>
          <w:tcPr>
            <w:tcW w:w="1102" w:type="dxa"/>
            <w:gridSpan w:val="2"/>
            <w:vAlign w:val="center"/>
          </w:tcPr>
          <w:p>
            <w:pPr>
              <w:pStyle w:val="16"/>
            </w:pPr>
            <w:r>
              <w:t>504.97</w:t>
            </w:r>
          </w:p>
        </w:tc>
        <w:tc>
          <w:tcPr>
            <w:tcW w:w="1103" w:type="dxa"/>
            <w:vAlign w:val="center"/>
          </w:tcPr>
          <w:p>
            <w:pPr>
              <w:pStyle w:val="16"/>
            </w:pPr>
            <w:r>
              <w:t>504.97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5</w:t>
            </w:r>
          </w:p>
        </w:tc>
        <w:tc>
          <w:tcPr>
            <w:tcW w:w="1080" w:type="dxa"/>
            <w:vAlign w:val="center"/>
          </w:tcPr>
          <w:p>
            <w:pPr>
              <w:pStyle w:val="17"/>
            </w:pPr>
            <w:r>
              <w:t>2011399</w:t>
            </w:r>
          </w:p>
        </w:tc>
        <w:tc>
          <w:tcPr>
            <w:tcW w:w="2340" w:type="dxa"/>
            <w:vAlign w:val="center"/>
          </w:tcPr>
          <w:p>
            <w:pPr>
              <w:pStyle w:val="17"/>
            </w:pPr>
            <w:r>
              <w:rPr>
                <w:rFonts w:hint="eastAsia"/>
              </w:rPr>
              <w:t>其他商贸事务支出</w:t>
            </w:r>
          </w:p>
        </w:tc>
        <w:tc>
          <w:tcPr>
            <w:tcW w:w="1080" w:type="dxa"/>
            <w:vAlign w:val="center"/>
          </w:tcPr>
          <w:p>
            <w:pPr>
              <w:pStyle w:val="16"/>
            </w:pPr>
            <w:r>
              <w:t>15.00</w:t>
            </w:r>
          </w:p>
        </w:tc>
        <w:tc>
          <w:tcPr>
            <w:tcW w:w="1102" w:type="dxa"/>
            <w:gridSpan w:val="2"/>
            <w:vAlign w:val="center"/>
          </w:tcPr>
          <w:p>
            <w:pPr>
              <w:pStyle w:val="16"/>
            </w:pPr>
            <w:r>
              <w:t>15.00</w:t>
            </w:r>
          </w:p>
        </w:tc>
        <w:tc>
          <w:tcPr>
            <w:tcW w:w="1103" w:type="dxa"/>
            <w:vAlign w:val="center"/>
          </w:tcPr>
          <w:p>
            <w:pPr>
              <w:pStyle w:val="16"/>
            </w:pPr>
            <w:r>
              <w:t>15.00</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6</w:t>
            </w:r>
          </w:p>
        </w:tc>
        <w:tc>
          <w:tcPr>
            <w:tcW w:w="1080" w:type="dxa"/>
            <w:vAlign w:val="center"/>
          </w:tcPr>
          <w:p>
            <w:pPr>
              <w:pStyle w:val="17"/>
            </w:pPr>
            <w:r>
              <w:t>208</w:t>
            </w:r>
          </w:p>
        </w:tc>
        <w:tc>
          <w:tcPr>
            <w:tcW w:w="2340" w:type="dxa"/>
            <w:vAlign w:val="center"/>
          </w:tcPr>
          <w:p>
            <w:pPr>
              <w:pStyle w:val="17"/>
            </w:pPr>
            <w:r>
              <w:rPr>
                <w:rFonts w:hint="eastAsia"/>
              </w:rPr>
              <w:t>社会保障和就业支出</w:t>
            </w:r>
          </w:p>
        </w:tc>
        <w:tc>
          <w:tcPr>
            <w:tcW w:w="1080" w:type="dxa"/>
            <w:vAlign w:val="center"/>
          </w:tcPr>
          <w:p>
            <w:pPr>
              <w:pStyle w:val="16"/>
            </w:pPr>
            <w:r>
              <w:t>101.19</w:t>
            </w:r>
          </w:p>
        </w:tc>
        <w:tc>
          <w:tcPr>
            <w:tcW w:w="1102" w:type="dxa"/>
            <w:gridSpan w:val="2"/>
            <w:vAlign w:val="center"/>
          </w:tcPr>
          <w:p>
            <w:pPr>
              <w:pStyle w:val="16"/>
            </w:pPr>
            <w:r>
              <w:t>101.19</w:t>
            </w:r>
          </w:p>
        </w:tc>
        <w:tc>
          <w:tcPr>
            <w:tcW w:w="1103" w:type="dxa"/>
            <w:vAlign w:val="center"/>
          </w:tcPr>
          <w:p>
            <w:pPr>
              <w:pStyle w:val="16"/>
            </w:pPr>
            <w:r>
              <w:t>101.19</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7</w:t>
            </w:r>
          </w:p>
        </w:tc>
        <w:tc>
          <w:tcPr>
            <w:tcW w:w="1080" w:type="dxa"/>
            <w:vAlign w:val="center"/>
          </w:tcPr>
          <w:p>
            <w:pPr>
              <w:pStyle w:val="17"/>
            </w:pPr>
            <w:r>
              <w:t>20805</w:t>
            </w:r>
          </w:p>
        </w:tc>
        <w:tc>
          <w:tcPr>
            <w:tcW w:w="2340" w:type="dxa"/>
            <w:vAlign w:val="center"/>
          </w:tcPr>
          <w:p>
            <w:pPr>
              <w:pStyle w:val="17"/>
            </w:pPr>
            <w:r>
              <w:rPr>
                <w:rFonts w:hint="eastAsia"/>
              </w:rPr>
              <w:t>行政事业单位养老支出</w:t>
            </w:r>
          </w:p>
        </w:tc>
        <w:tc>
          <w:tcPr>
            <w:tcW w:w="1080" w:type="dxa"/>
            <w:vAlign w:val="center"/>
          </w:tcPr>
          <w:p>
            <w:pPr>
              <w:pStyle w:val="16"/>
            </w:pPr>
            <w:r>
              <w:t>101.19</w:t>
            </w:r>
          </w:p>
        </w:tc>
        <w:tc>
          <w:tcPr>
            <w:tcW w:w="1102" w:type="dxa"/>
            <w:gridSpan w:val="2"/>
            <w:vAlign w:val="center"/>
          </w:tcPr>
          <w:p>
            <w:pPr>
              <w:pStyle w:val="16"/>
            </w:pPr>
            <w:r>
              <w:t>101.19</w:t>
            </w:r>
          </w:p>
        </w:tc>
        <w:tc>
          <w:tcPr>
            <w:tcW w:w="1103" w:type="dxa"/>
            <w:vAlign w:val="center"/>
          </w:tcPr>
          <w:p>
            <w:pPr>
              <w:pStyle w:val="16"/>
            </w:pPr>
            <w:r>
              <w:t>101.19</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8</w:t>
            </w:r>
          </w:p>
        </w:tc>
        <w:tc>
          <w:tcPr>
            <w:tcW w:w="1080" w:type="dxa"/>
            <w:vAlign w:val="center"/>
          </w:tcPr>
          <w:p>
            <w:pPr>
              <w:pStyle w:val="17"/>
            </w:pPr>
            <w:r>
              <w:t>2080501</w:t>
            </w:r>
          </w:p>
        </w:tc>
        <w:tc>
          <w:tcPr>
            <w:tcW w:w="2340" w:type="dxa"/>
            <w:vAlign w:val="center"/>
          </w:tcPr>
          <w:p>
            <w:pPr>
              <w:pStyle w:val="17"/>
            </w:pPr>
            <w:r>
              <w:rPr>
                <w:rFonts w:hint="eastAsia"/>
              </w:rPr>
              <w:t>行政单位离退休</w:t>
            </w:r>
          </w:p>
        </w:tc>
        <w:tc>
          <w:tcPr>
            <w:tcW w:w="1080" w:type="dxa"/>
            <w:vAlign w:val="center"/>
          </w:tcPr>
          <w:p>
            <w:pPr>
              <w:pStyle w:val="16"/>
            </w:pPr>
            <w:r>
              <w:t>25.11</w:t>
            </w:r>
          </w:p>
        </w:tc>
        <w:tc>
          <w:tcPr>
            <w:tcW w:w="1102" w:type="dxa"/>
            <w:gridSpan w:val="2"/>
            <w:vAlign w:val="center"/>
          </w:tcPr>
          <w:p>
            <w:pPr>
              <w:pStyle w:val="16"/>
            </w:pPr>
            <w:r>
              <w:t>25.11</w:t>
            </w:r>
          </w:p>
        </w:tc>
        <w:tc>
          <w:tcPr>
            <w:tcW w:w="1103" w:type="dxa"/>
            <w:vAlign w:val="center"/>
          </w:tcPr>
          <w:p>
            <w:pPr>
              <w:pStyle w:val="16"/>
            </w:pPr>
            <w:r>
              <w:t>25.11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9</w:t>
            </w:r>
          </w:p>
        </w:tc>
        <w:tc>
          <w:tcPr>
            <w:tcW w:w="1080" w:type="dxa"/>
            <w:vAlign w:val="center"/>
          </w:tcPr>
          <w:p>
            <w:pPr>
              <w:pStyle w:val="17"/>
            </w:pPr>
            <w:r>
              <w:t>2080505</w:t>
            </w:r>
          </w:p>
        </w:tc>
        <w:tc>
          <w:tcPr>
            <w:tcW w:w="2340" w:type="dxa"/>
            <w:vAlign w:val="center"/>
          </w:tcPr>
          <w:p>
            <w:pPr>
              <w:pStyle w:val="17"/>
            </w:pPr>
            <w:r>
              <w:rPr>
                <w:rFonts w:hint="eastAsia"/>
              </w:rPr>
              <w:t>机关事业单位基本养老保险缴费支出</w:t>
            </w:r>
          </w:p>
        </w:tc>
        <w:tc>
          <w:tcPr>
            <w:tcW w:w="1080" w:type="dxa"/>
            <w:vAlign w:val="center"/>
          </w:tcPr>
          <w:p>
            <w:pPr>
              <w:pStyle w:val="16"/>
            </w:pPr>
            <w:r>
              <w:t>76.08</w:t>
            </w:r>
          </w:p>
        </w:tc>
        <w:tc>
          <w:tcPr>
            <w:tcW w:w="1102" w:type="dxa"/>
            <w:gridSpan w:val="2"/>
            <w:vAlign w:val="center"/>
          </w:tcPr>
          <w:p>
            <w:pPr>
              <w:pStyle w:val="16"/>
            </w:pPr>
            <w:r>
              <w:t>76.08</w:t>
            </w:r>
          </w:p>
        </w:tc>
        <w:tc>
          <w:tcPr>
            <w:tcW w:w="1103" w:type="dxa"/>
            <w:vAlign w:val="center"/>
          </w:tcPr>
          <w:p>
            <w:pPr>
              <w:pStyle w:val="16"/>
            </w:pPr>
            <w:r>
              <w:t>76.08</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10</w:t>
            </w:r>
          </w:p>
        </w:tc>
        <w:tc>
          <w:tcPr>
            <w:tcW w:w="1080" w:type="dxa"/>
            <w:vAlign w:val="center"/>
          </w:tcPr>
          <w:p>
            <w:pPr>
              <w:pStyle w:val="17"/>
            </w:pPr>
            <w:r>
              <w:t>210</w:t>
            </w:r>
          </w:p>
        </w:tc>
        <w:tc>
          <w:tcPr>
            <w:tcW w:w="2340" w:type="dxa"/>
            <w:vAlign w:val="center"/>
          </w:tcPr>
          <w:p>
            <w:pPr>
              <w:pStyle w:val="17"/>
            </w:pPr>
            <w:r>
              <w:rPr>
                <w:rFonts w:hint="eastAsia"/>
              </w:rPr>
              <w:t>卫生健康支出</w:t>
            </w:r>
          </w:p>
        </w:tc>
        <w:tc>
          <w:tcPr>
            <w:tcW w:w="1080" w:type="dxa"/>
            <w:vAlign w:val="center"/>
          </w:tcPr>
          <w:p>
            <w:pPr>
              <w:pStyle w:val="16"/>
            </w:pPr>
            <w:r>
              <w:t>59.81</w:t>
            </w:r>
          </w:p>
        </w:tc>
        <w:tc>
          <w:tcPr>
            <w:tcW w:w="1102" w:type="dxa"/>
            <w:gridSpan w:val="2"/>
            <w:vAlign w:val="center"/>
          </w:tcPr>
          <w:p>
            <w:pPr>
              <w:pStyle w:val="16"/>
            </w:pPr>
            <w:r>
              <w:t>59.81</w:t>
            </w:r>
          </w:p>
        </w:tc>
        <w:tc>
          <w:tcPr>
            <w:tcW w:w="1103" w:type="dxa"/>
            <w:vAlign w:val="center"/>
          </w:tcPr>
          <w:p>
            <w:pPr>
              <w:pStyle w:val="16"/>
            </w:pPr>
            <w:r>
              <w:t>59.81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11</w:t>
            </w:r>
          </w:p>
        </w:tc>
        <w:tc>
          <w:tcPr>
            <w:tcW w:w="1080" w:type="dxa"/>
            <w:vAlign w:val="center"/>
          </w:tcPr>
          <w:p>
            <w:pPr>
              <w:pStyle w:val="17"/>
            </w:pPr>
            <w:r>
              <w:t>21011</w:t>
            </w:r>
          </w:p>
        </w:tc>
        <w:tc>
          <w:tcPr>
            <w:tcW w:w="2340" w:type="dxa"/>
            <w:vAlign w:val="center"/>
          </w:tcPr>
          <w:p>
            <w:pPr>
              <w:pStyle w:val="17"/>
            </w:pPr>
            <w:r>
              <w:rPr>
                <w:rFonts w:hint="eastAsia"/>
              </w:rPr>
              <w:t>行政事业单位医疗</w:t>
            </w:r>
          </w:p>
        </w:tc>
        <w:tc>
          <w:tcPr>
            <w:tcW w:w="1080" w:type="dxa"/>
            <w:vAlign w:val="center"/>
          </w:tcPr>
          <w:p>
            <w:pPr>
              <w:pStyle w:val="16"/>
            </w:pPr>
            <w:r>
              <w:t>59.81</w:t>
            </w:r>
          </w:p>
        </w:tc>
        <w:tc>
          <w:tcPr>
            <w:tcW w:w="1102" w:type="dxa"/>
            <w:gridSpan w:val="2"/>
            <w:vAlign w:val="center"/>
          </w:tcPr>
          <w:p>
            <w:pPr>
              <w:pStyle w:val="16"/>
            </w:pPr>
            <w:r>
              <w:t>59.81</w:t>
            </w:r>
          </w:p>
        </w:tc>
        <w:tc>
          <w:tcPr>
            <w:tcW w:w="1103" w:type="dxa"/>
            <w:vAlign w:val="center"/>
          </w:tcPr>
          <w:p>
            <w:pPr>
              <w:pStyle w:val="16"/>
            </w:pPr>
            <w:r>
              <w:t>59.81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12</w:t>
            </w:r>
          </w:p>
        </w:tc>
        <w:tc>
          <w:tcPr>
            <w:tcW w:w="1080" w:type="dxa"/>
            <w:vAlign w:val="center"/>
          </w:tcPr>
          <w:p>
            <w:pPr>
              <w:pStyle w:val="17"/>
            </w:pPr>
            <w:r>
              <w:t>2101101</w:t>
            </w:r>
          </w:p>
        </w:tc>
        <w:tc>
          <w:tcPr>
            <w:tcW w:w="2340" w:type="dxa"/>
            <w:vAlign w:val="center"/>
          </w:tcPr>
          <w:p>
            <w:pPr>
              <w:pStyle w:val="17"/>
            </w:pPr>
            <w:r>
              <w:rPr>
                <w:rFonts w:hint="eastAsia"/>
              </w:rPr>
              <w:t>行政单位医疗</w:t>
            </w:r>
          </w:p>
        </w:tc>
        <w:tc>
          <w:tcPr>
            <w:tcW w:w="1080" w:type="dxa"/>
            <w:vAlign w:val="center"/>
          </w:tcPr>
          <w:p>
            <w:pPr>
              <w:pStyle w:val="16"/>
            </w:pPr>
            <w:r>
              <w:t>27.67</w:t>
            </w:r>
          </w:p>
        </w:tc>
        <w:tc>
          <w:tcPr>
            <w:tcW w:w="1102" w:type="dxa"/>
            <w:gridSpan w:val="2"/>
            <w:vAlign w:val="center"/>
          </w:tcPr>
          <w:p>
            <w:pPr>
              <w:pStyle w:val="16"/>
            </w:pPr>
            <w:r>
              <w:t>27.67</w:t>
            </w:r>
          </w:p>
        </w:tc>
        <w:tc>
          <w:tcPr>
            <w:tcW w:w="1103" w:type="dxa"/>
            <w:vAlign w:val="center"/>
          </w:tcPr>
          <w:p>
            <w:pPr>
              <w:pStyle w:val="16"/>
            </w:pPr>
            <w:r>
              <w:t>27.67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13</w:t>
            </w:r>
          </w:p>
        </w:tc>
        <w:tc>
          <w:tcPr>
            <w:tcW w:w="1080" w:type="dxa"/>
            <w:vAlign w:val="center"/>
          </w:tcPr>
          <w:p>
            <w:pPr>
              <w:pStyle w:val="17"/>
            </w:pPr>
            <w:r>
              <w:t>2101103</w:t>
            </w:r>
          </w:p>
        </w:tc>
        <w:tc>
          <w:tcPr>
            <w:tcW w:w="2340" w:type="dxa"/>
            <w:vAlign w:val="center"/>
          </w:tcPr>
          <w:p>
            <w:pPr>
              <w:pStyle w:val="17"/>
            </w:pPr>
            <w:r>
              <w:rPr>
                <w:rFonts w:hint="eastAsia"/>
              </w:rPr>
              <w:t>公务员医疗补助</w:t>
            </w:r>
          </w:p>
        </w:tc>
        <w:tc>
          <w:tcPr>
            <w:tcW w:w="1080" w:type="dxa"/>
            <w:vAlign w:val="center"/>
          </w:tcPr>
          <w:p>
            <w:pPr>
              <w:pStyle w:val="16"/>
            </w:pPr>
            <w:r>
              <w:t>32.14</w:t>
            </w:r>
          </w:p>
        </w:tc>
        <w:tc>
          <w:tcPr>
            <w:tcW w:w="1102" w:type="dxa"/>
            <w:gridSpan w:val="2"/>
            <w:vAlign w:val="center"/>
          </w:tcPr>
          <w:p>
            <w:pPr>
              <w:pStyle w:val="16"/>
            </w:pPr>
            <w:r>
              <w:t>32.14</w:t>
            </w:r>
          </w:p>
        </w:tc>
        <w:tc>
          <w:tcPr>
            <w:tcW w:w="1103" w:type="dxa"/>
            <w:vAlign w:val="center"/>
          </w:tcPr>
          <w:p>
            <w:pPr>
              <w:pStyle w:val="16"/>
            </w:pPr>
            <w:r>
              <w:t>32.14</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14</w:t>
            </w:r>
          </w:p>
        </w:tc>
        <w:tc>
          <w:tcPr>
            <w:tcW w:w="1080" w:type="dxa"/>
            <w:vAlign w:val="center"/>
          </w:tcPr>
          <w:p>
            <w:pPr>
              <w:pStyle w:val="17"/>
            </w:pPr>
            <w:r>
              <w:t>221</w:t>
            </w:r>
          </w:p>
        </w:tc>
        <w:tc>
          <w:tcPr>
            <w:tcW w:w="2340" w:type="dxa"/>
            <w:vAlign w:val="center"/>
          </w:tcPr>
          <w:p>
            <w:pPr>
              <w:pStyle w:val="17"/>
            </w:pPr>
            <w:r>
              <w:rPr>
                <w:rFonts w:hint="eastAsia"/>
              </w:rPr>
              <w:t>住房保障支出</w:t>
            </w:r>
          </w:p>
        </w:tc>
        <w:tc>
          <w:tcPr>
            <w:tcW w:w="1080" w:type="dxa"/>
            <w:vAlign w:val="center"/>
          </w:tcPr>
          <w:p>
            <w:pPr>
              <w:pStyle w:val="16"/>
            </w:pPr>
            <w:r>
              <w:t>34.61</w:t>
            </w:r>
          </w:p>
        </w:tc>
        <w:tc>
          <w:tcPr>
            <w:tcW w:w="1102" w:type="dxa"/>
            <w:gridSpan w:val="2"/>
            <w:vAlign w:val="center"/>
          </w:tcPr>
          <w:p>
            <w:pPr>
              <w:pStyle w:val="16"/>
            </w:pPr>
            <w:r>
              <w:t>34.61</w:t>
            </w:r>
          </w:p>
        </w:tc>
        <w:tc>
          <w:tcPr>
            <w:tcW w:w="1103" w:type="dxa"/>
            <w:vAlign w:val="center"/>
          </w:tcPr>
          <w:p>
            <w:pPr>
              <w:pStyle w:val="16"/>
            </w:pPr>
            <w:r>
              <w:t>34.61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15</w:t>
            </w:r>
          </w:p>
        </w:tc>
        <w:tc>
          <w:tcPr>
            <w:tcW w:w="1080" w:type="dxa"/>
            <w:vAlign w:val="center"/>
          </w:tcPr>
          <w:p>
            <w:pPr>
              <w:pStyle w:val="17"/>
            </w:pPr>
            <w:r>
              <w:t>22102</w:t>
            </w:r>
          </w:p>
        </w:tc>
        <w:tc>
          <w:tcPr>
            <w:tcW w:w="2340" w:type="dxa"/>
            <w:vAlign w:val="center"/>
          </w:tcPr>
          <w:p>
            <w:pPr>
              <w:pStyle w:val="17"/>
            </w:pPr>
            <w:r>
              <w:rPr>
                <w:rFonts w:hint="eastAsia"/>
              </w:rPr>
              <w:t>住房改革支出</w:t>
            </w:r>
          </w:p>
        </w:tc>
        <w:tc>
          <w:tcPr>
            <w:tcW w:w="1080" w:type="dxa"/>
            <w:vAlign w:val="center"/>
          </w:tcPr>
          <w:p>
            <w:pPr>
              <w:pStyle w:val="16"/>
            </w:pPr>
            <w:r>
              <w:t>34.61</w:t>
            </w:r>
          </w:p>
        </w:tc>
        <w:tc>
          <w:tcPr>
            <w:tcW w:w="1102" w:type="dxa"/>
            <w:gridSpan w:val="2"/>
            <w:vAlign w:val="center"/>
          </w:tcPr>
          <w:p>
            <w:pPr>
              <w:pStyle w:val="16"/>
            </w:pPr>
            <w:r>
              <w:t>34.61</w:t>
            </w:r>
          </w:p>
        </w:tc>
        <w:tc>
          <w:tcPr>
            <w:tcW w:w="1103" w:type="dxa"/>
            <w:vAlign w:val="center"/>
          </w:tcPr>
          <w:p>
            <w:pPr>
              <w:pStyle w:val="16"/>
            </w:pPr>
            <w:r>
              <w:t>34.61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6" w:type="dxa"/>
            <w:vAlign w:val="center"/>
          </w:tcPr>
          <w:p>
            <w:pPr>
              <w:pStyle w:val="18"/>
            </w:pPr>
            <w:r>
              <w:t>16</w:t>
            </w:r>
          </w:p>
        </w:tc>
        <w:tc>
          <w:tcPr>
            <w:tcW w:w="1080" w:type="dxa"/>
            <w:vAlign w:val="center"/>
          </w:tcPr>
          <w:p>
            <w:pPr>
              <w:pStyle w:val="17"/>
            </w:pPr>
            <w:r>
              <w:t>2210201</w:t>
            </w:r>
          </w:p>
        </w:tc>
        <w:tc>
          <w:tcPr>
            <w:tcW w:w="2340" w:type="dxa"/>
            <w:vAlign w:val="center"/>
          </w:tcPr>
          <w:p>
            <w:pPr>
              <w:pStyle w:val="17"/>
            </w:pPr>
            <w:r>
              <w:rPr>
                <w:rFonts w:hint="eastAsia"/>
              </w:rPr>
              <w:t>住房公积金</w:t>
            </w:r>
          </w:p>
        </w:tc>
        <w:tc>
          <w:tcPr>
            <w:tcW w:w="1080" w:type="dxa"/>
            <w:vAlign w:val="center"/>
          </w:tcPr>
          <w:p>
            <w:pPr>
              <w:pStyle w:val="16"/>
            </w:pPr>
            <w:r>
              <w:t>34.61</w:t>
            </w:r>
          </w:p>
        </w:tc>
        <w:tc>
          <w:tcPr>
            <w:tcW w:w="1102" w:type="dxa"/>
            <w:gridSpan w:val="2"/>
            <w:vAlign w:val="center"/>
          </w:tcPr>
          <w:p>
            <w:pPr>
              <w:pStyle w:val="16"/>
            </w:pPr>
            <w:r>
              <w:t>34.61</w:t>
            </w:r>
          </w:p>
        </w:tc>
        <w:tc>
          <w:tcPr>
            <w:tcW w:w="1103" w:type="dxa"/>
            <w:vAlign w:val="center"/>
          </w:tcPr>
          <w:p>
            <w:pPr>
              <w:pStyle w:val="16"/>
            </w:pPr>
            <w:r>
              <w:t>34.61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2721"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5"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rPr>
                <w:rFonts w:hint="eastAsia"/>
              </w:rPr>
              <w:t>合计</w:t>
            </w:r>
          </w:p>
        </w:tc>
        <w:tc>
          <w:tcPr>
            <w:tcW w:w="1361" w:type="dxa"/>
            <w:vAlign w:val="center"/>
          </w:tcPr>
          <w:p>
            <w:pPr>
              <w:pStyle w:val="20"/>
            </w:pPr>
            <w:r>
              <w:t>715.58</w:t>
            </w:r>
          </w:p>
        </w:tc>
        <w:tc>
          <w:tcPr>
            <w:tcW w:w="1361" w:type="dxa"/>
            <w:vAlign w:val="center"/>
          </w:tcPr>
          <w:p>
            <w:pPr>
              <w:pStyle w:val="20"/>
            </w:pPr>
            <w:r>
              <w:t>700.58</w:t>
            </w:r>
          </w:p>
        </w:tc>
        <w:tc>
          <w:tcPr>
            <w:tcW w:w="1361" w:type="dxa"/>
            <w:vAlign w:val="center"/>
          </w:tcPr>
          <w:p>
            <w:pPr>
              <w:pStyle w:val="20"/>
            </w:pPr>
            <w:r>
              <w:t>15.00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rPr>
                <w:rFonts w:hint="eastAsia"/>
              </w:rPr>
              <w:t>一般公共服务支出</w:t>
            </w:r>
          </w:p>
        </w:tc>
        <w:tc>
          <w:tcPr>
            <w:tcW w:w="1361" w:type="dxa"/>
            <w:vAlign w:val="center"/>
          </w:tcPr>
          <w:p>
            <w:pPr>
              <w:pStyle w:val="16"/>
            </w:pPr>
            <w:r>
              <w:t>519.97</w:t>
            </w:r>
          </w:p>
        </w:tc>
        <w:tc>
          <w:tcPr>
            <w:tcW w:w="1361" w:type="dxa"/>
            <w:vAlign w:val="center"/>
          </w:tcPr>
          <w:p>
            <w:pPr>
              <w:pStyle w:val="16"/>
            </w:pPr>
            <w:r>
              <w:t>504.97</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20113</w:t>
            </w:r>
          </w:p>
        </w:tc>
        <w:tc>
          <w:tcPr>
            <w:tcW w:w="4535" w:type="dxa"/>
            <w:vAlign w:val="center"/>
          </w:tcPr>
          <w:p>
            <w:pPr>
              <w:pStyle w:val="17"/>
            </w:pPr>
            <w:r>
              <w:rPr>
                <w:rFonts w:hint="eastAsia"/>
              </w:rPr>
              <w:t>商贸事务</w:t>
            </w:r>
          </w:p>
        </w:tc>
        <w:tc>
          <w:tcPr>
            <w:tcW w:w="1361" w:type="dxa"/>
            <w:vAlign w:val="center"/>
          </w:tcPr>
          <w:p>
            <w:pPr>
              <w:pStyle w:val="16"/>
            </w:pPr>
            <w:r>
              <w:t>519.97</w:t>
            </w:r>
          </w:p>
        </w:tc>
        <w:tc>
          <w:tcPr>
            <w:tcW w:w="1361" w:type="dxa"/>
            <w:vAlign w:val="center"/>
          </w:tcPr>
          <w:p>
            <w:pPr>
              <w:pStyle w:val="16"/>
            </w:pPr>
            <w:r>
              <w:t>504.97</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2011301</w:t>
            </w:r>
          </w:p>
        </w:tc>
        <w:tc>
          <w:tcPr>
            <w:tcW w:w="4535" w:type="dxa"/>
            <w:vAlign w:val="center"/>
          </w:tcPr>
          <w:p>
            <w:pPr>
              <w:pStyle w:val="17"/>
            </w:pPr>
            <w:r>
              <w:rPr>
                <w:rFonts w:hint="eastAsia"/>
              </w:rPr>
              <w:t>行政运行</w:t>
            </w:r>
          </w:p>
        </w:tc>
        <w:tc>
          <w:tcPr>
            <w:tcW w:w="1361" w:type="dxa"/>
            <w:vAlign w:val="center"/>
          </w:tcPr>
          <w:p>
            <w:pPr>
              <w:pStyle w:val="16"/>
            </w:pPr>
            <w:r>
              <w:t>504.97</w:t>
            </w:r>
          </w:p>
        </w:tc>
        <w:tc>
          <w:tcPr>
            <w:tcW w:w="1361" w:type="dxa"/>
            <w:vAlign w:val="center"/>
          </w:tcPr>
          <w:p>
            <w:pPr>
              <w:pStyle w:val="16"/>
            </w:pPr>
            <w:r>
              <w:t>504.97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2011399</w:t>
            </w:r>
          </w:p>
        </w:tc>
        <w:tc>
          <w:tcPr>
            <w:tcW w:w="4535" w:type="dxa"/>
            <w:vAlign w:val="center"/>
          </w:tcPr>
          <w:p>
            <w:pPr>
              <w:pStyle w:val="17"/>
            </w:pPr>
            <w:r>
              <w:rPr>
                <w:rFonts w:hint="eastAsia"/>
              </w:rPr>
              <w:t>其他商贸事务支出</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rPr>
                <w:rFonts w:hint="eastAsia"/>
              </w:rPr>
              <w:t>社会保障和就业支出</w:t>
            </w:r>
          </w:p>
        </w:tc>
        <w:tc>
          <w:tcPr>
            <w:tcW w:w="1361" w:type="dxa"/>
            <w:vAlign w:val="center"/>
          </w:tcPr>
          <w:p>
            <w:pPr>
              <w:pStyle w:val="16"/>
            </w:pPr>
            <w:r>
              <w:t>101.19</w:t>
            </w:r>
          </w:p>
        </w:tc>
        <w:tc>
          <w:tcPr>
            <w:tcW w:w="1361" w:type="dxa"/>
            <w:vAlign w:val="center"/>
          </w:tcPr>
          <w:p>
            <w:pPr>
              <w:pStyle w:val="16"/>
            </w:pPr>
            <w:r>
              <w:t>101.19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rPr>
                <w:rFonts w:hint="eastAsia"/>
              </w:rPr>
              <w:t>行政事业单位养老支出</w:t>
            </w:r>
          </w:p>
        </w:tc>
        <w:tc>
          <w:tcPr>
            <w:tcW w:w="1361" w:type="dxa"/>
            <w:vAlign w:val="center"/>
          </w:tcPr>
          <w:p>
            <w:pPr>
              <w:pStyle w:val="16"/>
            </w:pPr>
            <w:r>
              <w:t>101.19</w:t>
            </w:r>
          </w:p>
        </w:tc>
        <w:tc>
          <w:tcPr>
            <w:tcW w:w="1361" w:type="dxa"/>
            <w:vAlign w:val="center"/>
          </w:tcPr>
          <w:p>
            <w:pPr>
              <w:pStyle w:val="16"/>
            </w:pPr>
            <w:r>
              <w:t>101.19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rPr>
                <w:rFonts w:hint="eastAsia"/>
              </w:rPr>
              <w:t>行政单位离退休</w:t>
            </w:r>
          </w:p>
        </w:tc>
        <w:tc>
          <w:tcPr>
            <w:tcW w:w="1361" w:type="dxa"/>
            <w:vAlign w:val="center"/>
          </w:tcPr>
          <w:p>
            <w:pPr>
              <w:pStyle w:val="16"/>
            </w:pPr>
            <w:r>
              <w:t>25.11</w:t>
            </w:r>
          </w:p>
        </w:tc>
        <w:tc>
          <w:tcPr>
            <w:tcW w:w="1361" w:type="dxa"/>
            <w:vAlign w:val="center"/>
          </w:tcPr>
          <w:p>
            <w:pPr>
              <w:pStyle w:val="16"/>
            </w:pPr>
            <w:r>
              <w:t>25.11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1361" w:type="dxa"/>
            <w:vAlign w:val="center"/>
          </w:tcPr>
          <w:p>
            <w:pPr>
              <w:pStyle w:val="16"/>
            </w:pPr>
            <w:r>
              <w:t>76.08</w:t>
            </w:r>
          </w:p>
        </w:tc>
        <w:tc>
          <w:tcPr>
            <w:tcW w:w="1361" w:type="dxa"/>
            <w:vAlign w:val="center"/>
          </w:tcPr>
          <w:p>
            <w:pPr>
              <w:pStyle w:val="16"/>
            </w:pPr>
            <w:r>
              <w:t>76.08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w:t>
            </w:r>
          </w:p>
        </w:tc>
        <w:tc>
          <w:tcPr>
            <w:tcW w:w="4535" w:type="dxa"/>
            <w:vAlign w:val="center"/>
          </w:tcPr>
          <w:p>
            <w:pPr>
              <w:pStyle w:val="17"/>
            </w:pPr>
            <w:r>
              <w:rPr>
                <w:rFonts w:hint="eastAsia"/>
              </w:rPr>
              <w:t>卫生健康支出</w:t>
            </w:r>
          </w:p>
        </w:tc>
        <w:tc>
          <w:tcPr>
            <w:tcW w:w="1361" w:type="dxa"/>
            <w:vAlign w:val="center"/>
          </w:tcPr>
          <w:p>
            <w:pPr>
              <w:pStyle w:val="16"/>
            </w:pPr>
            <w:r>
              <w:t>59.81</w:t>
            </w:r>
          </w:p>
        </w:tc>
        <w:tc>
          <w:tcPr>
            <w:tcW w:w="1361" w:type="dxa"/>
            <w:vAlign w:val="center"/>
          </w:tcPr>
          <w:p>
            <w:pPr>
              <w:pStyle w:val="16"/>
            </w:pPr>
            <w:r>
              <w:t>59.81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w:t>
            </w:r>
          </w:p>
        </w:tc>
        <w:tc>
          <w:tcPr>
            <w:tcW w:w="4535" w:type="dxa"/>
            <w:vAlign w:val="center"/>
          </w:tcPr>
          <w:p>
            <w:pPr>
              <w:pStyle w:val="17"/>
            </w:pPr>
            <w:r>
              <w:rPr>
                <w:rFonts w:hint="eastAsia"/>
              </w:rPr>
              <w:t>行政事业单位医疗</w:t>
            </w:r>
          </w:p>
        </w:tc>
        <w:tc>
          <w:tcPr>
            <w:tcW w:w="1361" w:type="dxa"/>
            <w:vAlign w:val="center"/>
          </w:tcPr>
          <w:p>
            <w:pPr>
              <w:pStyle w:val="16"/>
            </w:pPr>
            <w:r>
              <w:t>59.81</w:t>
            </w:r>
          </w:p>
        </w:tc>
        <w:tc>
          <w:tcPr>
            <w:tcW w:w="1361" w:type="dxa"/>
            <w:vAlign w:val="center"/>
          </w:tcPr>
          <w:p>
            <w:pPr>
              <w:pStyle w:val="16"/>
            </w:pPr>
            <w:r>
              <w:t>59.81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2101101</w:t>
            </w:r>
          </w:p>
        </w:tc>
        <w:tc>
          <w:tcPr>
            <w:tcW w:w="4535" w:type="dxa"/>
            <w:vAlign w:val="center"/>
          </w:tcPr>
          <w:p>
            <w:pPr>
              <w:pStyle w:val="17"/>
            </w:pPr>
            <w:r>
              <w:rPr>
                <w:rFonts w:hint="eastAsia"/>
              </w:rPr>
              <w:t>行政单位医疗</w:t>
            </w:r>
          </w:p>
        </w:tc>
        <w:tc>
          <w:tcPr>
            <w:tcW w:w="1361" w:type="dxa"/>
            <w:vAlign w:val="center"/>
          </w:tcPr>
          <w:p>
            <w:pPr>
              <w:pStyle w:val="16"/>
            </w:pPr>
            <w:r>
              <w:t>27.67</w:t>
            </w:r>
          </w:p>
        </w:tc>
        <w:tc>
          <w:tcPr>
            <w:tcW w:w="1361" w:type="dxa"/>
            <w:vAlign w:val="center"/>
          </w:tcPr>
          <w:p>
            <w:pPr>
              <w:pStyle w:val="16"/>
            </w:pPr>
            <w:r>
              <w:t>27.67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2101103</w:t>
            </w:r>
          </w:p>
        </w:tc>
        <w:tc>
          <w:tcPr>
            <w:tcW w:w="4535" w:type="dxa"/>
            <w:vAlign w:val="center"/>
          </w:tcPr>
          <w:p>
            <w:pPr>
              <w:pStyle w:val="17"/>
            </w:pPr>
            <w:r>
              <w:rPr>
                <w:rFonts w:hint="eastAsia"/>
              </w:rPr>
              <w:t>公务员医疗补助</w:t>
            </w:r>
          </w:p>
        </w:tc>
        <w:tc>
          <w:tcPr>
            <w:tcW w:w="1361" w:type="dxa"/>
            <w:vAlign w:val="center"/>
          </w:tcPr>
          <w:p>
            <w:pPr>
              <w:pStyle w:val="16"/>
            </w:pPr>
            <w:r>
              <w:t>32.14</w:t>
            </w:r>
          </w:p>
        </w:tc>
        <w:tc>
          <w:tcPr>
            <w:tcW w:w="1361" w:type="dxa"/>
            <w:vAlign w:val="center"/>
          </w:tcPr>
          <w:p>
            <w:pPr>
              <w:pStyle w:val="16"/>
            </w:pPr>
            <w:r>
              <w:t>32.14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rPr>
                <w:rFonts w:hint="eastAsia"/>
              </w:rPr>
              <w:t>住房保障支出</w:t>
            </w:r>
          </w:p>
        </w:tc>
        <w:tc>
          <w:tcPr>
            <w:tcW w:w="1361" w:type="dxa"/>
            <w:vAlign w:val="center"/>
          </w:tcPr>
          <w:p>
            <w:pPr>
              <w:pStyle w:val="16"/>
            </w:pPr>
            <w:r>
              <w:t>34.61</w:t>
            </w:r>
          </w:p>
        </w:tc>
        <w:tc>
          <w:tcPr>
            <w:tcW w:w="1361" w:type="dxa"/>
            <w:vAlign w:val="center"/>
          </w:tcPr>
          <w:p>
            <w:pPr>
              <w:pStyle w:val="16"/>
            </w:pPr>
            <w:r>
              <w:t>34.61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rPr>
                <w:rFonts w:hint="eastAsia"/>
              </w:rPr>
              <w:t>住房改革支出</w:t>
            </w:r>
          </w:p>
        </w:tc>
        <w:tc>
          <w:tcPr>
            <w:tcW w:w="1361" w:type="dxa"/>
            <w:vAlign w:val="center"/>
          </w:tcPr>
          <w:p>
            <w:pPr>
              <w:pStyle w:val="16"/>
            </w:pPr>
            <w:r>
              <w:t>34.61</w:t>
            </w:r>
          </w:p>
        </w:tc>
        <w:tc>
          <w:tcPr>
            <w:tcW w:w="1361" w:type="dxa"/>
            <w:vAlign w:val="center"/>
          </w:tcPr>
          <w:p>
            <w:pPr>
              <w:pStyle w:val="16"/>
            </w:pPr>
            <w:r>
              <w:t>34.61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rPr>
                <w:rFonts w:hint="eastAsia"/>
              </w:rPr>
              <w:t>住房公积金</w:t>
            </w:r>
          </w:p>
        </w:tc>
        <w:tc>
          <w:tcPr>
            <w:tcW w:w="1361" w:type="dxa"/>
            <w:vAlign w:val="center"/>
          </w:tcPr>
          <w:p>
            <w:pPr>
              <w:pStyle w:val="16"/>
            </w:pPr>
            <w:r>
              <w:t>34.61</w:t>
            </w:r>
          </w:p>
        </w:tc>
        <w:tc>
          <w:tcPr>
            <w:tcW w:w="1361" w:type="dxa"/>
            <w:vAlign w:val="center"/>
          </w:tcPr>
          <w:p>
            <w:pPr>
              <w:pStyle w:val="16"/>
            </w:pPr>
            <w:r>
              <w:t>34.61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pPr>
            <w:r>
              <w:t>715.58</w:t>
            </w:r>
          </w:p>
        </w:tc>
        <w:tc>
          <w:tcPr>
            <w:tcW w:w="3402" w:type="dxa"/>
            <w:vAlign w:val="center"/>
          </w:tcPr>
          <w:p>
            <w:pPr>
              <w:pStyle w:val="17"/>
            </w:pPr>
            <w:r>
              <w:rPr>
                <w:rFonts w:hint="eastAsia"/>
              </w:rPr>
              <w:t>一、一般公共服务支出</w:t>
            </w:r>
          </w:p>
        </w:tc>
        <w:tc>
          <w:tcPr>
            <w:tcW w:w="1474" w:type="dxa"/>
            <w:vAlign w:val="center"/>
          </w:tcPr>
          <w:p>
            <w:pPr>
              <w:pStyle w:val="16"/>
            </w:pPr>
            <w:r>
              <w:t>519.97</w:t>
            </w:r>
          </w:p>
        </w:tc>
        <w:tc>
          <w:tcPr>
            <w:tcW w:w="1474" w:type="dxa"/>
            <w:vAlign w:val="center"/>
          </w:tcPr>
          <w:p>
            <w:pPr>
              <w:pStyle w:val="16"/>
            </w:pPr>
            <w:r>
              <w:t>519.97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pPr>
            <w:r>
              <w:t>101.19</w:t>
            </w:r>
          </w:p>
        </w:tc>
        <w:tc>
          <w:tcPr>
            <w:tcW w:w="1474" w:type="dxa"/>
            <w:vAlign w:val="center"/>
          </w:tcPr>
          <w:p>
            <w:pPr>
              <w:pStyle w:val="16"/>
            </w:pPr>
            <w:r>
              <w:t>101.19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pPr>
            <w:r>
              <w:t>59.81</w:t>
            </w:r>
          </w:p>
        </w:tc>
        <w:tc>
          <w:tcPr>
            <w:tcW w:w="1474" w:type="dxa"/>
            <w:vAlign w:val="center"/>
          </w:tcPr>
          <w:p>
            <w:pPr>
              <w:pStyle w:val="16"/>
            </w:pPr>
            <w:r>
              <w:t>59.81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r>
              <w:t>34.61</w:t>
            </w:r>
          </w:p>
        </w:tc>
        <w:tc>
          <w:tcPr>
            <w:tcW w:w="1474" w:type="dxa"/>
            <w:vAlign w:val="center"/>
          </w:tcPr>
          <w:p>
            <w:pPr>
              <w:pStyle w:val="16"/>
            </w:pPr>
            <w:r>
              <w:t>34.61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rPr>
                <w:rFonts w:hint="eastAsia"/>
              </w:rPr>
              <w:t>本年收入合计</w:t>
            </w:r>
          </w:p>
        </w:tc>
        <w:tc>
          <w:tcPr>
            <w:tcW w:w="1474" w:type="dxa"/>
            <w:vAlign w:val="center"/>
          </w:tcPr>
          <w:p>
            <w:pPr>
              <w:pStyle w:val="20"/>
            </w:pPr>
            <w:r>
              <w:t>715.58</w:t>
            </w:r>
          </w:p>
        </w:tc>
        <w:tc>
          <w:tcPr>
            <w:tcW w:w="3402" w:type="dxa"/>
            <w:vAlign w:val="center"/>
          </w:tcPr>
          <w:p>
            <w:pPr>
              <w:pStyle w:val="19"/>
            </w:pPr>
            <w:r>
              <w:rPr>
                <w:rFonts w:hint="eastAsia"/>
              </w:rPr>
              <w:t>本年支出合计</w:t>
            </w:r>
          </w:p>
        </w:tc>
        <w:tc>
          <w:tcPr>
            <w:tcW w:w="1474" w:type="dxa"/>
            <w:vAlign w:val="center"/>
          </w:tcPr>
          <w:p>
            <w:pPr>
              <w:pStyle w:val="20"/>
            </w:pPr>
            <w:r>
              <w:t>715.58</w:t>
            </w:r>
          </w:p>
        </w:tc>
        <w:tc>
          <w:tcPr>
            <w:tcW w:w="1474" w:type="dxa"/>
            <w:vAlign w:val="center"/>
          </w:tcPr>
          <w:p>
            <w:pPr>
              <w:pStyle w:val="20"/>
            </w:pPr>
            <w:r>
              <w:t>715.58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rPr>
                <w:rFonts w:hint="eastAsia"/>
              </w:rPr>
              <w:t>收入总计</w:t>
            </w:r>
          </w:p>
        </w:tc>
        <w:tc>
          <w:tcPr>
            <w:tcW w:w="1474" w:type="dxa"/>
            <w:vAlign w:val="center"/>
          </w:tcPr>
          <w:p>
            <w:pPr>
              <w:pStyle w:val="20"/>
            </w:pPr>
            <w:r>
              <w:t>715.58</w:t>
            </w:r>
          </w:p>
        </w:tc>
        <w:tc>
          <w:tcPr>
            <w:tcW w:w="3402" w:type="dxa"/>
            <w:vAlign w:val="center"/>
          </w:tcPr>
          <w:p>
            <w:pPr>
              <w:pStyle w:val="19"/>
            </w:pPr>
            <w:r>
              <w:rPr>
                <w:rFonts w:hint="eastAsia"/>
              </w:rPr>
              <w:t>支出总计</w:t>
            </w:r>
          </w:p>
        </w:tc>
        <w:tc>
          <w:tcPr>
            <w:tcW w:w="1474" w:type="dxa"/>
            <w:vAlign w:val="center"/>
          </w:tcPr>
          <w:p>
            <w:pPr>
              <w:pStyle w:val="20"/>
            </w:pPr>
            <w:r>
              <w:t>715.58</w:t>
            </w:r>
          </w:p>
        </w:tc>
        <w:tc>
          <w:tcPr>
            <w:tcW w:w="1474" w:type="dxa"/>
            <w:vAlign w:val="center"/>
          </w:tcPr>
          <w:p>
            <w:pPr>
              <w:pStyle w:val="20"/>
            </w:pPr>
            <w:r>
              <w:t>715.58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t>715.58</w:t>
            </w:r>
          </w:p>
        </w:tc>
        <w:tc>
          <w:tcPr>
            <w:tcW w:w="2551" w:type="dxa"/>
            <w:vAlign w:val="center"/>
          </w:tcPr>
          <w:p>
            <w:pPr>
              <w:pStyle w:val="20"/>
            </w:pPr>
            <w:r>
              <w:t>700.58</w:t>
            </w:r>
          </w:p>
        </w:tc>
        <w:tc>
          <w:tcPr>
            <w:tcW w:w="2551" w:type="dxa"/>
            <w:vAlign w:val="center"/>
          </w:tcPr>
          <w:p>
            <w:pPr>
              <w:pStyle w:val="2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rPr>
                <w:rFonts w:hint="eastAsia"/>
              </w:rPr>
              <w:t>一般公共服务支出</w:t>
            </w:r>
          </w:p>
        </w:tc>
        <w:tc>
          <w:tcPr>
            <w:tcW w:w="2551" w:type="dxa"/>
            <w:vAlign w:val="center"/>
          </w:tcPr>
          <w:p>
            <w:pPr>
              <w:pStyle w:val="16"/>
            </w:pPr>
            <w:r>
              <w:t>519.97</w:t>
            </w:r>
          </w:p>
        </w:tc>
        <w:tc>
          <w:tcPr>
            <w:tcW w:w="2551" w:type="dxa"/>
            <w:vAlign w:val="center"/>
          </w:tcPr>
          <w:p>
            <w:pPr>
              <w:pStyle w:val="16"/>
            </w:pPr>
            <w:r>
              <w:t>504.97</w:t>
            </w: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20113</w:t>
            </w:r>
          </w:p>
        </w:tc>
        <w:tc>
          <w:tcPr>
            <w:tcW w:w="4535" w:type="dxa"/>
            <w:vAlign w:val="center"/>
          </w:tcPr>
          <w:p>
            <w:pPr>
              <w:pStyle w:val="17"/>
            </w:pPr>
            <w:r>
              <w:rPr>
                <w:rFonts w:hint="eastAsia"/>
              </w:rPr>
              <w:t>商贸事务</w:t>
            </w:r>
          </w:p>
        </w:tc>
        <w:tc>
          <w:tcPr>
            <w:tcW w:w="2551" w:type="dxa"/>
            <w:vAlign w:val="center"/>
          </w:tcPr>
          <w:p>
            <w:pPr>
              <w:pStyle w:val="16"/>
            </w:pPr>
            <w:r>
              <w:t>519.97</w:t>
            </w:r>
          </w:p>
        </w:tc>
        <w:tc>
          <w:tcPr>
            <w:tcW w:w="2551" w:type="dxa"/>
            <w:vAlign w:val="center"/>
          </w:tcPr>
          <w:p>
            <w:pPr>
              <w:pStyle w:val="16"/>
            </w:pPr>
            <w:r>
              <w:t>504.97</w:t>
            </w: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2011301</w:t>
            </w:r>
          </w:p>
        </w:tc>
        <w:tc>
          <w:tcPr>
            <w:tcW w:w="4535" w:type="dxa"/>
            <w:vAlign w:val="center"/>
          </w:tcPr>
          <w:p>
            <w:pPr>
              <w:pStyle w:val="17"/>
            </w:pPr>
            <w:r>
              <w:rPr>
                <w:rFonts w:hint="eastAsia"/>
              </w:rPr>
              <w:t>行政运行</w:t>
            </w:r>
          </w:p>
        </w:tc>
        <w:tc>
          <w:tcPr>
            <w:tcW w:w="2551" w:type="dxa"/>
            <w:vAlign w:val="center"/>
          </w:tcPr>
          <w:p>
            <w:pPr>
              <w:pStyle w:val="16"/>
            </w:pPr>
            <w:r>
              <w:t>504.97</w:t>
            </w:r>
          </w:p>
        </w:tc>
        <w:tc>
          <w:tcPr>
            <w:tcW w:w="2551" w:type="dxa"/>
            <w:vAlign w:val="center"/>
          </w:tcPr>
          <w:p>
            <w:pPr>
              <w:pStyle w:val="16"/>
            </w:pPr>
            <w:r>
              <w:t>504.97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2011399</w:t>
            </w:r>
          </w:p>
        </w:tc>
        <w:tc>
          <w:tcPr>
            <w:tcW w:w="4535" w:type="dxa"/>
            <w:vAlign w:val="center"/>
          </w:tcPr>
          <w:p>
            <w:pPr>
              <w:pStyle w:val="17"/>
            </w:pPr>
            <w:r>
              <w:rPr>
                <w:rFonts w:hint="eastAsia"/>
              </w:rPr>
              <w:t>其他商贸事务支出</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rPr>
                <w:rFonts w:hint="eastAsia"/>
              </w:rPr>
              <w:t>社会保障和就业支出</w:t>
            </w:r>
          </w:p>
        </w:tc>
        <w:tc>
          <w:tcPr>
            <w:tcW w:w="2551" w:type="dxa"/>
            <w:vAlign w:val="center"/>
          </w:tcPr>
          <w:p>
            <w:pPr>
              <w:pStyle w:val="16"/>
            </w:pPr>
            <w:r>
              <w:t>101.19</w:t>
            </w:r>
          </w:p>
        </w:tc>
        <w:tc>
          <w:tcPr>
            <w:tcW w:w="2551" w:type="dxa"/>
            <w:vAlign w:val="center"/>
          </w:tcPr>
          <w:p>
            <w:pPr>
              <w:pStyle w:val="16"/>
            </w:pPr>
            <w:r>
              <w:t>101.19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rPr>
                <w:rFonts w:hint="eastAsia"/>
              </w:rPr>
              <w:t>行政事业单位养老支出</w:t>
            </w:r>
          </w:p>
        </w:tc>
        <w:tc>
          <w:tcPr>
            <w:tcW w:w="2551" w:type="dxa"/>
            <w:vAlign w:val="center"/>
          </w:tcPr>
          <w:p>
            <w:pPr>
              <w:pStyle w:val="16"/>
            </w:pPr>
            <w:r>
              <w:t>101.19</w:t>
            </w:r>
          </w:p>
        </w:tc>
        <w:tc>
          <w:tcPr>
            <w:tcW w:w="2551" w:type="dxa"/>
            <w:vAlign w:val="center"/>
          </w:tcPr>
          <w:p>
            <w:pPr>
              <w:pStyle w:val="16"/>
            </w:pPr>
            <w:r>
              <w:t>101.19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rPr>
                <w:rFonts w:hint="eastAsia"/>
              </w:rPr>
              <w:t>行政单位离退休</w:t>
            </w:r>
          </w:p>
        </w:tc>
        <w:tc>
          <w:tcPr>
            <w:tcW w:w="2551" w:type="dxa"/>
            <w:vAlign w:val="center"/>
          </w:tcPr>
          <w:p>
            <w:pPr>
              <w:pStyle w:val="16"/>
            </w:pPr>
            <w:r>
              <w:t>25.11</w:t>
            </w:r>
          </w:p>
        </w:tc>
        <w:tc>
          <w:tcPr>
            <w:tcW w:w="2551" w:type="dxa"/>
            <w:vAlign w:val="center"/>
          </w:tcPr>
          <w:p>
            <w:pPr>
              <w:pStyle w:val="16"/>
            </w:pPr>
            <w:r>
              <w:t>25.11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2551" w:type="dxa"/>
            <w:vAlign w:val="center"/>
          </w:tcPr>
          <w:p>
            <w:pPr>
              <w:pStyle w:val="16"/>
            </w:pPr>
            <w:r>
              <w:t>76.08</w:t>
            </w:r>
          </w:p>
        </w:tc>
        <w:tc>
          <w:tcPr>
            <w:tcW w:w="2551" w:type="dxa"/>
            <w:vAlign w:val="center"/>
          </w:tcPr>
          <w:p>
            <w:pPr>
              <w:pStyle w:val="16"/>
            </w:pPr>
            <w:r>
              <w:t>76.08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w:t>
            </w:r>
          </w:p>
        </w:tc>
        <w:tc>
          <w:tcPr>
            <w:tcW w:w="4535" w:type="dxa"/>
            <w:vAlign w:val="center"/>
          </w:tcPr>
          <w:p>
            <w:pPr>
              <w:pStyle w:val="17"/>
            </w:pPr>
            <w:r>
              <w:rPr>
                <w:rFonts w:hint="eastAsia"/>
              </w:rPr>
              <w:t>卫生健康支出</w:t>
            </w:r>
          </w:p>
        </w:tc>
        <w:tc>
          <w:tcPr>
            <w:tcW w:w="2551" w:type="dxa"/>
            <w:vAlign w:val="center"/>
          </w:tcPr>
          <w:p>
            <w:pPr>
              <w:pStyle w:val="16"/>
            </w:pPr>
            <w:r>
              <w:t>59.81</w:t>
            </w:r>
          </w:p>
        </w:tc>
        <w:tc>
          <w:tcPr>
            <w:tcW w:w="2551" w:type="dxa"/>
            <w:vAlign w:val="center"/>
          </w:tcPr>
          <w:p>
            <w:pPr>
              <w:pStyle w:val="16"/>
            </w:pPr>
            <w:r>
              <w:t>59.81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w:t>
            </w:r>
          </w:p>
        </w:tc>
        <w:tc>
          <w:tcPr>
            <w:tcW w:w="4535" w:type="dxa"/>
            <w:vAlign w:val="center"/>
          </w:tcPr>
          <w:p>
            <w:pPr>
              <w:pStyle w:val="17"/>
            </w:pPr>
            <w:r>
              <w:rPr>
                <w:rFonts w:hint="eastAsia"/>
              </w:rPr>
              <w:t>行政事业单位医疗</w:t>
            </w:r>
          </w:p>
        </w:tc>
        <w:tc>
          <w:tcPr>
            <w:tcW w:w="2551" w:type="dxa"/>
            <w:vAlign w:val="center"/>
          </w:tcPr>
          <w:p>
            <w:pPr>
              <w:pStyle w:val="16"/>
            </w:pPr>
            <w:r>
              <w:t>59.81</w:t>
            </w:r>
          </w:p>
        </w:tc>
        <w:tc>
          <w:tcPr>
            <w:tcW w:w="2551" w:type="dxa"/>
            <w:vAlign w:val="center"/>
          </w:tcPr>
          <w:p>
            <w:pPr>
              <w:pStyle w:val="16"/>
            </w:pPr>
            <w:r>
              <w:t>59.81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2101101</w:t>
            </w:r>
          </w:p>
        </w:tc>
        <w:tc>
          <w:tcPr>
            <w:tcW w:w="4535" w:type="dxa"/>
            <w:vAlign w:val="center"/>
          </w:tcPr>
          <w:p>
            <w:pPr>
              <w:pStyle w:val="17"/>
            </w:pPr>
            <w:r>
              <w:rPr>
                <w:rFonts w:hint="eastAsia"/>
              </w:rPr>
              <w:t>行政单位医疗</w:t>
            </w:r>
          </w:p>
        </w:tc>
        <w:tc>
          <w:tcPr>
            <w:tcW w:w="2551" w:type="dxa"/>
            <w:vAlign w:val="center"/>
          </w:tcPr>
          <w:p>
            <w:pPr>
              <w:pStyle w:val="16"/>
            </w:pPr>
            <w:r>
              <w:t>27.67</w:t>
            </w:r>
          </w:p>
        </w:tc>
        <w:tc>
          <w:tcPr>
            <w:tcW w:w="2551" w:type="dxa"/>
            <w:vAlign w:val="center"/>
          </w:tcPr>
          <w:p>
            <w:pPr>
              <w:pStyle w:val="16"/>
            </w:pPr>
            <w:r>
              <w:t>27.67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2101103</w:t>
            </w:r>
          </w:p>
        </w:tc>
        <w:tc>
          <w:tcPr>
            <w:tcW w:w="4535" w:type="dxa"/>
            <w:vAlign w:val="center"/>
          </w:tcPr>
          <w:p>
            <w:pPr>
              <w:pStyle w:val="17"/>
            </w:pPr>
            <w:r>
              <w:rPr>
                <w:rFonts w:hint="eastAsia"/>
              </w:rPr>
              <w:t>公务员医疗补助</w:t>
            </w:r>
          </w:p>
        </w:tc>
        <w:tc>
          <w:tcPr>
            <w:tcW w:w="2551" w:type="dxa"/>
            <w:vAlign w:val="center"/>
          </w:tcPr>
          <w:p>
            <w:pPr>
              <w:pStyle w:val="16"/>
            </w:pPr>
            <w:r>
              <w:t>32.14</w:t>
            </w:r>
          </w:p>
        </w:tc>
        <w:tc>
          <w:tcPr>
            <w:tcW w:w="2551" w:type="dxa"/>
            <w:vAlign w:val="center"/>
          </w:tcPr>
          <w:p>
            <w:pPr>
              <w:pStyle w:val="16"/>
            </w:pPr>
            <w:r>
              <w:t>32.14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rPr>
                <w:rFonts w:hint="eastAsia"/>
              </w:rPr>
              <w:t>住房保障支出</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rPr>
                <w:rFonts w:hint="eastAsia"/>
              </w:rPr>
              <w:t>住房改革支出</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rPr>
                <w:rFonts w:hint="eastAsia"/>
              </w:rPr>
              <w:t>住房公积金</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1"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t>700.58</w:t>
            </w:r>
          </w:p>
        </w:tc>
        <w:tc>
          <w:tcPr>
            <w:tcW w:w="2551" w:type="dxa"/>
            <w:vAlign w:val="center"/>
          </w:tcPr>
          <w:p>
            <w:pPr>
              <w:pStyle w:val="20"/>
            </w:pPr>
            <w:r>
              <w:t>661.84</w:t>
            </w:r>
          </w:p>
        </w:tc>
        <w:tc>
          <w:tcPr>
            <w:tcW w:w="2551" w:type="dxa"/>
            <w:vAlign w:val="center"/>
          </w:tcPr>
          <w:p>
            <w:pPr>
              <w:pStyle w:val="20"/>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pPr>
            <w:r>
              <w:t>635.58</w:t>
            </w:r>
          </w:p>
        </w:tc>
        <w:tc>
          <w:tcPr>
            <w:tcW w:w="2551" w:type="dxa"/>
            <w:vAlign w:val="center"/>
          </w:tcPr>
          <w:p>
            <w:pPr>
              <w:pStyle w:val="16"/>
            </w:pPr>
            <w:r>
              <w:t>635.58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pPr>
            <w:r>
              <w:t>165.02</w:t>
            </w:r>
          </w:p>
        </w:tc>
        <w:tc>
          <w:tcPr>
            <w:tcW w:w="2551" w:type="dxa"/>
            <w:vAlign w:val="center"/>
          </w:tcPr>
          <w:p>
            <w:pPr>
              <w:pStyle w:val="16"/>
            </w:pPr>
            <w:r>
              <w:t>165.02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pPr>
            <w:r>
              <w:t>58.53</w:t>
            </w:r>
          </w:p>
        </w:tc>
        <w:tc>
          <w:tcPr>
            <w:tcW w:w="2551" w:type="dxa"/>
            <w:vAlign w:val="center"/>
          </w:tcPr>
          <w:p>
            <w:pPr>
              <w:pStyle w:val="16"/>
            </w:pPr>
            <w:r>
              <w:t>58.53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pPr>
            <w:r>
              <w:t>45.17</w:t>
            </w:r>
          </w:p>
        </w:tc>
        <w:tc>
          <w:tcPr>
            <w:tcW w:w="2551" w:type="dxa"/>
            <w:vAlign w:val="center"/>
          </w:tcPr>
          <w:p>
            <w:pPr>
              <w:pStyle w:val="16"/>
            </w:pPr>
            <w:r>
              <w:t>45.17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pPr>
            <w:r>
              <w:t>191.61</w:t>
            </w:r>
          </w:p>
        </w:tc>
        <w:tc>
          <w:tcPr>
            <w:tcW w:w="2551" w:type="dxa"/>
            <w:vAlign w:val="center"/>
          </w:tcPr>
          <w:p>
            <w:pPr>
              <w:pStyle w:val="16"/>
            </w:pPr>
            <w:r>
              <w:t>191.61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pPr>
            <w:r>
              <w:t>76.08</w:t>
            </w:r>
          </w:p>
        </w:tc>
        <w:tc>
          <w:tcPr>
            <w:tcW w:w="2551" w:type="dxa"/>
            <w:vAlign w:val="center"/>
          </w:tcPr>
          <w:p>
            <w:pPr>
              <w:pStyle w:val="16"/>
            </w:pPr>
            <w:r>
              <w:t>76.08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rPr>
                <w:rFonts w:hint="eastAsia"/>
              </w:rPr>
              <w:t>职工基本医疗保险缴费</w:t>
            </w:r>
          </w:p>
        </w:tc>
        <w:tc>
          <w:tcPr>
            <w:tcW w:w="2551" w:type="dxa"/>
            <w:vAlign w:val="center"/>
          </w:tcPr>
          <w:p>
            <w:pPr>
              <w:pStyle w:val="16"/>
            </w:pPr>
            <w:r>
              <w:t>27.67</w:t>
            </w:r>
          </w:p>
        </w:tc>
        <w:tc>
          <w:tcPr>
            <w:tcW w:w="2551" w:type="dxa"/>
            <w:vAlign w:val="center"/>
          </w:tcPr>
          <w:p>
            <w:pPr>
              <w:pStyle w:val="16"/>
            </w:pPr>
            <w:r>
              <w:t>27.67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rPr>
                <w:rFonts w:hint="eastAsia"/>
              </w:rPr>
              <w:t>公务员医疗补助缴费</w:t>
            </w:r>
          </w:p>
        </w:tc>
        <w:tc>
          <w:tcPr>
            <w:tcW w:w="2551" w:type="dxa"/>
            <w:vAlign w:val="center"/>
          </w:tcPr>
          <w:p>
            <w:pPr>
              <w:pStyle w:val="16"/>
            </w:pPr>
            <w:r>
              <w:t>32.14</w:t>
            </w:r>
          </w:p>
        </w:tc>
        <w:tc>
          <w:tcPr>
            <w:tcW w:w="2551" w:type="dxa"/>
            <w:vAlign w:val="center"/>
          </w:tcPr>
          <w:p>
            <w:pPr>
              <w:pStyle w:val="16"/>
            </w:pPr>
            <w:r>
              <w:t>32.14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rPr>
                <w:rFonts w:hint="eastAsia"/>
              </w:rPr>
              <w:t>其他社会保障缴费</w:t>
            </w:r>
          </w:p>
        </w:tc>
        <w:tc>
          <w:tcPr>
            <w:tcW w:w="2551" w:type="dxa"/>
            <w:vAlign w:val="center"/>
          </w:tcPr>
          <w:p>
            <w:pPr>
              <w:pStyle w:val="16"/>
            </w:pPr>
            <w:r>
              <w:t>4.75</w:t>
            </w:r>
          </w:p>
        </w:tc>
        <w:tc>
          <w:tcPr>
            <w:tcW w:w="2551" w:type="dxa"/>
            <w:vAlign w:val="center"/>
          </w:tcPr>
          <w:p>
            <w:pPr>
              <w:pStyle w:val="16"/>
            </w:pPr>
            <w:r>
              <w:t>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rPr>
                <w:rFonts w:hint="eastAsia"/>
              </w:rPr>
              <w:t>住房公积金</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pPr>
            <w:r>
              <w:t>38.74</w:t>
            </w:r>
          </w:p>
        </w:tc>
        <w:tc>
          <w:tcPr>
            <w:tcW w:w="2551" w:type="dxa"/>
            <w:vAlign w:val="center"/>
          </w:tcPr>
          <w:p>
            <w:pPr>
              <w:pStyle w:val="16"/>
            </w:pPr>
          </w:p>
        </w:tc>
        <w:tc>
          <w:tcPr>
            <w:tcW w:w="2551" w:type="dxa"/>
            <w:vAlign w:val="center"/>
          </w:tcPr>
          <w:p>
            <w:pPr>
              <w:pStyle w:val="16"/>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rPr>
                <w:rFonts w:hint="eastAsia"/>
              </w:rPr>
              <w:t>办公费</w:t>
            </w:r>
          </w:p>
        </w:tc>
        <w:tc>
          <w:tcPr>
            <w:tcW w:w="2551" w:type="dxa"/>
            <w:vAlign w:val="center"/>
          </w:tcPr>
          <w:p>
            <w:pPr>
              <w:pStyle w:val="16"/>
            </w:pPr>
            <w:r>
              <w:t>10.50</w:t>
            </w:r>
          </w:p>
        </w:tc>
        <w:tc>
          <w:tcPr>
            <w:tcW w:w="2551" w:type="dxa"/>
            <w:vAlign w:val="center"/>
          </w:tcPr>
          <w:p>
            <w:pPr>
              <w:pStyle w:val="16"/>
            </w:pPr>
          </w:p>
        </w:tc>
        <w:tc>
          <w:tcPr>
            <w:tcW w:w="2551" w:type="dxa"/>
            <w:vAlign w:val="center"/>
          </w:tcPr>
          <w:p>
            <w:pPr>
              <w:pStyle w:val="16"/>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30207</w:t>
            </w:r>
          </w:p>
        </w:tc>
        <w:tc>
          <w:tcPr>
            <w:tcW w:w="4535" w:type="dxa"/>
            <w:vAlign w:val="center"/>
          </w:tcPr>
          <w:p>
            <w:pPr>
              <w:pStyle w:val="17"/>
            </w:pPr>
            <w:r>
              <w:rPr>
                <w:rFonts w:hint="eastAsia"/>
              </w:rPr>
              <w:t>邮电费</w:t>
            </w:r>
          </w:p>
        </w:tc>
        <w:tc>
          <w:tcPr>
            <w:tcW w:w="2551" w:type="dxa"/>
            <w:vAlign w:val="center"/>
          </w:tcPr>
          <w:p>
            <w:pPr>
              <w:pStyle w:val="16"/>
            </w:pPr>
            <w:r>
              <w:t>3.96</w:t>
            </w:r>
          </w:p>
        </w:tc>
        <w:tc>
          <w:tcPr>
            <w:tcW w:w="2551" w:type="dxa"/>
            <w:vAlign w:val="center"/>
          </w:tcPr>
          <w:p>
            <w:pPr>
              <w:pStyle w:val="16"/>
            </w:pPr>
          </w:p>
        </w:tc>
        <w:tc>
          <w:tcPr>
            <w:tcW w:w="2551" w:type="dxa"/>
            <w:vAlign w:val="center"/>
          </w:tcPr>
          <w:p>
            <w:pPr>
              <w:pStyle w:val="16"/>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30217</w:t>
            </w:r>
          </w:p>
        </w:tc>
        <w:tc>
          <w:tcPr>
            <w:tcW w:w="4535" w:type="dxa"/>
            <w:vAlign w:val="center"/>
          </w:tcPr>
          <w:p>
            <w:pPr>
              <w:pStyle w:val="17"/>
            </w:pPr>
            <w:r>
              <w:rPr>
                <w:rFonts w:hint="eastAsia"/>
              </w:rPr>
              <w:t>公务接待费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pPr>
            <w:r>
              <w:t>7.91</w:t>
            </w:r>
          </w:p>
        </w:tc>
        <w:tc>
          <w:tcPr>
            <w:tcW w:w="2551" w:type="dxa"/>
            <w:vAlign w:val="center"/>
          </w:tcPr>
          <w:p>
            <w:pPr>
              <w:pStyle w:val="16"/>
            </w:pPr>
          </w:p>
        </w:tc>
        <w:tc>
          <w:tcPr>
            <w:tcW w:w="2551" w:type="dxa"/>
            <w:vAlign w:val="center"/>
          </w:tcPr>
          <w:p>
            <w:pPr>
              <w:pStyle w:val="16"/>
            </w:pPr>
            <w:r>
              <w:t>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pPr>
            <w:r>
              <w:t>4.95</w:t>
            </w:r>
          </w:p>
        </w:tc>
        <w:tc>
          <w:tcPr>
            <w:tcW w:w="2551" w:type="dxa"/>
            <w:vAlign w:val="center"/>
          </w:tcPr>
          <w:p>
            <w:pPr>
              <w:pStyle w:val="16"/>
            </w:pPr>
          </w:p>
        </w:tc>
        <w:tc>
          <w:tcPr>
            <w:tcW w:w="2551" w:type="dxa"/>
            <w:vAlign w:val="center"/>
          </w:tcPr>
          <w:p>
            <w:pPr>
              <w:pStyle w:val="16"/>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30231</w:t>
            </w:r>
          </w:p>
        </w:tc>
        <w:tc>
          <w:tcPr>
            <w:tcW w:w="4535" w:type="dxa"/>
            <w:vAlign w:val="center"/>
          </w:tcPr>
          <w:p>
            <w:pPr>
              <w:pStyle w:val="17"/>
            </w:pPr>
            <w:r>
              <w:rPr>
                <w:rFonts w:hint="eastAsia"/>
              </w:rPr>
              <w:t>公务用车运行维护费</w:t>
            </w:r>
          </w:p>
        </w:tc>
        <w:tc>
          <w:tcPr>
            <w:tcW w:w="2551" w:type="dxa"/>
            <w:vAlign w:val="center"/>
          </w:tcPr>
          <w:p>
            <w:pPr>
              <w:pStyle w:val="16"/>
            </w:pPr>
            <w:r>
              <w:t>4.51</w:t>
            </w:r>
          </w:p>
        </w:tc>
        <w:tc>
          <w:tcPr>
            <w:tcW w:w="2551" w:type="dxa"/>
            <w:vAlign w:val="center"/>
          </w:tcPr>
          <w:p>
            <w:pPr>
              <w:pStyle w:val="16"/>
            </w:pPr>
          </w:p>
        </w:tc>
        <w:tc>
          <w:tcPr>
            <w:tcW w:w="2551" w:type="dxa"/>
            <w:vAlign w:val="center"/>
          </w:tcPr>
          <w:p>
            <w:pPr>
              <w:pStyle w:val="16"/>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rPr>
                <w:rFonts w:hint="eastAsia"/>
              </w:rPr>
              <w:t>其他交通费用</w:t>
            </w:r>
          </w:p>
        </w:tc>
        <w:tc>
          <w:tcPr>
            <w:tcW w:w="2551" w:type="dxa"/>
            <w:vAlign w:val="center"/>
          </w:tcPr>
          <w:p>
            <w:pPr>
              <w:pStyle w:val="16"/>
            </w:pPr>
            <w:r>
              <w:t>5.40</w:t>
            </w:r>
          </w:p>
        </w:tc>
        <w:tc>
          <w:tcPr>
            <w:tcW w:w="2551" w:type="dxa"/>
            <w:vAlign w:val="center"/>
          </w:tcPr>
          <w:p>
            <w:pPr>
              <w:pStyle w:val="16"/>
            </w:pP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rPr>
                <w:rFonts w:hint="eastAsia"/>
              </w:rPr>
              <w:t>其他商品和服务支出</w:t>
            </w:r>
          </w:p>
        </w:tc>
        <w:tc>
          <w:tcPr>
            <w:tcW w:w="2551" w:type="dxa"/>
            <w:vAlign w:val="center"/>
          </w:tcPr>
          <w:p>
            <w:pPr>
              <w:pStyle w:val="16"/>
            </w:pPr>
            <w:r>
              <w:t>0.79</w:t>
            </w:r>
          </w:p>
        </w:tc>
        <w:tc>
          <w:tcPr>
            <w:tcW w:w="2551" w:type="dxa"/>
            <w:vAlign w:val="center"/>
          </w:tcPr>
          <w:p>
            <w:pPr>
              <w:pStyle w:val="16"/>
            </w:pPr>
          </w:p>
        </w:tc>
        <w:tc>
          <w:tcPr>
            <w:tcW w:w="2551" w:type="dxa"/>
            <w:vAlign w:val="center"/>
          </w:tcPr>
          <w:p>
            <w:pPr>
              <w:pStyle w:val="16"/>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rPr>
                <w:rFonts w:hint="eastAsia"/>
              </w:rPr>
              <w:t>对个人和家庭的补助</w:t>
            </w:r>
          </w:p>
        </w:tc>
        <w:tc>
          <w:tcPr>
            <w:tcW w:w="2551" w:type="dxa"/>
            <w:vAlign w:val="center"/>
          </w:tcPr>
          <w:p>
            <w:pPr>
              <w:pStyle w:val="16"/>
            </w:pPr>
            <w:r>
              <w:t>26.26</w:t>
            </w:r>
          </w:p>
        </w:tc>
        <w:tc>
          <w:tcPr>
            <w:tcW w:w="2551" w:type="dxa"/>
            <w:vAlign w:val="center"/>
          </w:tcPr>
          <w:p>
            <w:pPr>
              <w:pStyle w:val="16"/>
            </w:pPr>
            <w:r>
              <w:t>26.26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rPr>
                <w:rFonts w:hint="eastAsia"/>
              </w:rPr>
              <w:t>退休费</w:t>
            </w:r>
          </w:p>
        </w:tc>
        <w:tc>
          <w:tcPr>
            <w:tcW w:w="2551" w:type="dxa"/>
            <w:vAlign w:val="center"/>
          </w:tcPr>
          <w:p>
            <w:pPr>
              <w:pStyle w:val="16"/>
            </w:pPr>
            <w:r>
              <w:t>24.69</w:t>
            </w:r>
          </w:p>
        </w:tc>
        <w:tc>
          <w:tcPr>
            <w:tcW w:w="2551" w:type="dxa"/>
            <w:vAlign w:val="center"/>
          </w:tcPr>
          <w:p>
            <w:pPr>
              <w:pStyle w:val="16"/>
            </w:pPr>
            <w:r>
              <w:t>24.69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30309</w:t>
            </w:r>
          </w:p>
        </w:tc>
        <w:tc>
          <w:tcPr>
            <w:tcW w:w="4535" w:type="dxa"/>
            <w:vAlign w:val="center"/>
          </w:tcPr>
          <w:p>
            <w:pPr>
              <w:pStyle w:val="17"/>
            </w:pPr>
            <w:r>
              <w:rPr>
                <w:rFonts w:hint="eastAsia"/>
              </w:rPr>
              <w:t>奖励金</w:t>
            </w:r>
          </w:p>
        </w:tc>
        <w:tc>
          <w:tcPr>
            <w:tcW w:w="2551" w:type="dxa"/>
            <w:vAlign w:val="center"/>
          </w:tcPr>
          <w:p>
            <w:pPr>
              <w:pStyle w:val="16"/>
            </w:pPr>
            <w:r>
              <w:t>1.57</w:t>
            </w:r>
          </w:p>
        </w:tc>
        <w:tc>
          <w:tcPr>
            <w:tcW w:w="2551" w:type="dxa"/>
            <w:vAlign w:val="center"/>
          </w:tcPr>
          <w:p>
            <w:pPr>
              <w:pStyle w:val="16"/>
            </w:pPr>
            <w:r>
              <w:t>1.57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37"/>
        <w:gridCol w:w="1943"/>
        <w:gridCol w:w="193"/>
        <w:gridCol w:w="2188"/>
        <w:gridCol w:w="129"/>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2381"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4762" w:type="dxa"/>
            <w:gridSpan w:val="3"/>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237" w:type="dxa"/>
            <w:vMerge w:val="restart"/>
            <w:vAlign w:val="center"/>
          </w:tcPr>
          <w:p>
            <w:pPr>
              <w:pStyle w:val="15"/>
            </w:pPr>
            <w:r>
              <w:rPr>
                <w:rFonts w:hint="eastAsia"/>
              </w:rPr>
              <w:t>项</w:t>
            </w:r>
            <w:r>
              <w:t xml:space="preserve">  </w:t>
            </w:r>
            <w:r>
              <w:rPr>
                <w:rFonts w:hint="eastAsia"/>
              </w:rPr>
              <w:t>目</w:t>
            </w:r>
          </w:p>
        </w:tc>
        <w:tc>
          <w:tcPr>
            <w:tcW w:w="9086" w:type="dxa"/>
            <w:gridSpan w:val="6"/>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37" w:type="dxa"/>
            <w:vMerge w:val="continue"/>
          </w:tcPr>
          <w:p/>
        </w:tc>
        <w:tc>
          <w:tcPr>
            <w:tcW w:w="2136" w:type="dxa"/>
            <w:gridSpan w:val="2"/>
            <w:vAlign w:val="center"/>
          </w:tcPr>
          <w:p>
            <w:pPr>
              <w:pStyle w:val="15"/>
            </w:pPr>
            <w:r>
              <w:rPr>
                <w:rFonts w:hint="eastAsia"/>
              </w:rPr>
              <w:t>合计</w:t>
            </w:r>
          </w:p>
        </w:tc>
        <w:tc>
          <w:tcPr>
            <w:tcW w:w="2317" w:type="dxa"/>
            <w:gridSpan w:val="2"/>
            <w:vAlign w:val="center"/>
          </w:tcPr>
          <w:p>
            <w:pPr>
              <w:pStyle w:val="15"/>
            </w:pPr>
            <w:r>
              <w:rPr>
                <w:rFonts w:hint="eastAsia"/>
              </w:rPr>
              <w:t>一般公共预算</w:t>
            </w:r>
            <w:r>
              <w:t xml:space="preserve">              </w:t>
            </w:r>
            <w:r>
              <w:rPr>
                <w:rFonts w:hint="eastAsia"/>
              </w:rPr>
              <w:t>财政拨款</w:t>
            </w:r>
          </w:p>
        </w:tc>
        <w:tc>
          <w:tcPr>
            <w:tcW w:w="2316" w:type="dxa"/>
            <w:vAlign w:val="center"/>
          </w:tcPr>
          <w:p>
            <w:pPr>
              <w:pStyle w:val="15"/>
            </w:pPr>
            <w:r>
              <w:rPr>
                <w:rFonts w:hint="eastAsia"/>
              </w:rPr>
              <w:t>政府性基金</w:t>
            </w:r>
            <w:r>
              <w:t xml:space="preserve">                  </w:t>
            </w:r>
            <w:r>
              <w:rPr>
                <w:rFonts w:hint="eastAsia"/>
              </w:rPr>
              <w:t>预算拨款</w:t>
            </w:r>
          </w:p>
        </w:tc>
        <w:tc>
          <w:tcPr>
            <w:tcW w:w="2317"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4237" w:type="dxa"/>
            <w:vAlign w:val="center"/>
          </w:tcPr>
          <w:p>
            <w:pPr>
              <w:pStyle w:val="15"/>
            </w:pPr>
            <w:r>
              <w:t>1</w:t>
            </w:r>
          </w:p>
        </w:tc>
        <w:tc>
          <w:tcPr>
            <w:tcW w:w="2136" w:type="dxa"/>
            <w:gridSpan w:val="2"/>
            <w:vAlign w:val="center"/>
          </w:tcPr>
          <w:p>
            <w:pPr>
              <w:pStyle w:val="15"/>
            </w:pPr>
            <w:r>
              <w:t>2</w:t>
            </w:r>
          </w:p>
        </w:tc>
        <w:tc>
          <w:tcPr>
            <w:tcW w:w="2317" w:type="dxa"/>
            <w:gridSpan w:val="2"/>
            <w:vAlign w:val="center"/>
          </w:tcPr>
          <w:p>
            <w:pPr>
              <w:pStyle w:val="15"/>
            </w:pPr>
            <w:r>
              <w:t>3</w:t>
            </w:r>
          </w:p>
        </w:tc>
        <w:tc>
          <w:tcPr>
            <w:tcW w:w="2316" w:type="dxa"/>
            <w:vAlign w:val="center"/>
          </w:tcPr>
          <w:p>
            <w:pPr>
              <w:pStyle w:val="15"/>
            </w:pPr>
            <w:r>
              <w:t>4</w:t>
            </w:r>
          </w:p>
        </w:tc>
        <w:tc>
          <w:tcPr>
            <w:tcW w:w="2317"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237" w:type="dxa"/>
            <w:vAlign w:val="center"/>
          </w:tcPr>
          <w:p>
            <w:pPr>
              <w:pStyle w:val="17"/>
            </w:pPr>
            <w:r>
              <w:rPr>
                <w:rFonts w:hint="eastAsia"/>
              </w:rPr>
              <w:t>“三公”经费小计</w:t>
            </w:r>
          </w:p>
        </w:tc>
        <w:tc>
          <w:tcPr>
            <w:tcW w:w="2136" w:type="dxa"/>
            <w:gridSpan w:val="2"/>
            <w:vAlign w:val="center"/>
          </w:tcPr>
          <w:p>
            <w:pPr>
              <w:pStyle w:val="16"/>
            </w:pPr>
            <w:r>
              <w:t>5.23</w:t>
            </w:r>
          </w:p>
        </w:tc>
        <w:tc>
          <w:tcPr>
            <w:tcW w:w="2317" w:type="dxa"/>
            <w:gridSpan w:val="2"/>
            <w:vAlign w:val="center"/>
          </w:tcPr>
          <w:p>
            <w:pPr>
              <w:pStyle w:val="16"/>
            </w:pPr>
            <w:r>
              <w:t>5.23</w:t>
            </w: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237" w:type="dxa"/>
            <w:vAlign w:val="center"/>
          </w:tcPr>
          <w:p>
            <w:pPr>
              <w:pStyle w:val="17"/>
            </w:pPr>
            <w:r>
              <w:rPr>
                <w:rFonts w:hint="eastAsia"/>
              </w:rPr>
              <w:t>一、因公出国（境）费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237" w:type="dxa"/>
            <w:vAlign w:val="center"/>
          </w:tcPr>
          <w:p>
            <w:pPr>
              <w:pStyle w:val="17"/>
            </w:pPr>
            <w:r>
              <w:t xml:space="preserve">    </w:t>
            </w:r>
            <w:r>
              <w:rPr>
                <w:rFonts w:hint="eastAsia"/>
              </w:rPr>
              <w:t>其中：教学科研人员因公出国（境）费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237" w:type="dxa"/>
            <w:vAlign w:val="center"/>
          </w:tcPr>
          <w:p>
            <w:pPr>
              <w:pStyle w:val="17"/>
            </w:pPr>
            <w:r>
              <w:t xml:space="preserve">          </w:t>
            </w:r>
            <w:r>
              <w:rPr>
                <w:rFonts w:hint="eastAsia"/>
              </w:rPr>
              <w:t>其他因公出国（境）费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237" w:type="dxa"/>
            <w:vAlign w:val="center"/>
          </w:tcPr>
          <w:p>
            <w:pPr>
              <w:pStyle w:val="17"/>
            </w:pPr>
            <w:r>
              <w:rPr>
                <w:rFonts w:hint="eastAsia"/>
              </w:rPr>
              <w:t>二、公务用车购置及运维费</w:t>
            </w:r>
          </w:p>
        </w:tc>
        <w:tc>
          <w:tcPr>
            <w:tcW w:w="2136" w:type="dxa"/>
            <w:gridSpan w:val="2"/>
            <w:vAlign w:val="center"/>
          </w:tcPr>
          <w:p>
            <w:pPr>
              <w:pStyle w:val="16"/>
            </w:pPr>
            <w:r>
              <w:t>4.51</w:t>
            </w:r>
          </w:p>
        </w:tc>
        <w:tc>
          <w:tcPr>
            <w:tcW w:w="2317" w:type="dxa"/>
            <w:gridSpan w:val="2"/>
            <w:vAlign w:val="center"/>
          </w:tcPr>
          <w:p>
            <w:pPr>
              <w:pStyle w:val="16"/>
            </w:pPr>
            <w:r>
              <w:t>4.51</w:t>
            </w: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237" w:type="dxa"/>
            <w:vAlign w:val="center"/>
          </w:tcPr>
          <w:p>
            <w:pPr>
              <w:pStyle w:val="17"/>
            </w:pPr>
            <w:r>
              <w:t xml:space="preserve">    </w:t>
            </w:r>
            <w:r>
              <w:rPr>
                <w:rFonts w:hint="eastAsia"/>
              </w:rPr>
              <w:t>其中：公务用车购置费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237" w:type="dxa"/>
            <w:vAlign w:val="center"/>
          </w:tcPr>
          <w:p>
            <w:pPr>
              <w:pStyle w:val="17"/>
            </w:pPr>
            <w:r>
              <w:t xml:space="preserve">          </w:t>
            </w:r>
            <w:r>
              <w:rPr>
                <w:rFonts w:hint="eastAsia"/>
              </w:rPr>
              <w:t>公务用车运行维护费</w:t>
            </w:r>
          </w:p>
        </w:tc>
        <w:tc>
          <w:tcPr>
            <w:tcW w:w="2136" w:type="dxa"/>
            <w:gridSpan w:val="2"/>
            <w:vAlign w:val="center"/>
          </w:tcPr>
          <w:p>
            <w:pPr>
              <w:pStyle w:val="16"/>
            </w:pPr>
            <w:r>
              <w:t>4.51</w:t>
            </w:r>
          </w:p>
        </w:tc>
        <w:tc>
          <w:tcPr>
            <w:tcW w:w="2317" w:type="dxa"/>
            <w:gridSpan w:val="2"/>
            <w:vAlign w:val="center"/>
          </w:tcPr>
          <w:p>
            <w:pPr>
              <w:pStyle w:val="16"/>
            </w:pPr>
            <w:r>
              <w:t>4.51</w:t>
            </w: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237" w:type="dxa"/>
            <w:vAlign w:val="center"/>
          </w:tcPr>
          <w:p>
            <w:pPr>
              <w:pStyle w:val="17"/>
            </w:pPr>
            <w:r>
              <w:rPr>
                <w:rFonts w:hint="eastAsia"/>
              </w:rPr>
              <w:t>三、公务接待费</w:t>
            </w:r>
          </w:p>
        </w:tc>
        <w:tc>
          <w:tcPr>
            <w:tcW w:w="2136" w:type="dxa"/>
            <w:gridSpan w:val="2"/>
            <w:vAlign w:val="center"/>
          </w:tcPr>
          <w:p>
            <w:pPr>
              <w:pStyle w:val="16"/>
            </w:pPr>
            <w:r>
              <w:t>0.72</w:t>
            </w:r>
          </w:p>
        </w:tc>
        <w:tc>
          <w:tcPr>
            <w:tcW w:w="2317" w:type="dxa"/>
            <w:gridSpan w:val="2"/>
            <w:vAlign w:val="center"/>
          </w:tcPr>
          <w:p>
            <w:pPr>
              <w:pStyle w:val="16"/>
            </w:pPr>
            <w:r>
              <w:t>0.72</w:t>
            </w:r>
          </w:p>
        </w:tc>
        <w:tc>
          <w:tcPr>
            <w:tcW w:w="2316" w:type="dxa"/>
            <w:vAlign w:val="center"/>
          </w:tcPr>
          <w:p>
            <w:pPr>
              <w:pStyle w:val="16"/>
            </w:pPr>
          </w:p>
        </w:tc>
        <w:tc>
          <w:tcPr>
            <w:tcW w:w="2317" w:type="dxa"/>
            <w:vAlign w:val="center"/>
          </w:tcPr>
          <w:p>
            <w:pPr>
              <w:pStyle w:val="16"/>
            </w:pPr>
          </w:p>
        </w:tc>
      </w:tr>
    </w:tbl>
    <w:p>
      <w:pPr>
        <w:ind w:firstLine="420"/>
      </w:pP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秦皇岛市海港区商务局</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秦皇岛市海港区商务局</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、《地方预决算公开操作规程》和《关于进一步推进预算公开工作的实施意见》规定，现将秦皇岛市海港区商务局</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130978958"/>
      <w:r>
        <w:rPr>
          <w:rFonts w:hint="eastAsia" w:ascii="SimHei" w:hAnsi="SimHei" w:eastAsia="SimHei" w:cs="SimHei"/>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2"/>
      </w:pPr>
      <w:r>
        <w:rPr>
          <w:rFonts w:hint="eastAsia"/>
        </w:rPr>
        <w:t>监测、分析全区生活必需品市场运行和商品供求状况；负责市场预测、预警和信息引导并提出市场运行及调控政策建议；承担生活必需品市场供应应急管理机制相关工作；统筹商务领域消费促进工作；承担全区社会消费品零售总额指标。</w:t>
      </w:r>
      <w:r>
        <w:t xml:space="preserve"> </w:t>
      </w:r>
    </w:p>
    <w:p>
      <w:pPr>
        <w:pStyle w:val="22"/>
      </w:pPr>
      <w:r>
        <w:rPr>
          <w:rFonts w:hint="eastAsia"/>
        </w:rPr>
        <w:t>承担海港区成品油市场管理领导小组办公室的协调工作</w:t>
      </w:r>
      <w:r>
        <w:t>;</w:t>
      </w:r>
      <w:r>
        <w:rPr>
          <w:rFonts w:hint="eastAsia"/>
        </w:rPr>
        <w:t>依据相关法律法规对本行政区域内的汽车销售、单用途商业预付卡、旧电器电子流通等进行监督管理、制定和实施再生资源回收产业政策、回收标准和回收行业发展规划。</w:t>
      </w:r>
      <w:r>
        <w:t xml:space="preserve"> </w:t>
      </w:r>
    </w:p>
    <w:p>
      <w:pPr>
        <w:pStyle w:val="22"/>
      </w:pPr>
      <w:r>
        <w:rPr>
          <w:rFonts w:hint="eastAsia"/>
        </w:rPr>
        <w:t>会同有关部门贯彻执行上级促进服务出口发展的规划、政策，协调申报各项国内外贸易和国际经济合作等专项资金项目并实施管理监督</w:t>
      </w:r>
      <w:r>
        <w:t>;</w:t>
      </w:r>
      <w:r>
        <w:rPr>
          <w:rFonts w:hint="eastAsia"/>
        </w:rPr>
        <w:t>组织外贸进出口企业参加国内外各类型展会</w:t>
      </w:r>
      <w:r>
        <w:t>;</w:t>
      </w:r>
      <w:r>
        <w:rPr>
          <w:rFonts w:hint="eastAsia"/>
        </w:rPr>
        <w:t>培育壮大电子商务经营主体，完善支撑体系，强化政策支持；推动跨境电子商务业务在我区快速发展。</w:t>
      </w:r>
      <w:r>
        <w:t xml:space="preserve"> </w:t>
      </w:r>
    </w:p>
    <w:p>
      <w:pPr>
        <w:pStyle w:val="22"/>
      </w:pPr>
      <w:r>
        <w:rPr>
          <w:rFonts w:hint="eastAsia"/>
        </w:rPr>
        <w:t>牵头组织编制海港区建成区农贸市场专项规划；健全、规范农贸市场管理长效机制。</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秦皇岛市海港区商务局本级</w:t>
            </w:r>
          </w:p>
        </w:tc>
        <w:tc>
          <w:tcPr>
            <w:tcW w:w="1843" w:type="dxa"/>
            <w:vAlign w:val="center"/>
          </w:tcPr>
          <w:p>
            <w:pPr>
              <w:pStyle w:val="18"/>
            </w:pPr>
            <w:r>
              <w:rPr>
                <w:rFonts w:hint="eastAsia"/>
              </w:rPr>
              <w:t>行政</w:t>
            </w:r>
          </w:p>
        </w:tc>
        <w:tc>
          <w:tcPr>
            <w:tcW w:w="2126" w:type="dxa"/>
            <w:vAlign w:val="center"/>
          </w:tcPr>
          <w:p>
            <w:pPr>
              <w:pStyle w:val="18"/>
            </w:pPr>
            <w:r>
              <w:rPr>
                <w:rFonts w:hint="eastAsia"/>
              </w:rPr>
              <w:t>正科级</w:t>
            </w:r>
          </w:p>
        </w:tc>
        <w:tc>
          <w:tcPr>
            <w:tcW w:w="3827" w:type="dxa"/>
            <w:vAlign w:val="center"/>
          </w:tcPr>
          <w:p>
            <w:pPr>
              <w:pStyle w:val="18"/>
            </w:pPr>
            <w:r>
              <w:rPr>
                <w:rFonts w:hint="eastAsia"/>
              </w:rPr>
              <w:t>财政拨款</w:t>
            </w:r>
          </w:p>
        </w:tc>
      </w:tr>
    </w:tbl>
    <w:p>
      <w:pPr>
        <w:spacing w:before="10" w:after="10" w:line="360" w:lineRule="auto"/>
        <w:ind w:firstLine="640"/>
        <w:outlineLvl w:val="2"/>
      </w:pPr>
      <w:bookmarkStart w:id="10" w:name="_Toc130978959"/>
      <w:r>
        <w:rPr>
          <w:rFonts w:hint="eastAsia" w:ascii="SimHei" w:hAnsi="SimHei" w:eastAsia="SimHei" w:cs="SimHei"/>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按照预算管理有关规定，目前我省部门预算的编制实行综合预算管理，即全部收入和支出都反映在预算中。秦皇岛市海港区商务局机关及所属事业单位的收支包含在部门预算中。</w:t>
      </w:r>
    </w:p>
    <w:p>
      <w:pPr>
        <w:spacing w:line="360" w:lineRule="auto"/>
        <w:ind w:firstLine="640"/>
        <w:outlineLvl w:val="2"/>
        <w:rPr>
          <w:rFonts w:ascii="SimHei" w:hAnsi="SimHei" w:eastAsia="SimHei" w:cs="SimHei"/>
          <w:color w:val="000000"/>
          <w:sz w:val="32"/>
          <w:lang w:eastAsia="zh-CN"/>
        </w:rPr>
      </w:pPr>
    </w:p>
    <w:p>
      <w:pPr>
        <w:spacing w:line="360" w:lineRule="auto"/>
        <w:ind w:firstLine="640"/>
        <w:outlineLvl w:val="2"/>
      </w:pPr>
      <w:bookmarkStart w:id="11" w:name="_Toc130978960"/>
      <w:r>
        <w:rPr>
          <w:rFonts w:hint="eastAsia" w:ascii="SimHei" w:hAnsi="SimHei" w:eastAsia="SimHei" w:cs="SimHei"/>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eastAsia="方正仿宋_GBK"/>
          <w:color w:val="000000"/>
          <w:sz w:val="28"/>
        </w:rPr>
        <w:t>38.74</w:t>
      </w:r>
      <w:r>
        <w:rPr>
          <w:rFonts w:hint="eastAsia" w:eastAsia="方正仿宋_GBK"/>
          <w:color w:val="000000"/>
          <w:sz w:val="28"/>
        </w:rPr>
        <w:t>万元，主要用于单位日常办公运转所需支出。包括：办公费</w:t>
      </w:r>
      <w:r>
        <w:rPr>
          <w:rFonts w:eastAsia="方正仿宋_GBK"/>
          <w:color w:val="000000"/>
          <w:sz w:val="28"/>
        </w:rPr>
        <w:t>10.5</w:t>
      </w:r>
      <w:r>
        <w:rPr>
          <w:rFonts w:hint="eastAsia" w:eastAsia="方正仿宋_GBK"/>
          <w:color w:val="000000"/>
          <w:sz w:val="28"/>
        </w:rPr>
        <w:t>万元、邮电费</w:t>
      </w:r>
      <w:r>
        <w:rPr>
          <w:rFonts w:eastAsia="方正仿宋_GBK"/>
          <w:color w:val="000000"/>
          <w:sz w:val="28"/>
        </w:rPr>
        <w:t>3.96</w:t>
      </w:r>
      <w:r>
        <w:rPr>
          <w:rFonts w:hint="eastAsia" w:eastAsia="方正仿宋_GBK"/>
          <w:color w:val="000000"/>
          <w:sz w:val="28"/>
        </w:rPr>
        <w:t>万元、公车运行维护费</w:t>
      </w:r>
      <w:r>
        <w:rPr>
          <w:rFonts w:eastAsia="方正仿宋_GBK"/>
          <w:color w:val="000000"/>
          <w:sz w:val="28"/>
        </w:rPr>
        <w:t>4.51</w:t>
      </w:r>
      <w:r>
        <w:rPr>
          <w:rFonts w:hint="eastAsia" w:eastAsia="方正仿宋_GBK"/>
          <w:color w:val="000000"/>
          <w:sz w:val="28"/>
        </w:rPr>
        <w:t>万元、其他交通费用</w:t>
      </w:r>
      <w:r>
        <w:rPr>
          <w:rFonts w:eastAsia="方正仿宋_GBK"/>
          <w:color w:val="000000"/>
          <w:sz w:val="28"/>
        </w:rPr>
        <w:t>5.4</w:t>
      </w:r>
      <w:r>
        <w:rPr>
          <w:rFonts w:hint="eastAsia" w:eastAsia="方正仿宋_GBK"/>
          <w:color w:val="000000"/>
          <w:sz w:val="28"/>
        </w:rPr>
        <w:t>万元、公务接待费</w:t>
      </w:r>
      <w:r>
        <w:rPr>
          <w:rFonts w:eastAsia="方正仿宋_GBK"/>
          <w:color w:val="000000"/>
          <w:sz w:val="28"/>
        </w:rPr>
        <w:t>0.72</w:t>
      </w:r>
      <w:r>
        <w:rPr>
          <w:rFonts w:hint="eastAsia" w:eastAsia="方正仿宋_GBK"/>
          <w:color w:val="000000"/>
          <w:sz w:val="28"/>
        </w:rPr>
        <w:t>万元、工会经费</w:t>
      </w:r>
      <w:r>
        <w:rPr>
          <w:rFonts w:eastAsia="方正仿宋_GBK"/>
          <w:color w:val="000000"/>
          <w:sz w:val="28"/>
        </w:rPr>
        <w:t>7.91</w:t>
      </w:r>
      <w:r>
        <w:rPr>
          <w:rFonts w:hint="eastAsia" w:eastAsia="方正仿宋_GBK"/>
          <w:color w:val="000000"/>
          <w:sz w:val="28"/>
        </w:rPr>
        <w:t>万元、福利费</w:t>
      </w:r>
      <w:r>
        <w:rPr>
          <w:rFonts w:eastAsia="方正仿宋_GBK"/>
          <w:color w:val="000000"/>
          <w:sz w:val="28"/>
        </w:rPr>
        <w:t>4.95</w:t>
      </w:r>
      <w:r>
        <w:rPr>
          <w:rFonts w:hint="eastAsia" w:eastAsia="方正仿宋_GBK"/>
          <w:color w:val="000000"/>
          <w:sz w:val="28"/>
        </w:rPr>
        <w:t>万元、其他商品和服务支出</w:t>
      </w:r>
      <w:r>
        <w:rPr>
          <w:rFonts w:eastAsia="方正仿宋_GBK"/>
          <w:color w:val="000000"/>
          <w:sz w:val="28"/>
        </w:rPr>
        <w:t>0.79</w:t>
      </w:r>
      <w:r>
        <w:rPr>
          <w:rFonts w:hint="eastAsia" w:eastAsia="方正仿宋_GBK"/>
          <w:color w:val="000000"/>
          <w:sz w:val="28"/>
        </w:rPr>
        <w:t>万元。</w:t>
      </w:r>
    </w:p>
    <w:p>
      <w:pPr>
        <w:spacing w:line="500" w:lineRule="exact"/>
        <w:ind w:firstLine="560"/>
        <w:rPr>
          <w:rFonts w:eastAsia="Times New Roman"/>
          <w:color w:val="000000"/>
          <w:sz w:val="28"/>
        </w:rPr>
      </w:pPr>
    </w:p>
    <w:p>
      <w:pPr>
        <w:spacing w:line="360" w:lineRule="auto"/>
        <w:ind w:firstLine="640"/>
        <w:outlineLvl w:val="2"/>
      </w:pPr>
      <w:bookmarkStart w:id="12" w:name="_Toc130978961"/>
      <w:r>
        <w:rPr>
          <w:rFonts w:hint="eastAsia" w:ascii="SimHei" w:hAnsi="SimHei" w:eastAsia="SimHei" w:cs="SimHei"/>
          <w:color w:val="000000"/>
          <w:sz w:val="32"/>
        </w:rPr>
        <w:t>四、财政拨款“三公”经费预算情况及增减变化原因</w:t>
      </w:r>
      <w:bookmarkEnd w:id="12"/>
    </w:p>
    <w:p>
      <w:pPr>
        <w:pStyle w:val="25"/>
        <w:rPr>
          <w:color w:val="000000"/>
        </w:rPr>
      </w:pPr>
      <w:r>
        <w:rPr>
          <w:color w:val="000000"/>
        </w:rPr>
        <w:t>2023</w:t>
      </w:r>
      <w:r>
        <w:rPr>
          <w:rFonts w:hint="eastAsia"/>
          <w:color w:val="000000"/>
        </w:rPr>
        <w:t>年，我部门财政拨款</w:t>
      </w:r>
      <w:r>
        <w:rPr>
          <w:color w:val="000000"/>
        </w:rPr>
        <w:t>“</w:t>
      </w:r>
      <w:r>
        <w:rPr>
          <w:rFonts w:hint="eastAsia"/>
          <w:color w:val="000000"/>
        </w:rPr>
        <w:t>三公</w:t>
      </w:r>
      <w:r>
        <w:rPr>
          <w:color w:val="000000"/>
        </w:rPr>
        <w:t>”</w:t>
      </w:r>
      <w:r>
        <w:rPr>
          <w:rFonts w:hint="eastAsia"/>
          <w:color w:val="000000"/>
        </w:rPr>
        <w:t>经费预算安排</w:t>
      </w:r>
      <w:r>
        <w:rPr>
          <w:color w:val="000000"/>
        </w:rPr>
        <w:t>5.23</w:t>
      </w:r>
      <w:r>
        <w:rPr>
          <w:rFonts w:hint="eastAsia"/>
          <w:color w:val="000000"/>
        </w:rPr>
        <w:t>万元，其中：因公出国（境）费</w:t>
      </w:r>
      <w:r>
        <w:rPr>
          <w:color w:val="000000"/>
        </w:rPr>
        <w:t>0</w:t>
      </w:r>
      <w:r>
        <w:rPr>
          <w:rFonts w:hint="eastAsia"/>
          <w:color w:val="000000"/>
        </w:rPr>
        <w:t>万元；公务用车购置及运维费</w:t>
      </w:r>
      <w:r>
        <w:rPr>
          <w:color w:val="000000"/>
        </w:rPr>
        <w:t>4.51</w:t>
      </w:r>
      <w:r>
        <w:rPr>
          <w:rFonts w:hint="eastAsia"/>
          <w:color w:val="000000"/>
        </w:rPr>
        <w:t>万元（其中：公务用车购置费为</w:t>
      </w:r>
      <w:r>
        <w:rPr>
          <w:color w:val="000000"/>
        </w:rPr>
        <w:t>0</w:t>
      </w:r>
      <w:r>
        <w:rPr>
          <w:rFonts w:hint="eastAsia"/>
          <w:color w:val="000000"/>
        </w:rPr>
        <w:t>万元，公务用车运行费</w:t>
      </w:r>
      <w:r>
        <w:rPr>
          <w:color w:val="000000"/>
        </w:rPr>
        <w:t>4.51</w:t>
      </w:r>
      <w:r>
        <w:rPr>
          <w:rFonts w:hint="eastAsia"/>
          <w:color w:val="000000"/>
        </w:rPr>
        <w:t>万元</w:t>
      </w:r>
      <w:r>
        <w:rPr>
          <w:color w:val="000000"/>
        </w:rPr>
        <w:t>)</w:t>
      </w:r>
      <w:r>
        <w:rPr>
          <w:rFonts w:hint="eastAsia"/>
          <w:color w:val="000000"/>
        </w:rPr>
        <w:t>；公务接待费</w:t>
      </w:r>
      <w:r>
        <w:rPr>
          <w:color w:val="000000"/>
        </w:rPr>
        <w:t>0.72</w:t>
      </w:r>
      <w:r>
        <w:rPr>
          <w:rFonts w:hint="eastAsia"/>
          <w:color w:val="000000"/>
        </w:rPr>
        <w:t>万元。与</w:t>
      </w:r>
      <w:r>
        <w:rPr>
          <w:color w:val="000000"/>
        </w:rPr>
        <w:t>2022</w:t>
      </w:r>
      <w:r>
        <w:rPr>
          <w:rFonts w:hint="eastAsia"/>
          <w:color w:val="000000"/>
        </w:rPr>
        <w:t>年相比减少</w:t>
      </w:r>
      <w:r>
        <w:rPr>
          <w:color w:val="000000"/>
        </w:rPr>
        <w:t>4.5</w:t>
      </w:r>
      <w:r>
        <w:rPr>
          <w:rFonts w:hint="eastAsia"/>
          <w:color w:val="000000"/>
        </w:rPr>
        <w:t>万元，因</w:t>
      </w:r>
      <w:r>
        <w:rPr>
          <w:color w:val="000000"/>
        </w:rPr>
        <w:t>2023</w:t>
      </w:r>
      <w:r>
        <w:rPr>
          <w:rFonts w:hint="eastAsia"/>
          <w:color w:val="000000"/>
        </w:rPr>
        <w:t>年两辆公务用车划归秦皇岛市海港区招商和投资促进中心使用。</w:t>
      </w:r>
    </w:p>
    <w:p>
      <w:pPr>
        <w:pStyle w:val="25"/>
      </w:pPr>
    </w:p>
    <w:p>
      <w:pPr>
        <w:spacing w:before="10" w:after="10" w:line="360" w:lineRule="auto"/>
        <w:ind w:firstLine="640"/>
        <w:outlineLvl w:val="2"/>
      </w:pPr>
      <w:bookmarkStart w:id="13" w:name="_Toc130978962"/>
      <w:r>
        <w:rPr>
          <w:rFonts w:hint="eastAsia" w:ascii="SimHei" w:hAnsi="SimHei" w:eastAsia="SimHei" w:cs="SimHei"/>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6"/>
      </w:pPr>
      <w:r>
        <w:rPr>
          <w:rFonts w:hint="eastAsia"/>
        </w:rPr>
        <w:t>监测、分析全区生活必需品市场运行和商品供求状况；负责市场预测、预警和信息引导并提出市场运行及调控政策建议；承担生活必需品市场供应应急管理机制相关工作；统筹商务领域消费促进工作；承担全区社会消费品零售总额指标。</w:t>
      </w:r>
      <w:r>
        <w:t xml:space="preserve"> </w:t>
      </w:r>
    </w:p>
    <w:p>
      <w:pPr>
        <w:pStyle w:val="26"/>
      </w:pPr>
      <w:r>
        <w:rPr>
          <w:rFonts w:hint="eastAsia"/>
        </w:rPr>
        <w:t>承担海港区成品油市场管理领导小组办公室的协调工作</w:t>
      </w:r>
      <w:r>
        <w:t>;</w:t>
      </w:r>
      <w:r>
        <w:rPr>
          <w:rFonts w:hint="eastAsia"/>
        </w:rPr>
        <w:t>依据相关法律法规对本行政区域内的汽车销售、单用途商业预付卡、旧电器电子流通等进行监督管理、制定和实施再生资源回收产业政策、回收标准和回收行业发展规划。</w:t>
      </w:r>
      <w:r>
        <w:t xml:space="preserve"> </w:t>
      </w:r>
    </w:p>
    <w:p>
      <w:pPr>
        <w:pStyle w:val="26"/>
      </w:pPr>
      <w:r>
        <w:rPr>
          <w:rFonts w:hint="eastAsia"/>
        </w:rPr>
        <w:t>会同有关部门贯彻执行上级促进服务出口发展的规划、政策，协调申报各项国内外贸易和国际经济合作等专项资金项目并实施管理监督</w:t>
      </w:r>
      <w:r>
        <w:t>;</w:t>
      </w:r>
      <w:r>
        <w:rPr>
          <w:rFonts w:hint="eastAsia"/>
        </w:rPr>
        <w:t>组织外贸进出口企业参加国内外各类型展会</w:t>
      </w:r>
      <w:r>
        <w:t>;</w:t>
      </w:r>
      <w:r>
        <w:rPr>
          <w:rFonts w:hint="eastAsia"/>
        </w:rPr>
        <w:t>培育壮大电子商务经营主体，完善支撑体系，强化政策支持；推动跨境电子商务业务在我区快速发展。</w:t>
      </w:r>
      <w:r>
        <w:t xml:space="preserve"> </w:t>
      </w:r>
    </w:p>
    <w:p>
      <w:pPr>
        <w:pStyle w:val="26"/>
      </w:pPr>
      <w:r>
        <w:rPr>
          <w:rFonts w:hint="eastAsia"/>
        </w:rPr>
        <w:t>牵头组织编制海港区建成区农贸市场专项规划；健全、规范农贸市场管理长效机制。</w:t>
      </w:r>
    </w:p>
    <w:p>
      <w:pPr>
        <w:spacing w:line="500" w:lineRule="exact"/>
        <w:ind w:firstLine="560"/>
      </w:pPr>
      <w:r>
        <w:rPr>
          <w:rFonts w:hint="eastAsia" w:eastAsia="方正仿宋_GBK"/>
          <w:color w:val="000000"/>
          <w:sz w:val="28"/>
        </w:rPr>
        <w:t>（二）分项绩效目标</w:t>
      </w:r>
    </w:p>
    <w:p>
      <w:pPr>
        <w:pStyle w:val="27"/>
      </w:pPr>
      <w:r>
        <w:rPr>
          <w:rFonts w:hint="eastAsia"/>
        </w:rPr>
        <w:t>一、</w:t>
      </w:r>
      <w:r>
        <w:tab/>
      </w:r>
      <w:r>
        <w:rPr>
          <w:rFonts w:hint="eastAsia"/>
        </w:rPr>
        <w:t>做好应急保障工作</w:t>
      </w:r>
    </w:p>
    <w:p>
      <w:pPr>
        <w:pStyle w:val="27"/>
      </w:pPr>
      <w:r>
        <w:t>1</w:t>
      </w:r>
      <w:r>
        <w:rPr>
          <w:rFonts w:hint="eastAsia"/>
        </w:rPr>
        <w:t>、绩效目标：对</w:t>
      </w:r>
      <w:r>
        <w:t>10+2+N</w:t>
      </w:r>
      <w:r>
        <w:rPr>
          <w:rFonts w:hint="eastAsia"/>
        </w:rPr>
        <w:t>家重点保供企业业务指导</w:t>
      </w:r>
    </w:p>
    <w:p>
      <w:pPr>
        <w:pStyle w:val="27"/>
      </w:pPr>
      <w:r>
        <w:rPr>
          <w:rFonts w:hint="eastAsia"/>
        </w:rPr>
        <w:t>绩效指标：业务指导企业家数</w:t>
      </w:r>
      <w:r>
        <w:t>≥10</w:t>
      </w:r>
      <w:r>
        <w:rPr>
          <w:rFonts w:hint="eastAsia"/>
        </w:rPr>
        <w:t>家</w:t>
      </w:r>
    </w:p>
    <w:p>
      <w:pPr>
        <w:pStyle w:val="27"/>
      </w:pPr>
      <w:r>
        <w:t>2</w:t>
      </w:r>
      <w:r>
        <w:rPr>
          <w:rFonts w:hint="eastAsia"/>
        </w:rPr>
        <w:t>、绩效目标：生活必需品市场供应充足</w:t>
      </w:r>
    </w:p>
    <w:p>
      <w:pPr>
        <w:pStyle w:val="27"/>
      </w:pPr>
      <w:r>
        <w:rPr>
          <w:rFonts w:hint="eastAsia"/>
        </w:rPr>
        <w:t>绩效指标：重要生活必需品库存品种</w:t>
      </w:r>
      <w:r>
        <w:t>≥6</w:t>
      </w:r>
      <w:r>
        <w:rPr>
          <w:rFonts w:hint="eastAsia"/>
        </w:rPr>
        <w:t>种</w:t>
      </w:r>
    </w:p>
    <w:p>
      <w:pPr>
        <w:pStyle w:val="27"/>
      </w:pPr>
      <w:r>
        <w:t>3</w:t>
      </w:r>
      <w:r>
        <w:rPr>
          <w:rFonts w:hint="eastAsia"/>
        </w:rPr>
        <w:t>、绩效目标：指导协调应急管理工作</w:t>
      </w:r>
    </w:p>
    <w:p>
      <w:pPr>
        <w:pStyle w:val="27"/>
      </w:pPr>
      <w:r>
        <w:rPr>
          <w:rFonts w:hint="eastAsia"/>
        </w:rPr>
        <w:t>绩效指标：保障市场供应稳定</w:t>
      </w:r>
    </w:p>
    <w:p>
      <w:pPr>
        <w:pStyle w:val="27"/>
      </w:pPr>
      <w:r>
        <w:rPr>
          <w:rFonts w:hint="eastAsia"/>
        </w:rPr>
        <w:t>二、</w:t>
      </w:r>
      <w:r>
        <w:tab/>
      </w:r>
      <w:r>
        <w:rPr>
          <w:rFonts w:hint="eastAsia"/>
        </w:rPr>
        <w:t>做好经济运行工作</w:t>
      </w:r>
    </w:p>
    <w:p>
      <w:pPr>
        <w:pStyle w:val="27"/>
      </w:pPr>
      <w:r>
        <w:t>1</w:t>
      </w:r>
      <w:r>
        <w:rPr>
          <w:rFonts w:hint="eastAsia"/>
        </w:rPr>
        <w:t>、绩效目标：对限上贸易类企业业务指导</w:t>
      </w:r>
    </w:p>
    <w:p>
      <w:pPr>
        <w:pStyle w:val="27"/>
      </w:pPr>
      <w:r>
        <w:rPr>
          <w:rFonts w:hint="eastAsia"/>
        </w:rPr>
        <w:t>绩效指标：业务指导企业家数</w:t>
      </w:r>
      <w:r>
        <w:t>≥60</w:t>
      </w:r>
      <w:r>
        <w:rPr>
          <w:rFonts w:hint="eastAsia"/>
        </w:rPr>
        <w:t>家</w:t>
      </w:r>
    </w:p>
    <w:p>
      <w:pPr>
        <w:pStyle w:val="27"/>
      </w:pPr>
      <w:r>
        <w:t>2</w:t>
      </w:r>
      <w:r>
        <w:rPr>
          <w:rFonts w:hint="eastAsia"/>
        </w:rPr>
        <w:t>、绩效目标：零售业年零售额达限标准</w:t>
      </w:r>
    </w:p>
    <w:p>
      <w:pPr>
        <w:pStyle w:val="27"/>
      </w:pPr>
      <w:r>
        <w:rPr>
          <w:rFonts w:hint="eastAsia"/>
        </w:rPr>
        <w:t>绩效指标：零售业年零售额</w:t>
      </w:r>
      <w:r>
        <w:t>≥500</w:t>
      </w:r>
      <w:r>
        <w:rPr>
          <w:rFonts w:hint="eastAsia"/>
        </w:rPr>
        <w:t>万元</w:t>
      </w:r>
    </w:p>
    <w:p>
      <w:pPr>
        <w:pStyle w:val="27"/>
      </w:pPr>
      <w:r>
        <w:t>3</w:t>
      </w:r>
      <w:r>
        <w:rPr>
          <w:rFonts w:hint="eastAsia"/>
        </w:rPr>
        <w:t>、绩效目标：批发业年销售额达限标准</w:t>
      </w:r>
    </w:p>
    <w:p>
      <w:pPr>
        <w:pStyle w:val="27"/>
      </w:pPr>
      <w:r>
        <w:rPr>
          <w:rFonts w:hint="eastAsia"/>
        </w:rPr>
        <w:t>绩效指标：批发业年销售额</w:t>
      </w:r>
      <w:r>
        <w:t>≥2000</w:t>
      </w:r>
      <w:r>
        <w:rPr>
          <w:rFonts w:hint="eastAsia"/>
        </w:rPr>
        <w:t>万元</w:t>
      </w:r>
    </w:p>
    <w:p>
      <w:pPr>
        <w:pStyle w:val="27"/>
      </w:pPr>
      <w:r>
        <w:t>4</w:t>
      </w:r>
      <w:r>
        <w:rPr>
          <w:rFonts w:hint="eastAsia"/>
        </w:rPr>
        <w:t>、绩效目标：住餐业年经营收入达限标准</w:t>
      </w:r>
    </w:p>
    <w:p>
      <w:pPr>
        <w:pStyle w:val="27"/>
      </w:pPr>
      <w:r>
        <w:rPr>
          <w:rFonts w:hint="eastAsia"/>
        </w:rPr>
        <w:t>绩效指标：住餐业年经营收入</w:t>
      </w:r>
      <w:r>
        <w:t>≥200</w:t>
      </w:r>
      <w:r>
        <w:rPr>
          <w:rFonts w:hint="eastAsia"/>
        </w:rPr>
        <w:t>万元</w:t>
      </w:r>
    </w:p>
    <w:p>
      <w:pPr>
        <w:pStyle w:val="27"/>
      </w:pPr>
      <w:r>
        <w:rPr>
          <w:rFonts w:hint="eastAsia"/>
        </w:rPr>
        <w:t>三、</w:t>
      </w:r>
      <w:r>
        <w:tab/>
      </w:r>
      <w:r>
        <w:rPr>
          <w:rFonts w:hint="eastAsia"/>
        </w:rPr>
        <w:t>做好电子商务从业人员培训</w:t>
      </w:r>
    </w:p>
    <w:p>
      <w:pPr>
        <w:pStyle w:val="27"/>
      </w:pPr>
      <w:r>
        <w:t>1</w:t>
      </w:r>
      <w:r>
        <w:rPr>
          <w:rFonts w:hint="eastAsia"/>
        </w:rPr>
        <w:t>、绩效目标：提升电子商务从业人员业务水平</w:t>
      </w:r>
    </w:p>
    <w:p>
      <w:pPr>
        <w:pStyle w:val="27"/>
      </w:pPr>
      <w:r>
        <w:rPr>
          <w:rFonts w:hint="eastAsia"/>
        </w:rPr>
        <w:t>绩效指标：电商培训次数</w:t>
      </w:r>
      <w:r>
        <w:t>≥2</w:t>
      </w:r>
      <w:r>
        <w:rPr>
          <w:rFonts w:hint="eastAsia"/>
        </w:rPr>
        <w:t>次</w:t>
      </w:r>
    </w:p>
    <w:p>
      <w:pPr>
        <w:pStyle w:val="27"/>
      </w:pPr>
      <w:r>
        <w:t>2</w:t>
      </w:r>
      <w:r>
        <w:rPr>
          <w:rFonts w:hint="eastAsia"/>
        </w:rPr>
        <w:t>、绩效目标：助力电子商务企业发展</w:t>
      </w:r>
    </w:p>
    <w:p>
      <w:pPr>
        <w:pStyle w:val="27"/>
      </w:pPr>
      <w:r>
        <w:rPr>
          <w:rFonts w:hint="eastAsia"/>
        </w:rPr>
        <w:t>绩效指标：培训电子商务企业数量</w:t>
      </w:r>
      <w:r>
        <w:t>≥5</w:t>
      </w:r>
      <w:r>
        <w:rPr>
          <w:rFonts w:hint="eastAsia"/>
        </w:rPr>
        <w:t>家</w:t>
      </w:r>
    </w:p>
    <w:p>
      <w:pPr>
        <w:pStyle w:val="27"/>
      </w:pPr>
      <w:r>
        <w:t>3</w:t>
      </w:r>
      <w:r>
        <w:rPr>
          <w:rFonts w:hint="eastAsia"/>
        </w:rPr>
        <w:t>、绩效目标：通过业务提升带动电商营业额增长</w:t>
      </w:r>
    </w:p>
    <w:p>
      <w:pPr>
        <w:pStyle w:val="27"/>
      </w:pPr>
      <w:r>
        <w:rPr>
          <w:rFonts w:hint="eastAsia"/>
        </w:rPr>
        <w:t>绩效指标：市场收入增长率</w:t>
      </w:r>
      <w:r>
        <w:t>≥10%</w:t>
      </w:r>
    </w:p>
    <w:p>
      <w:pPr>
        <w:pStyle w:val="27"/>
      </w:pPr>
      <w:r>
        <w:rPr>
          <w:rFonts w:hint="eastAsia"/>
        </w:rPr>
        <w:t>四、</w:t>
      </w:r>
      <w:r>
        <w:tab/>
      </w:r>
      <w:r>
        <w:rPr>
          <w:rFonts w:hint="eastAsia"/>
        </w:rPr>
        <w:t>做好商务执法工作</w:t>
      </w:r>
    </w:p>
    <w:p>
      <w:pPr>
        <w:pStyle w:val="27"/>
      </w:pPr>
      <w:r>
        <w:t>1</w:t>
      </w:r>
      <w:r>
        <w:rPr>
          <w:rFonts w:hint="eastAsia"/>
        </w:rPr>
        <w:t>、绩效目标：按照商务法律法规对企业开展执法检查，进一步规范企业的经营行为</w:t>
      </w:r>
    </w:p>
    <w:p>
      <w:pPr>
        <w:pStyle w:val="27"/>
      </w:pPr>
      <w:r>
        <w:rPr>
          <w:rFonts w:hint="eastAsia"/>
        </w:rPr>
        <w:t>绩效指标：执法检查企业数量</w:t>
      </w:r>
      <w:r>
        <w:t>≥20</w:t>
      </w:r>
      <w:r>
        <w:rPr>
          <w:rFonts w:hint="eastAsia"/>
        </w:rPr>
        <w:t>家</w:t>
      </w:r>
    </w:p>
    <w:p>
      <w:pPr>
        <w:pStyle w:val="27"/>
      </w:pPr>
      <w:r>
        <w:t>2</w:t>
      </w:r>
      <w:r>
        <w:rPr>
          <w:rFonts w:hint="eastAsia"/>
        </w:rPr>
        <w:t>、绩效目标：宣传商务法律法规</w:t>
      </w:r>
    </w:p>
    <w:p>
      <w:pPr>
        <w:pStyle w:val="27"/>
      </w:pPr>
      <w:r>
        <w:rPr>
          <w:rFonts w:hint="eastAsia"/>
        </w:rPr>
        <w:t>绩效指标：企业规范经营，企业的法律意识逐步加强</w:t>
      </w:r>
    </w:p>
    <w:p>
      <w:pPr>
        <w:pStyle w:val="27"/>
      </w:pPr>
      <w:r>
        <w:t>3</w:t>
      </w:r>
      <w:r>
        <w:rPr>
          <w:rFonts w:hint="eastAsia"/>
        </w:rPr>
        <w:t>、绩效目标：保障企业的经营秩序</w:t>
      </w:r>
    </w:p>
    <w:p>
      <w:pPr>
        <w:pStyle w:val="27"/>
      </w:pPr>
      <w:r>
        <w:rPr>
          <w:rFonts w:hint="eastAsia"/>
        </w:rPr>
        <w:t>绩效指标：商务执法工作的有序开展，市场经营秩序越来越好</w:t>
      </w:r>
    </w:p>
    <w:p>
      <w:pPr>
        <w:pStyle w:val="27"/>
      </w:pPr>
      <w:r>
        <w:rPr>
          <w:rFonts w:hint="eastAsia"/>
        </w:rPr>
        <w:t>五、</w:t>
      </w:r>
      <w:r>
        <w:tab/>
      </w:r>
      <w:r>
        <w:rPr>
          <w:rFonts w:hint="eastAsia"/>
        </w:rPr>
        <w:t>做好安全生产工作</w:t>
      </w:r>
    </w:p>
    <w:p>
      <w:pPr>
        <w:pStyle w:val="27"/>
      </w:pPr>
      <w:r>
        <w:t>1</w:t>
      </w:r>
      <w:r>
        <w:rPr>
          <w:rFonts w:hint="eastAsia"/>
        </w:rPr>
        <w:t>、绩效目标：配合有关部门做好商贸流通企业的安全生产督导工作</w:t>
      </w:r>
    </w:p>
    <w:p>
      <w:pPr>
        <w:pStyle w:val="27"/>
      </w:pPr>
      <w:r>
        <w:rPr>
          <w:rFonts w:hint="eastAsia"/>
        </w:rPr>
        <w:t>绩效指标：按照我局的安全生产职责，配合有关部门进行安全生产督导所涉及到企业数量</w:t>
      </w:r>
      <w:r>
        <w:t>≥30</w:t>
      </w:r>
      <w:r>
        <w:rPr>
          <w:rFonts w:hint="eastAsia"/>
        </w:rPr>
        <w:t>家</w:t>
      </w:r>
    </w:p>
    <w:p>
      <w:pPr>
        <w:pStyle w:val="27"/>
      </w:pPr>
      <w:r>
        <w:t>2</w:t>
      </w:r>
      <w:r>
        <w:rPr>
          <w:rFonts w:hint="eastAsia"/>
        </w:rPr>
        <w:t>、绩效目标：加大安全生产的宣传，进一步提高企业的安全生产意识</w:t>
      </w:r>
    </w:p>
    <w:p>
      <w:pPr>
        <w:pStyle w:val="27"/>
      </w:pPr>
      <w:r>
        <w:rPr>
          <w:rFonts w:hint="eastAsia"/>
        </w:rPr>
        <w:t>绩效指标：对商贸企业宣传安全生产知识次数</w:t>
      </w:r>
      <w:r>
        <w:t>≥30</w:t>
      </w:r>
      <w:r>
        <w:rPr>
          <w:rFonts w:hint="eastAsia"/>
        </w:rPr>
        <w:t>次</w:t>
      </w:r>
    </w:p>
    <w:p>
      <w:pPr>
        <w:pStyle w:val="27"/>
      </w:pPr>
      <w:r>
        <w:t>3</w:t>
      </w:r>
      <w:r>
        <w:rPr>
          <w:rFonts w:hint="eastAsia"/>
        </w:rPr>
        <w:t>、绩效目标：保障企业安全生产工作稳步进行</w:t>
      </w:r>
    </w:p>
    <w:p>
      <w:pPr>
        <w:pStyle w:val="27"/>
      </w:pPr>
      <w:r>
        <w:rPr>
          <w:rFonts w:hint="eastAsia"/>
        </w:rPr>
        <w:t>绩效指标：安全生产形势好转，企业的安全责任意识逐步加强</w:t>
      </w:r>
    </w:p>
    <w:p>
      <w:pPr>
        <w:pStyle w:val="27"/>
      </w:pPr>
      <w:r>
        <w:rPr>
          <w:rFonts w:hint="eastAsia"/>
        </w:rPr>
        <w:t>六、</w:t>
      </w:r>
      <w:r>
        <w:tab/>
      </w:r>
      <w:r>
        <w:rPr>
          <w:rFonts w:hint="eastAsia"/>
        </w:rPr>
        <w:t>做好市场运行工作</w:t>
      </w:r>
    </w:p>
    <w:p>
      <w:pPr>
        <w:pStyle w:val="27"/>
      </w:pPr>
      <w:r>
        <w:t>1</w:t>
      </w:r>
      <w:r>
        <w:rPr>
          <w:rFonts w:hint="eastAsia"/>
        </w:rPr>
        <w:t>、绩效目标：对所辖市场进行提升改造</w:t>
      </w:r>
    </w:p>
    <w:p>
      <w:pPr>
        <w:pStyle w:val="27"/>
      </w:pPr>
      <w:r>
        <w:rPr>
          <w:rFonts w:hint="eastAsia"/>
        </w:rPr>
        <w:t>绩效指标：进行提升改造的所辖市场数量</w:t>
      </w:r>
      <w:r>
        <w:t>≥2</w:t>
      </w:r>
      <w:r>
        <w:rPr>
          <w:rFonts w:hint="eastAsia"/>
        </w:rPr>
        <w:t>家</w:t>
      </w:r>
    </w:p>
    <w:p>
      <w:pPr>
        <w:pStyle w:val="27"/>
      </w:pPr>
      <w:r>
        <w:t>2</w:t>
      </w:r>
      <w:r>
        <w:rPr>
          <w:rFonts w:hint="eastAsia"/>
        </w:rPr>
        <w:t>、绩效目标：对农贸市场业务指导，提升消费服务供给质量</w:t>
      </w:r>
    </w:p>
    <w:p>
      <w:pPr>
        <w:pStyle w:val="27"/>
      </w:pPr>
      <w:r>
        <w:rPr>
          <w:rFonts w:hint="eastAsia"/>
        </w:rPr>
        <w:t>绩效指标：业务指导市场数量</w:t>
      </w:r>
      <w:r>
        <w:t>≥3</w:t>
      </w:r>
      <w:r>
        <w:rPr>
          <w:rFonts w:hint="eastAsia"/>
        </w:rPr>
        <w:t>家</w:t>
      </w:r>
    </w:p>
    <w:p>
      <w:pPr>
        <w:pStyle w:val="27"/>
      </w:pPr>
      <w:r>
        <w:t>3</w:t>
      </w:r>
      <w:r>
        <w:rPr>
          <w:rFonts w:hint="eastAsia"/>
        </w:rPr>
        <w:t>、绩效目标：创城、创卫、疫情防控的日常监督管理</w:t>
      </w:r>
    </w:p>
    <w:p>
      <w:pPr>
        <w:pStyle w:val="27"/>
      </w:pPr>
      <w:r>
        <w:rPr>
          <w:rFonts w:hint="eastAsia"/>
        </w:rPr>
        <w:t>绩效指标：专业消杀工作次数</w:t>
      </w:r>
      <w:r>
        <w:t>≥3</w:t>
      </w:r>
    </w:p>
    <w:p>
      <w:pPr>
        <w:spacing w:line="500" w:lineRule="exact"/>
        <w:ind w:firstLine="560"/>
      </w:pPr>
      <w:r>
        <w:rPr>
          <w:rFonts w:hint="eastAsia" w:eastAsia="方正仿宋_GBK"/>
          <w:color w:val="000000"/>
          <w:sz w:val="28"/>
        </w:rPr>
        <w:t>（三）工作保障措施</w:t>
      </w:r>
    </w:p>
    <w:p>
      <w:pPr>
        <w:pStyle w:val="28"/>
      </w:pPr>
      <w:r>
        <w:rPr>
          <w:rFonts w:hint="eastAsia"/>
        </w:rPr>
        <w:t>一、完善制度建设</w:t>
      </w:r>
    </w:p>
    <w:p>
      <w:pPr>
        <w:pStyle w:val="28"/>
      </w:pPr>
      <w:r>
        <w:rPr>
          <w:rFonts w:hint="eastAsia"/>
        </w:rPr>
        <w:t>制定完善部门预算绩效管理制度、财政资金使用管理办法、工作保障制度等，为全年预算绩效目标的实现奠定制度基础。</w:t>
      </w:r>
    </w:p>
    <w:p>
      <w:pPr>
        <w:pStyle w:val="28"/>
      </w:pPr>
      <w:r>
        <w:rPr>
          <w:rFonts w:hint="eastAsia"/>
        </w:rPr>
        <w:t>二、加强支出管理</w:t>
      </w:r>
    </w:p>
    <w:p>
      <w:pPr>
        <w:pStyle w:val="28"/>
      </w:pPr>
      <w:r>
        <w:rPr>
          <w:rFonts w:hint="eastAsia"/>
        </w:rPr>
        <w:t>优化支出结构，编细编实部门预算，规范采购流程，提高资金使用效率，确保支出进度达标。</w:t>
      </w:r>
    </w:p>
    <w:p>
      <w:pPr>
        <w:pStyle w:val="28"/>
      </w:pPr>
      <w:r>
        <w:rPr>
          <w:rFonts w:hint="eastAsia"/>
        </w:rPr>
        <w:t>三、加强绩效运行监控</w:t>
      </w:r>
    </w:p>
    <w:p>
      <w:pPr>
        <w:pStyle w:val="28"/>
      </w:pPr>
      <w:r>
        <w:rPr>
          <w:rFonts w:hint="eastAsia"/>
        </w:rPr>
        <w:t>开展部门预算绩效运行监控，发现问题及时采取措施，确保绩效目标如期保质实现。</w:t>
      </w:r>
    </w:p>
    <w:p>
      <w:pPr>
        <w:pStyle w:val="28"/>
      </w:pPr>
      <w:r>
        <w:rPr>
          <w:rFonts w:hint="eastAsia"/>
        </w:rPr>
        <w:t>四、做好绩效自评</w:t>
      </w:r>
    </w:p>
    <w:p>
      <w:pPr>
        <w:pStyle w:val="28"/>
      </w:pPr>
      <w:r>
        <w:rPr>
          <w:rFonts w:hint="eastAsia"/>
        </w:rPr>
        <w:t>按要求开展上年度部门预算绩效自评和重点评价工作，对评价中发现的问题及时整改，调整优化支出结构，提高财政资金使用效益。</w:t>
      </w:r>
    </w:p>
    <w:p>
      <w:pPr>
        <w:pStyle w:val="28"/>
      </w:pPr>
      <w:r>
        <w:rPr>
          <w:rFonts w:hint="eastAsia"/>
        </w:rPr>
        <w:t>五、规范财务资产管理</w:t>
      </w:r>
    </w:p>
    <w:p>
      <w:pPr>
        <w:pStyle w:val="28"/>
      </w:pPr>
      <w:r>
        <w:rPr>
          <w:rFonts w:hint="eastAsia"/>
        </w:rPr>
        <w:t>完善部门内部财务管理制度，严格审批程序，加强固定资产登记、使用和报废处置管理，做到支出合理，物尽其用。</w:t>
      </w:r>
    </w:p>
    <w:p>
      <w:pPr>
        <w:pStyle w:val="28"/>
      </w:pPr>
      <w:r>
        <w:rPr>
          <w:rFonts w:hint="eastAsia"/>
        </w:rPr>
        <w:t>六、加强内部监督</w:t>
      </w:r>
    </w:p>
    <w:p>
      <w:pPr>
        <w:pStyle w:val="28"/>
      </w:pPr>
      <w:r>
        <w:rPr>
          <w:rFonts w:hint="eastAsia"/>
        </w:rP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pPr>
      <w:r>
        <w:rPr>
          <w:rFonts w:hint="eastAsia"/>
        </w:rPr>
        <w:t>七、加强宣传培训调研等</w:t>
      </w:r>
    </w:p>
    <w:p>
      <w:pPr>
        <w:pStyle w:val="28"/>
      </w:pPr>
      <w:r>
        <w:rPr>
          <w:rFonts w:hint="eastAsia"/>
        </w:rPr>
        <w:t>加强本部门人员培训，提高职工业务素质；加强调研，提出优化财政资金配置、提高资金使用效益的</w:t>
      </w:r>
      <w:bookmarkStart w:id="21" w:name="_GoBack"/>
      <w:bookmarkEnd w:id="21"/>
      <w:r>
        <w:rPr>
          <w:rFonts w:hint="eastAsia"/>
          <w:lang w:eastAsia="zh-CN"/>
        </w:rPr>
        <w:t>意见</w:t>
      </w:r>
      <w:r>
        <w:rPr>
          <w:rFonts w:hint="eastAsia"/>
        </w:rP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、专项工作经费绩效目标表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5"/>
            </w:pPr>
            <w:r>
              <w:rPr>
                <w:rFonts w:hint="eastAsia"/>
              </w:rPr>
              <w:t>绩效目标</w:t>
            </w:r>
          </w:p>
        </w:tc>
        <w:tc>
          <w:tcPr>
            <w:tcW w:w="12756" w:type="dxa"/>
            <w:tcBorders>
              <w:top w:val="single" w:color="000000" w:sz="6" w:space="0"/>
              <w:bottom w:val="single" w:color="FFFFFF" w:sz="6" w:space="0"/>
            </w:tcBorders>
            <w:vAlign w:val="center"/>
          </w:tcPr>
          <w:p>
            <w:pPr>
              <w:pStyle w:val="17"/>
            </w:pPr>
            <w:r>
              <w:t>1.</w:t>
            </w:r>
            <w:r>
              <w:rPr>
                <w:rFonts w:hint="eastAsia"/>
              </w:rPr>
              <w:t>提升行业从业人员业务水平，增强法律、安全生产意识</w:t>
            </w:r>
          </w:p>
          <w:p>
            <w:pPr>
              <w:pStyle w:val="17"/>
            </w:pPr>
            <w:r>
              <w:t>2.</w:t>
            </w:r>
            <w:r>
              <w:rPr>
                <w:rFonts w:hint="eastAsia"/>
              </w:rPr>
              <w:t>生活必需品市场供应充足，没有脱销、断档现象</w:t>
            </w:r>
          </w:p>
          <w:p>
            <w:pPr>
              <w:pStyle w:val="17"/>
            </w:pPr>
            <w:r>
              <w:t>3.</w:t>
            </w:r>
            <w:r>
              <w:rPr>
                <w:rFonts w:hint="eastAsia"/>
              </w:rPr>
              <w:t>创城、创卫、疫情防控等工作的日常监督管理规范有效</w:t>
            </w:r>
          </w:p>
          <w:p>
            <w:pPr>
              <w:pStyle w:val="17"/>
            </w:pPr>
            <w:r>
              <w:t>4.</w:t>
            </w:r>
            <w:r>
              <w:rPr>
                <w:rFonts w:hint="eastAsia"/>
              </w:rPr>
              <w:t>助力电子商务企业发展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rPr>
                <w:rFonts w:hint="eastAsia"/>
              </w:rPr>
              <w:t>一级指标</w:t>
            </w:r>
          </w:p>
        </w:tc>
        <w:tc>
          <w:tcPr>
            <w:tcW w:w="2268" w:type="dxa"/>
            <w:vAlign w:val="center"/>
          </w:tcPr>
          <w:p>
            <w:pPr>
              <w:pStyle w:val="15"/>
            </w:pPr>
            <w:r>
              <w:rPr>
                <w:rFonts w:hint="eastAsia"/>
              </w:rPr>
              <w:t>二级指标</w:t>
            </w:r>
          </w:p>
        </w:tc>
        <w:tc>
          <w:tcPr>
            <w:tcW w:w="2835" w:type="dxa"/>
            <w:vAlign w:val="center"/>
          </w:tcPr>
          <w:p>
            <w:pPr>
              <w:pStyle w:val="15"/>
            </w:pPr>
            <w:r>
              <w:rPr>
                <w:rFonts w:hint="eastAsia"/>
              </w:rPr>
              <w:t>三级指标</w:t>
            </w:r>
          </w:p>
        </w:tc>
        <w:tc>
          <w:tcPr>
            <w:tcW w:w="2835" w:type="dxa"/>
            <w:vAlign w:val="center"/>
          </w:tcPr>
          <w:p>
            <w:pPr>
              <w:pStyle w:val="15"/>
            </w:pPr>
            <w:r>
              <w:rPr>
                <w:rFonts w:hint="eastAsia"/>
              </w:rPr>
              <w:t>绩效指标描述</w:t>
            </w:r>
          </w:p>
        </w:tc>
        <w:tc>
          <w:tcPr>
            <w:tcW w:w="2551" w:type="dxa"/>
            <w:vAlign w:val="center"/>
          </w:tcPr>
          <w:p>
            <w:pPr>
              <w:pStyle w:val="15"/>
            </w:pPr>
            <w:r>
              <w:rPr>
                <w:rFonts w:hint="eastAsia"/>
              </w:rPr>
              <w:t>指标值</w:t>
            </w:r>
          </w:p>
        </w:tc>
        <w:tc>
          <w:tcPr>
            <w:tcW w:w="2268"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rPr>
                <w:rFonts w:hint="eastAsia"/>
              </w:rPr>
              <w:t>产出指标</w:t>
            </w:r>
          </w:p>
        </w:tc>
        <w:tc>
          <w:tcPr>
            <w:tcW w:w="2268" w:type="dxa"/>
            <w:vAlign w:val="center"/>
          </w:tcPr>
          <w:p>
            <w:pPr>
              <w:pStyle w:val="17"/>
            </w:pPr>
            <w:r>
              <w:rPr>
                <w:rFonts w:hint="eastAsia"/>
              </w:rPr>
              <w:t>数量指标</w:t>
            </w:r>
          </w:p>
        </w:tc>
        <w:tc>
          <w:tcPr>
            <w:tcW w:w="2835" w:type="dxa"/>
            <w:vAlign w:val="center"/>
          </w:tcPr>
          <w:p>
            <w:pPr>
              <w:pStyle w:val="17"/>
            </w:pPr>
            <w:r>
              <w:rPr>
                <w:rFonts w:hint="eastAsia"/>
              </w:rPr>
              <w:t>业务指导企业家数</w:t>
            </w:r>
          </w:p>
        </w:tc>
        <w:tc>
          <w:tcPr>
            <w:tcW w:w="2835" w:type="dxa"/>
            <w:vAlign w:val="center"/>
          </w:tcPr>
          <w:p>
            <w:pPr>
              <w:pStyle w:val="17"/>
            </w:pPr>
            <w:r>
              <w:rPr>
                <w:rFonts w:hint="eastAsia"/>
              </w:rPr>
              <w:t>重点商贸流通企业业务指导</w:t>
            </w:r>
          </w:p>
        </w:tc>
        <w:tc>
          <w:tcPr>
            <w:tcW w:w="2551" w:type="dxa"/>
            <w:vAlign w:val="center"/>
          </w:tcPr>
          <w:p>
            <w:pPr>
              <w:pStyle w:val="17"/>
            </w:pPr>
            <w:r>
              <w:rPr>
                <w:rFonts w:hint="eastAsia"/>
              </w:rPr>
              <w:t>≥</w:t>
            </w:r>
            <w:r>
              <w:t>50</w:t>
            </w:r>
            <w:r>
              <w:rPr>
                <w:rFonts w:hint="eastAsia"/>
              </w:rPr>
              <w:t>家</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数量指标</w:t>
            </w:r>
          </w:p>
        </w:tc>
        <w:tc>
          <w:tcPr>
            <w:tcW w:w="2835" w:type="dxa"/>
            <w:vAlign w:val="center"/>
          </w:tcPr>
          <w:p>
            <w:pPr>
              <w:pStyle w:val="17"/>
            </w:pPr>
            <w:r>
              <w:rPr>
                <w:rFonts w:hint="eastAsia"/>
              </w:rPr>
              <w:t>培训企业数量</w:t>
            </w:r>
          </w:p>
        </w:tc>
        <w:tc>
          <w:tcPr>
            <w:tcW w:w="2835" w:type="dxa"/>
            <w:vAlign w:val="center"/>
          </w:tcPr>
          <w:p>
            <w:pPr>
              <w:pStyle w:val="17"/>
            </w:pPr>
            <w:r>
              <w:rPr>
                <w:rFonts w:hint="eastAsia"/>
              </w:rPr>
              <w:t>重点商贸流通企业业务培训</w:t>
            </w:r>
          </w:p>
        </w:tc>
        <w:tc>
          <w:tcPr>
            <w:tcW w:w="2551" w:type="dxa"/>
            <w:vAlign w:val="center"/>
          </w:tcPr>
          <w:p>
            <w:pPr>
              <w:pStyle w:val="17"/>
            </w:pPr>
            <w:r>
              <w:rPr>
                <w:rFonts w:hint="eastAsia"/>
              </w:rPr>
              <w:t>≥</w:t>
            </w:r>
            <w:r>
              <w:t>5</w:t>
            </w:r>
            <w:r>
              <w:rPr>
                <w:rFonts w:hint="eastAsia"/>
              </w:rPr>
              <w:t>家</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数量指标</w:t>
            </w:r>
          </w:p>
        </w:tc>
        <w:tc>
          <w:tcPr>
            <w:tcW w:w="2835" w:type="dxa"/>
            <w:vAlign w:val="center"/>
          </w:tcPr>
          <w:p>
            <w:pPr>
              <w:pStyle w:val="17"/>
            </w:pPr>
            <w:r>
              <w:rPr>
                <w:rFonts w:hint="eastAsia"/>
              </w:rPr>
              <w:t>重要生活必需品库存品种</w:t>
            </w:r>
          </w:p>
        </w:tc>
        <w:tc>
          <w:tcPr>
            <w:tcW w:w="2835" w:type="dxa"/>
            <w:vAlign w:val="center"/>
          </w:tcPr>
          <w:p>
            <w:pPr>
              <w:pStyle w:val="17"/>
            </w:pPr>
            <w:r>
              <w:rPr>
                <w:rFonts w:hint="eastAsia"/>
              </w:rPr>
              <w:t>重要生活必需品库存品种</w:t>
            </w:r>
          </w:p>
        </w:tc>
        <w:tc>
          <w:tcPr>
            <w:tcW w:w="2551" w:type="dxa"/>
            <w:vAlign w:val="center"/>
          </w:tcPr>
          <w:p>
            <w:pPr>
              <w:pStyle w:val="17"/>
            </w:pPr>
            <w:r>
              <w:rPr>
                <w:rFonts w:hint="eastAsia"/>
              </w:rPr>
              <w:t>≥</w:t>
            </w:r>
            <w:r>
              <w:t>6</w:t>
            </w:r>
            <w:r>
              <w:rPr>
                <w:rFonts w:hint="eastAsia"/>
              </w:rPr>
              <w:t>种</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数量指标</w:t>
            </w:r>
          </w:p>
        </w:tc>
        <w:tc>
          <w:tcPr>
            <w:tcW w:w="2835" w:type="dxa"/>
            <w:vAlign w:val="center"/>
          </w:tcPr>
          <w:p>
            <w:pPr>
              <w:pStyle w:val="17"/>
            </w:pPr>
            <w:r>
              <w:rPr>
                <w:rFonts w:hint="eastAsia"/>
              </w:rPr>
              <w:t>政策等宣传</w:t>
            </w:r>
          </w:p>
        </w:tc>
        <w:tc>
          <w:tcPr>
            <w:tcW w:w="2835" w:type="dxa"/>
            <w:vAlign w:val="center"/>
          </w:tcPr>
          <w:p>
            <w:pPr>
              <w:pStyle w:val="17"/>
            </w:pPr>
            <w:r>
              <w:rPr>
                <w:rFonts w:hint="eastAsia"/>
              </w:rPr>
              <w:t>法律法规、</w:t>
            </w:r>
            <w:r>
              <w:rPr>
                <w:rFonts w:hint="eastAsia"/>
                <w:lang w:eastAsia="zh-CN"/>
              </w:rPr>
              <w:t>法律法规、安全生产知识、疫情防控等宣传</w:t>
            </w:r>
            <w:r>
              <w:rPr>
                <w:rFonts w:hint="eastAsia"/>
              </w:rPr>
              <w:t>知识、疫情防控等宣传</w:t>
            </w:r>
          </w:p>
        </w:tc>
        <w:tc>
          <w:tcPr>
            <w:tcW w:w="2551" w:type="dxa"/>
            <w:vAlign w:val="center"/>
          </w:tcPr>
          <w:p>
            <w:pPr>
              <w:pStyle w:val="17"/>
            </w:pPr>
            <w:r>
              <w:rPr>
                <w:rFonts w:hint="eastAsia"/>
              </w:rPr>
              <w:t>≥</w:t>
            </w:r>
            <w:r>
              <w:t>10</w:t>
            </w:r>
            <w:r>
              <w:rPr>
                <w:rFonts w:hint="eastAsia"/>
              </w:rPr>
              <w:t>次</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质量指标</w:t>
            </w:r>
          </w:p>
        </w:tc>
        <w:tc>
          <w:tcPr>
            <w:tcW w:w="2835" w:type="dxa"/>
            <w:vAlign w:val="center"/>
          </w:tcPr>
          <w:p>
            <w:pPr>
              <w:pStyle w:val="17"/>
            </w:pPr>
            <w:r>
              <w:rPr>
                <w:rFonts w:hint="eastAsia"/>
              </w:rPr>
              <w:t>工作质量达标</w:t>
            </w:r>
          </w:p>
        </w:tc>
        <w:tc>
          <w:tcPr>
            <w:tcW w:w="2835" w:type="dxa"/>
            <w:vAlign w:val="center"/>
          </w:tcPr>
          <w:p>
            <w:pPr>
              <w:pStyle w:val="17"/>
            </w:pPr>
            <w:r>
              <w:rPr>
                <w:rFonts w:hint="eastAsia"/>
              </w:rPr>
              <w:t>组织企业参与率</w:t>
            </w:r>
          </w:p>
        </w:tc>
        <w:tc>
          <w:tcPr>
            <w:tcW w:w="2551" w:type="dxa"/>
            <w:vAlign w:val="center"/>
          </w:tcPr>
          <w:p>
            <w:pPr>
              <w:pStyle w:val="17"/>
            </w:pPr>
            <w:r>
              <w:rPr>
                <w:rFonts w:hint="eastAsia"/>
              </w:rPr>
              <w:t>≥</w:t>
            </w:r>
            <w:r>
              <w:t>80%</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时效指标</w:t>
            </w:r>
          </w:p>
        </w:tc>
        <w:tc>
          <w:tcPr>
            <w:tcW w:w="2835" w:type="dxa"/>
            <w:vAlign w:val="center"/>
          </w:tcPr>
          <w:p>
            <w:pPr>
              <w:pStyle w:val="17"/>
            </w:pPr>
            <w:r>
              <w:rPr>
                <w:rFonts w:hint="eastAsia"/>
              </w:rPr>
              <w:t>工作完成及时性</w:t>
            </w:r>
          </w:p>
        </w:tc>
        <w:tc>
          <w:tcPr>
            <w:tcW w:w="2835" w:type="dxa"/>
            <w:vAlign w:val="center"/>
          </w:tcPr>
          <w:p>
            <w:pPr>
              <w:pStyle w:val="17"/>
            </w:pPr>
            <w:r>
              <w:rPr>
                <w:rFonts w:hint="eastAsia"/>
              </w:rPr>
              <w:t>按计划完成</w:t>
            </w:r>
          </w:p>
        </w:tc>
        <w:tc>
          <w:tcPr>
            <w:tcW w:w="2551" w:type="dxa"/>
            <w:vAlign w:val="center"/>
          </w:tcPr>
          <w:p>
            <w:pPr>
              <w:pStyle w:val="17"/>
            </w:pPr>
            <w:r>
              <w:t>100%</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成本指标</w:t>
            </w:r>
          </w:p>
        </w:tc>
        <w:tc>
          <w:tcPr>
            <w:tcW w:w="2835" w:type="dxa"/>
            <w:vAlign w:val="center"/>
          </w:tcPr>
          <w:p>
            <w:pPr>
              <w:pStyle w:val="17"/>
            </w:pPr>
            <w:r>
              <w:rPr>
                <w:rFonts w:hint="eastAsia"/>
              </w:rPr>
              <w:t>费用支出控制数</w:t>
            </w:r>
          </w:p>
        </w:tc>
        <w:tc>
          <w:tcPr>
            <w:tcW w:w="2835" w:type="dxa"/>
            <w:vAlign w:val="center"/>
          </w:tcPr>
          <w:p>
            <w:pPr>
              <w:pStyle w:val="17"/>
            </w:pPr>
            <w:r>
              <w:rPr>
                <w:rFonts w:hint="eastAsia"/>
              </w:rPr>
              <w:t>各项费用的支出在预算范围内</w:t>
            </w:r>
          </w:p>
        </w:tc>
        <w:tc>
          <w:tcPr>
            <w:tcW w:w="2551" w:type="dxa"/>
            <w:vAlign w:val="center"/>
          </w:tcPr>
          <w:p>
            <w:pPr>
              <w:pStyle w:val="17"/>
            </w:pPr>
            <w:r>
              <w:rPr>
                <w:rFonts w:hint="eastAsia"/>
              </w:rPr>
              <w:t>≤</w:t>
            </w:r>
            <w:r>
              <w:t>15</w:t>
            </w:r>
            <w:r>
              <w:rPr>
                <w:rFonts w:hint="eastAsia"/>
              </w:rPr>
              <w:t>万元</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rPr>
                <w:rFonts w:hint="eastAsia"/>
              </w:rPr>
              <w:t>效益指标</w:t>
            </w:r>
          </w:p>
        </w:tc>
        <w:tc>
          <w:tcPr>
            <w:tcW w:w="2268" w:type="dxa"/>
            <w:vAlign w:val="center"/>
          </w:tcPr>
          <w:p>
            <w:pPr>
              <w:pStyle w:val="17"/>
            </w:pPr>
            <w:r>
              <w:rPr>
                <w:rFonts w:hint="eastAsia"/>
              </w:rPr>
              <w:t>可持续影响指标</w:t>
            </w:r>
          </w:p>
        </w:tc>
        <w:tc>
          <w:tcPr>
            <w:tcW w:w="2835" w:type="dxa"/>
            <w:vAlign w:val="center"/>
          </w:tcPr>
          <w:p>
            <w:pPr>
              <w:pStyle w:val="17"/>
            </w:pPr>
            <w:r>
              <w:rPr>
                <w:rFonts w:hint="eastAsia"/>
              </w:rPr>
              <w:t>健康有序发展</w:t>
            </w:r>
          </w:p>
        </w:tc>
        <w:tc>
          <w:tcPr>
            <w:tcW w:w="2835" w:type="dxa"/>
            <w:vAlign w:val="center"/>
          </w:tcPr>
          <w:p>
            <w:pPr>
              <w:pStyle w:val="17"/>
            </w:pPr>
            <w:r>
              <w:rPr>
                <w:rFonts w:hint="eastAsia"/>
              </w:rPr>
              <w:t>市场稳定、诚信经营</w:t>
            </w:r>
          </w:p>
        </w:tc>
        <w:tc>
          <w:tcPr>
            <w:tcW w:w="2551" w:type="dxa"/>
            <w:vAlign w:val="center"/>
          </w:tcPr>
          <w:p>
            <w:pPr>
              <w:pStyle w:val="17"/>
            </w:pPr>
            <w:r>
              <w:rPr>
                <w:rFonts w:hint="eastAsia"/>
              </w:rPr>
              <w:t>市场平稳</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社会效益指标</w:t>
            </w:r>
          </w:p>
        </w:tc>
        <w:tc>
          <w:tcPr>
            <w:tcW w:w="2835" w:type="dxa"/>
            <w:vAlign w:val="center"/>
          </w:tcPr>
          <w:p>
            <w:pPr>
              <w:pStyle w:val="17"/>
            </w:pPr>
            <w:r>
              <w:rPr>
                <w:rFonts w:hint="eastAsia"/>
              </w:rPr>
              <w:t>经济稳步健康发展</w:t>
            </w:r>
          </w:p>
        </w:tc>
        <w:tc>
          <w:tcPr>
            <w:tcW w:w="2835" w:type="dxa"/>
            <w:vAlign w:val="center"/>
          </w:tcPr>
          <w:p>
            <w:pPr>
              <w:pStyle w:val="17"/>
            </w:pPr>
            <w:r>
              <w:rPr>
                <w:rFonts w:hint="eastAsia"/>
              </w:rPr>
              <w:t>各项工作有序开展</w:t>
            </w:r>
          </w:p>
        </w:tc>
        <w:tc>
          <w:tcPr>
            <w:tcW w:w="2551" w:type="dxa"/>
            <w:vAlign w:val="center"/>
          </w:tcPr>
          <w:p>
            <w:pPr>
              <w:pStyle w:val="17"/>
            </w:pPr>
            <w:r>
              <w:rPr>
                <w:rFonts w:hint="eastAsia"/>
              </w:rPr>
              <w:t>市场平稳</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rPr>
                <w:rFonts w:hint="eastAsia"/>
              </w:rPr>
              <w:t>满意度指标</w:t>
            </w:r>
          </w:p>
        </w:tc>
        <w:tc>
          <w:tcPr>
            <w:tcW w:w="2268" w:type="dxa"/>
            <w:vAlign w:val="center"/>
          </w:tcPr>
          <w:p>
            <w:pPr>
              <w:pStyle w:val="17"/>
            </w:pPr>
            <w:r>
              <w:rPr>
                <w:rFonts w:hint="eastAsia"/>
              </w:rPr>
              <w:t>服务对象满意度指标</w:t>
            </w:r>
          </w:p>
        </w:tc>
        <w:tc>
          <w:tcPr>
            <w:tcW w:w="2835" w:type="dxa"/>
            <w:vAlign w:val="center"/>
          </w:tcPr>
          <w:p>
            <w:pPr>
              <w:pStyle w:val="17"/>
            </w:pPr>
            <w:r>
              <w:rPr>
                <w:rFonts w:hint="eastAsia"/>
              </w:rPr>
              <w:t>企业满意度</w:t>
            </w:r>
          </w:p>
        </w:tc>
        <w:tc>
          <w:tcPr>
            <w:tcW w:w="2835" w:type="dxa"/>
            <w:vAlign w:val="center"/>
          </w:tcPr>
          <w:p>
            <w:pPr>
              <w:pStyle w:val="17"/>
            </w:pPr>
            <w:r>
              <w:rPr>
                <w:rFonts w:hint="eastAsia"/>
              </w:rPr>
              <w:t>培训、宣传、市场环境满意程度</w:t>
            </w:r>
          </w:p>
        </w:tc>
        <w:tc>
          <w:tcPr>
            <w:tcW w:w="2551" w:type="dxa"/>
            <w:vAlign w:val="center"/>
          </w:tcPr>
          <w:p>
            <w:pPr>
              <w:pStyle w:val="17"/>
            </w:pPr>
            <w:r>
              <w:rPr>
                <w:rFonts w:hint="eastAsia"/>
              </w:rPr>
              <w:t>≥</w:t>
            </w:r>
            <w:r>
              <w:t>80%</w:t>
            </w:r>
          </w:p>
        </w:tc>
        <w:tc>
          <w:tcPr>
            <w:tcW w:w="2268" w:type="dxa"/>
            <w:vAlign w:val="center"/>
          </w:tcPr>
          <w:p>
            <w:pPr>
              <w:pStyle w:val="17"/>
            </w:pP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130978963"/>
      <w:r>
        <w:rPr>
          <w:rFonts w:hint="eastAsia" w:ascii="SimHei" w:hAnsi="SimHei" w:eastAsia="SimHei" w:cs="SimHei"/>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年，秦皇岛市海港区商务局安排政府采购预算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86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vAlign w:val="center"/>
          </w:tcPr>
          <w:p>
            <w:pPr>
              <w:pStyle w:val="15"/>
            </w:pPr>
            <w:r>
              <w:rPr>
                <w:rFonts w:hint="eastAsia"/>
              </w:rPr>
              <w:t>采购物品名称</w:t>
            </w:r>
          </w:p>
        </w:tc>
        <w:tc>
          <w:tcPr>
            <w:tcW w:w="1134" w:type="dxa"/>
            <w:vMerge w:val="restart"/>
            <w:vAlign w:val="center"/>
          </w:tcPr>
          <w:p>
            <w:pPr>
              <w:pStyle w:val="15"/>
            </w:pPr>
            <w:r>
              <w:rPr>
                <w:rFonts w:hint="eastAsia"/>
              </w:rPr>
              <w:t>政府采购目录序号</w:t>
            </w:r>
          </w:p>
        </w:tc>
        <w:tc>
          <w:tcPr>
            <w:tcW w:w="709" w:type="dxa"/>
            <w:vMerge w:val="restart"/>
            <w:vAlign w:val="center"/>
          </w:tcPr>
          <w:p>
            <w:pPr>
              <w:pStyle w:val="15"/>
            </w:pPr>
            <w:r>
              <w:rPr>
                <w:rFonts w:hint="eastAsia"/>
              </w:rPr>
              <w:t>计量</w:t>
            </w:r>
            <w:r>
              <w:t xml:space="preserve">  </w:t>
            </w:r>
            <w:r>
              <w:rPr>
                <w:rFonts w:hint="eastAsia"/>
              </w:rPr>
              <w:t>单位</w:t>
            </w:r>
          </w:p>
        </w:tc>
        <w:tc>
          <w:tcPr>
            <w:tcW w:w="850" w:type="dxa"/>
            <w:vMerge w:val="restart"/>
            <w:vAlign w:val="center"/>
          </w:tcPr>
          <w:p>
            <w:pPr>
              <w:pStyle w:val="15"/>
            </w:pPr>
            <w:r>
              <w:rPr>
                <w:rFonts w:hint="eastAsia"/>
              </w:rPr>
              <w:t>数量</w:t>
            </w:r>
          </w:p>
        </w:tc>
        <w:tc>
          <w:tcPr>
            <w:tcW w:w="850" w:type="dxa"/>
            <w:vMerge w:val="restart"/>
            <w:vAlign w:val="center"/>
          </w:tcPr>
          <w:p>
            <w:pPr>
              <w:pStyle w:val="15"/>
            </w:pPr>
            <w:r>
              <w:rPr>
                <w:rFonts w:hint="eastAsia"/>
              </w:rPr>
              <w:t>单价</w:t>
            </w:r>
          </w:p>
        </w:tc>
        <w:tc>
          <w:tcPr>
            <w:tcW w:w="7710" w:type="dxa"/>
            <w:gridSpan w:val="8"/>
            <w:vAlign w:val="center"/>
          </w:tcPr>
          <w:p>
            <w:pPr>
              <w:pStyle w:val="15"/>
            </w:pPr>
            <w:r>
              <w:rPr>
                <w:rFonts w:hint="eastAsia"/>
              </w:rPr>
              <w:t>政府采购金额（当年部门预算安排资金）</w:t>
            </w:r>
          </w:p>
        </w:tc>
        <w:tc>
          <w:tcPr>
            <w:tcW w:w="964" w:type="dxa"/>
            <w:vMerge w:val="restart"/>
            <w:vAlign w:val="center"/>
          </w:tcPr>
          <w:p>
            <w:pPr>
              <w:pStyle w:val="15"/>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vAlign w:val="center"/>
          </w:tcPr>
          <w:p>
            <w:pPr>
              <w:pStyle w:val="15"/>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964" w:type="dxa"/>
            <w:vAlign w:val="center"/>
          </w:tcPr>
          <w:p>
            <w:pPr>
              <w:pStyle w:val="15"/>
            </w:pPr>
            <w:r>
              <w:rPr>
                <w:rFonts w:hint="eastAsia"/>
              </w:rPr>
              <w:t>财政专户核拨</w:t>
            </w:r>
          </w:p>
        </w:tc>
        <w:tc>
          <w:tcPr>
            <w:tcW w:w="964" w:type="dxa"/>
            <w:vAlign w:val="center"/>
          </w:tcPr>
          <w:p>
            <w:pPr>
              <w:pStyle w:val="15"/>
            </w:pPr>
            <w:r>
              <w:rPr>
                <w:rFonts w:hint="eastAsia"/>
              </w:rPr>
              <w:t>单位</w:t>
            </w:r>
            <w:r>
              <w:t xml:space="preserve">    </w:t>
            </w:r>
            <w:r>
              <w:rPr>
                <w:rFonts w:hint="eastAsia"/>
              </w:rPr>
              <w:t>资金</w:t>
            </w:r>
          </w:p>
        </w:tc>
        <w:tc>
          <w:tcPr>
            <w:tcW w:w="964" w:type="dxa"/>
            <w:vAlign w:val="center"/>
          </w:tcPr>
          <w:p>
            <w:pPr>
              <w:pStyle w:val="15"/>
            </w:pPr>
            <w:r>
              <w:rPr>
                <w:rFonts w:hint="eastAsia"/>
              </w:rPr>
              <w:t>财政拨</w:t>
            </w:r>
            <w:r>
              <w:t xml:space="preserve">    </w:t>
            </w:r>
            <w:r>
              <w:rPr>
                <w:rFonts w:hint="eastAsia"/>
              </w:rPr>
              <w:t>款结转</w:t>
            </w:r>
          </w:p>
        </w:tc>
        <w:tc>
          <w:tcPr>
            <w:tcW w:w="964"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130978964"/>
      <w:r>
        <w:rPr>
          <w:rFonts w:hint="eastAsia" w:ascii="SimHei" w:hAnsi="SimHei" w:eastAsia="SimHei" w:cs="SimHei"/>
          <w:color w:val="000000"/>
          <w:sz w:val="32"/>
        </w:rPr>
        <w:t>七、国有资产信息</w:t>
      </w:r>
      <w:bookmarkEnd w:id="15"/>
    </w:p>
    <w:p>
      <w:pPr>
        <w:spacing w:line="500" w:lineRule="exact"/>
        <w:ind w:firstLine="560"/>
      </w:pPr>
      <w:r>
        <w:rPr>
          <w:rFonts w:hint="eastAsia" w:eastAsia="方正仿宋_GBK"/>
          <w:color w:val="000000"/>
          <w:sz w:val="28"/>
        </w:rPr>
        <w:t>秦皇岛市海港区商务局（含所属单位）上年末固定资产金额为</w:t>
      </w:r>
      <w:r>
        <w:rPr>
          <w:rFonts w:eastAsia="方正仿宋_GBK"/>
          <w:color w:val="000000"/>
          <w:sz w:val="28"/>
          <w:lang w:eastAsia="zh-CN"/>
        </w:rPr>
        <w:t>121.93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322</w:t>
            </w:r>
            <w:r>
              <w:rPr>
                <w:rFonts w:hint="eastAsia"/>
              </w:rPr>
              <w:t>秦皇岛市海港区商务局</w:t>
            </w:r>
          </w:p>
        </w:tc>
        <w:tc>
          <w:tcPr>
            <w:tcW w:w="5670"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rPr>
                <w:rFonts w:hint="eastAsia"/>
              </w:rPr>
              <w:t>项</w:t>
            </w:r>
            <w:r>
              <w:t xml:space="preserve">   </w:t>
            </w:r>
            <w:r>
              <w:rPr>
                <w:rFonts w:hint="eastAsia"/>
              </w:rPr>
              <w:t>目</w:t>
            </w:r>
          </w:p>
        </w:tc>
        <w:tc>
          <w:tcPr>
            <w:tcW w:w="2835" w:type="dxa"/>
            <w:vAlign w:val="center"/>
          </w:tcPr>
          <w:p>
            <w:pPr>
              <w:pStyle w:val="15"/>
            </w:pPr>
            <w:r>
              <w:rPr>
                <w:rFonts w:hint="eastAsia"/>
              </w:rPr>
              <w:t>数量</w:t>
            </w:r>
          </w:p>
        </w:tc>
        <w:tc>
          <w:tcPr>
            <w:tcW w:w="2835" w:type="dxa"/>
            <w:vAlign w:val="center"/>
          </w:tcPr>
          <w:p>
            <w:pPr>
              <w:pStyle w:val="15"/>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370" w:type="dxa"/>
            <w:vAlign w:val="center"/>
          </w:tcPr>
          <w:p>
            <w:pPr>
              <w:spacing w:line="500" w:lineRule="exact"/>
              <w:ind w:firstLine="560"/>
              <w:rPr>
                <w:rFonts w:eastAsia="Times New Roman"/>
                <w:color w:val="000000"/>
                <w:szCs w:val="22"/>
              </w:rPr>
            </w:pPr>
            <w:r>
              <w:rPr>
                <w:rFonts w:hint="eastAsia" w:ascii="SimSun" w:hAnsi="SimSun" w:cs="SimSun"/>
                <w:color w:val="000000"/>
                <w:szCs w:val="22"/>
              </w:rPr>
              <w:t>资产总额</w:t>
            </w:r>
          </w:p>
        </w:tc>
        <w:tc>
          <w:tcPr>
            <w:tcW w:w="2835" w:type="dxa"/>
            <w:vAlign w:val="center"/>
          </w:tcPr>
          <w:p>
            <w:pPr>
              <w:spacing w:line="500" w:lineRule="exact"/>
              <w:jc w:val="right"/>
              <w:rPr>
                <w:color w:val="000000"/>
                <w:szCs w:val="22"/>
                <w:lang w:eastAsia="zh-CN"/>
              </w:rPr>
            </w:pPr>
            <w:r>
              <w:rPr>
                <w:color w:val="000000"/>
                <w:szCs w:val="22"/>
                <w:lang w:eastAsia="zh-CN"/>
              </w:rPr>
              <w:t>462</w:t>
            </w:r>
          </w:p>
        </w:tc>
        <w:tc>
          <w:tcPr>
            <w:tcW w:w="2835" w:type="dxa"/>
            <w:vAlign w:val="center"/>
          </w:tcPr>
          <w:p>
            <w:pPr>
              <w:spacing w:line="500" w:lineRule="exact"/>
              <w:jc w:val="right"/>
              <w:rPr>
                <w:color w:val="000000"/>
                <w:szCs w:val="22"/>
                <w:lang w:eastAsia="zh-CN"/>
              </w:rPr>
            </w:pPr>
            <w:r>
              <w:rPr>
                <w:color w:val="000000"/>
                <w:szCs w:val="22"/>
                <w:lang w:eastAsia="zh-CN"/>
              </w:rPr>
              <w:t>121.93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1</w:t>
            </w:r>
            <w:r>
              <w:rPr>
                <w:rFonts w:hint="eastAsia" w:ascii="SimSun" w:hAnsi="SimSun" w:cs="SimSun"/>
                <w:color w:val="000000"/>
                <w:szCs w:val="22"/>
              </w:rPr>
              <w:t>、房屋（平方米）</w:t>
            </w:r>
          </w:p>
        </w:tc>
        <w:tc>
          <w:tcPr>
            <w:tcW w:w="2835" w:type="dxa"/>
            <w:vAlign w:val="center"/>
          </w:tcPr>
          <w:p>
            <w:pPr>
              <w:spacing w:line="500" w:lineRule="exact"/>
              <w:jc w:val="right"/>
              <w:rPr>
                <w:color w:val="000000"/>
                <w:szCs w:val="22"/>
                <w:lang w:eastAsia="zh-CN"/>
              </w:rPr>
            </w:pPr>
            <w:r>
              <w:rPr>
                <w:color w:val="000000"/>
                <w:szCs w:val="22"/>
                <w:lang w:eastAsia="zh-CN"/>
              </w:rPr>
              <w:t>0</w:t>
            </w:r>
          </w:p>
        </w:tc>
        <w:tc>
          <w:tcPr>
            <w:tcW w:w="2835" w:type="dxa"/>
            <w:vAlign w:val="center"/>
          </w:tcPr>
          <w:p>
            <w:pPr>
              <w:spacing w:line="500" w:lineRule="exact"/>
              <w:jc w:val="right"/>
              <w:rPr>
                <w:color w:val="000000"/>
                <w:szCs w:val="22"/>
                <w:lang w:eastAsia="zh-CN"/>
              </w:rPr>
            </w:pPr>
            <w:r>
              <w:rPr>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370" w:type="dxa"/>
            <w:vAlign w:val="center"/>
          </w:tcPr>
          <w:p>
            <w:pPr>
              <w:spacing w:line="500" w:lineRule="exact"/>
              <w:ind w:firstLine="1036" w:firstLineChars="432"/>
              <w:rPr>
                <w:rFonts w:eastAsia="Times New Roman"/>
                <w:color w:val="000000"/>
                <w:szCs w:val="22"/>
              </w:rPr>
            </w:pPr>
            <w:r>
              <w:rPr>
                <w:rFonts w:hint="eastAsia" w:ascii="SimSun" w:hAnsi="SimSun" w:cs="SimSun"/>
                <w:color w:val="000000"/>
                <w:szCs w:val="22"/>
              </w:rPr>
              <w:t>其中：办公用房（平方米）</w:t>
            </w:r>
          </w:p>
        </w:tc>
        <w:tc>
          <w:tcPr>
            <w:tcW w:w="2835" w:type="dxa"/>
            <w:vAlign w:val="center"/>
          </w:tcPr>
          <w:p>
            <w:pPr>
              <w:spacing w:line="500" w:lineRule="exact"/>
              <w:jc w:val="right"/>
              <w:rPr>
                <w:color w:val="000000"/>
                <w:szCs w:val="22"/>
                <w:lang w:eastAsia="zh-CN"/>
              </w:rPr>
            </w:pPr>
            <w:r>
              <w:rPr>
                <w:color w:val="000000"/>
                <w:szCs w:val="22"/>
                <w:lang w:eastAsia="zh-CN"/>
              </w:rPr>
              <w:t>0</w:t>
            </w:r>
          </w:p>
        </w:tc>
        <w:tc>
          <w:tcPr>
            <w:tcW w:w="2835" w:type="dxa"/>
            <w:vAlign w:val="center"/>
          </w:tcPr>
          <w:p>
            <w:pPr>
              <w:spacing w:line="500" w:lineRule="exact"/>
              <w:jc w:val="right"/>
              <w:rPr>
                <w:color w:val="000000"/>
                <w:szCs w:val="22"/>
                <w:lang w:eastAsia="zh-CN"/>
              </w:rPr>
            </w:pPr>
            <w:r>
              <w:rPr>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2</w:t>
            </w:r>
            <w:r>
              <w:rPr>
                <w:rFonts w:hint="eastAsia" w:ascii="SimSun" w:hAnsi="SimSun" w:cs="SimSun"/>
                <w:color w:val="000000"/>
                <w:szCs w:val="22"/>
              </w:rPr>
              <w:t>、车辆（台、辆）</w:t>
            </w:r>
          </w:p>
        </w:tc>
        <w:tc>
          <w:tcPr>
            <w:tcW w:w="2835" w:type="dxa"/>
            <w:vAlign w:val="center"/>
          </w:tcPr>
          <w:p>
            <w:pPr>
              <w:spacing w:line="500" w:lineRule="exact"/>
              <w:jc w:val="right"/>
              <w:rPr>
                <w:color w:val="000000"/>
                <w:szCs w:val="22"/>
                <w:lang w:eastAsia="zh-CN"/>
              </w:rPr>
            </w:pPr>
            <w:r>
              <w:rPr>
                <w:color w:val="000000"/>
                <w:szCs w:val="22"/>
                <w:lang w:eastAsia="zh-CN"/>
              </w:rPr>
              <w:t>4</w:t>
            </w:r>
          </w:p>
        </w:tc>
        <w:tc>
          <w:tcPr>
            <w:tcW w:w="2835" w:type="dxa"/>
            <w:vAlign w:val="center"/>
          </w:tcPr>
          <w:p>
            <w:pPr>
              <w:spacing w:line="500" w:lineRule="exact"/>
              <w:jc w:val="right"/>
              <w:rPr>
                <w:color w:val="000000"/>
                <w:szCs w:val="22"/>
                <w:lang w:eastAsia="zh-CN"/>
              </w:rPr>
            </w:pPr>
            <w:r>
              <w:rPr>
                <w:color w:val="000000"/>
                <w:szCs w:val="22"/>
                <w:lang w:eastAsia="zh-CN"/>
              </w:rPr>
              <w:t>53.68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3</w:t>
            </w:r>
            <w:r>
              <w:rPr>
                <w:rFonts w:hint="eastAsia" w:ascii="SimSun" w:hAnsi="SimSun" w:cs="SimSun"/>
                <w:color w:val="000000"/>
                <w:szCs w:val="22"/>
              </w:rPr>
              <w:t>、单价在</w:t>
            </w:r>
            <w:r>
              <w:rPr>
                <w:rFonts w:eastAsia="Times New Roman"/>
                <w:color w:val="000000"/>
                <w:szCs w:val="22"/>
              </w:rPr>
              <w:t>50</w:t>
            </w:r>
            <w:r>
              <w:rPr>
                <w:rFonts w:hint="eastAsia" w:ascii="SimSun" w:hAnsi="SimSun" w:cs="SimSun"/>
                <w:color w:val="000000"/>
                <w:szCs w:val="22"/>
              </w:rPr>
              <w:t>万元以上的设备</w:t>
            </w:r>
          </w:p>
        </w:tc>
        <w:tc>
          <w:tcPr>
            <w:tcW w:w="2835" w:type="dxa"/>
            <w:vAlign w:val="center"/>
          </w:tcPr>
          <w:p>
            <w:pPr>
              <w:spacing w:line="500" w:lineRule="exact"/>
              <w:jc w:val="right"/>
              <w:rPr>
                <w:color w:val="000000"/>
                <w:szCs w:val="22"/>
                <w:lang w:eastAsia="zh-CN"/>
              </w:rPr>
            </w:pPr>
            <w:r>
              <w:rPr>
                <w:color w:val="000000"/>
                <w:szCs w:val="22"/>
                <w:lang w:eastAsia="zh-CN"/>
              </w:rPr>
              <w:t>0</w:t>
            </w:r>
          </w:p>
        </w:tc>
        <w:tc>
          <w:tcPr>
            <w:tcW w:w="2835" w:type="dxa"/>
            <w:vAlign w:val="center"/>
          </w:tcPr>
          <w:p>
            <w:pPr>
              <w:spacing w:line="500" w:lineRule="exact"/>
              <w:jc w:val="right"/>
              <w:rPr>
                <w:color w:val="000000"/>
                <w:szCs w:val="22"/>
                <w:lang w:eastAsia="zh-CN"/>
              </w:rPr>
            </w:pPr>
            <w:r>
              <w:rPr>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4</w:t>
            </w:r>
            <w:r>
              <w:rPr>
                <w:rFonts w:hint="eastAsia" w:ascii="SimSun" w:hAnsi="SimSun" w:cs="SimSun"/>
                <w:color w:val="000000"/>
                <w:szCs w:val="22"/>
              </w:rPr>
              <w:t>、其他固定资产</w:t>
            </w:r>
          </w:p>
        </w:tc>
        <w:tc>
          <w:tcPr>
            <w:tcW w:w="2835" w:type="dxa"/>
            <w:vAlign w:val="center"/>
          </w:tcPr>
          <w:p>
            <w:pPr>
              <w:spacing w:line="500" w:lineRule="exact"/>
              <w:jc w:val="right"/>
              <w:rPr>
                <w:color w:val="000000"/>
                <w:szCs w:val="22"/>
                <w:lang w:eastAsia="zh-CN"/>
              </w:rPr>
            </w:pPr>
            <w:r>
              <w:rPr>
                <w:color w:val="000000"/>
                <w:szCs w:val="22"/>
                <w:lang w:eastAsia="zh-CN"/>
              </w:rPr>
              <w:t>458</w:t>
            </w:r>
          </w:p>
        </w:tc>
        <w:tc>
          <w:tcPr>
            <w:tcW w:w="2835" w:type="dxa"/>
            <w:vAlign w:val="center"/>
          </w:tcPr>
          <w:p>
            <w:pPr>
              <w:spacing w:line="500" w:lineRule="exact"/>
              <w:jc w:val="right"/>
              <w:rPr>
                <w:color w:val="000000"/>
                <w:szCs w:val="22"/>
                <w:lang w:eastAsia="zh-CN"/>
              </w:rPr>
            </w:pPr>
            <w:r>
              <w:rPr>
                <w:color w:val="000000"/>
                <w:szCs w:val="22"/>
                <w:lang w:eastAsia="zh-CN"/>
              </w:rPr>
              <w:t>68.26</w:t>
            </w:r>
          </w:p>
        </w:tc>
      </w:tr>
    </w:tbl>
    <w:p>
      <w:pPr>
        <w:ind w:firstLine="640"/>
      </w:pPr>
    </w:p>
    <w:p>
      <w:pPr>
        <w:spacing w:before="10" w:after="10"/>
        <w:ind w:firstLine="640"/>
        <w:outlineLvl w:val="2"/>
      </w:pPr>
      <w:bookmarkStart w:id="16" w:name="_Toc130978965"/>
      <w:r>
        <w:rPr>
          <w:rFonts w:hint="eastAsia" w:ascii="SimHei" w:hAnsi="SimHei" w:eastAsia="SimHei" w:cs="SimHei"/>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区</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130978966"/>
      <w:r>
        <w:rPr>
          <w:rFonts w:hint="eastAsia" w:ascii="SimHei" w:hAnsi="SimHei" w:eastAsia="SimHei" w:cs="SimHei"/>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一、秦皇岛市海港区商务局本级收支预算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2126"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6661" w:type="dxa"/>
            <w:gridSpan w:val="2"/>
            <w:vAlign w:val="center"/>
          </w:tcPr>
          <w:p>
            <w:pPr>
              <w:pStyle w:val="15"/>
            </w:pPr>
            <w:r>
              <w:rPr>
                <w:rFonts w:hint="eastAsia"/>
              </w:rPr>
              <w:t>收入</w:t>
            </w:r>
          </w:p>
        </w:tc>
        <w:tc>
          <w:tcPr>
            <w:tcW w:w="6661" w:type="dxa"/>
            <w:gridSpan w:val="2"/>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c>
          <w:tcPr>
            <w:tcW w:w="4535" w:type="dxa"/>
            <w:vAlign w:val="center"/>
          </w:tcPr>
          <w:p>
            <w:pPr>
              <w:pStyle w:val="15"/>
            </w:pPr>
            <w:r>
              <w:rPr>
                <w:rFonts w:hint="eastAsia"/>
              </w:rPr>
              <w:t>项</w:t>
            </w:r>
            <w:r>
              <w:t xml:space="preserve">  </w:t>
            </w:r>
            <w:r>
              <w:rPr>
                <w:rFonts w:hint="eastAsia"/>
              </w:rPr>
              <w:t>目</w:t>
            </w:r>
          </w:p>
        </w:tc>
        <w:tc>
          <w:tcPr>
            <w:tcW w:w="2126" w:type="dxa"/>
            <w:vAlign w:val="center"/>
          </w:tcPr>
          <w:p>
            <w:pPr>
              <w:pStyle w:val="15"/>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rPr>
                <w:rFonts w:hint="eastAsia"/>
              </w:rPr>
              <w:t>一、一般公共预算拨款收入</w:t>
            </w:r>
          </w:p>
        </w:tc>
        <w:tc>
          <w:tcPr>
            <w:tcW w:w="2126" w:type="dxa"/>
            <w:vAlign w:val="center"/>
          </w:tcPr>
          <w:p>
            <w:pPr>
              <w:pStyle w:val="16"/>
            </w:pPr>
            <w:r>
              <w:t>715.58</w:t>
            </w:r>
          </w:p>
        </w:tc>
        <w:tc>
          <w:tcPr>
            <w:tcW w:w="4535" w:type="dxa"/>
            <w:vAlign w:val="center"/>
          </w:tcPr>
          <w:p>
            <w:pPr>
              <w:pStyle w:val="17"/>
            </w:pPr>
            <w:r>
              <w:rPr>
                <w:rFonts w:hint="eastAsia"/>
              </w:rPr>
              <w:t>一、一般公共服务支出</w:t>
            </w:r>
          </w:p>
        </w:tc>
        <w:tc>
          <w:tcPr>
            <w:tcW w:w="2126" w:type="dxa"/>
            <w:vAlign w:val="center"/>
          </w:tcPr>
          <w:p>
            <w:pPr>
              <w:pStyle w:val="16"/>
            </w:pPr>
            <w:r>
              <w:t>519.97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rPr>
                <w:rFonts w:hint="eastAsia"/>
              </w:rPr>
              <w:t>二、政府性基金预算拨款收入</w:t>
            </w:r>
          </w:p>
        </w:tc>
        <w:tc>
          <w:tcPr>
            <w:tcW w:w="2126" w:type="dxa"/>
            <w:vAlign w:val="center"/>
          </w:tcPr>
          <w:p>
            <w:pPr>
              <w:pStyle w:val="16"/>
            </w:pPr>
          </w:p>
        </w:tc>
        <w:tc>
          <w:tcPr>
            <w:tcW w:w="4535" w:type="dxa"/>
            <w:vAlign w:val="center"/>
          </w:tcPr>
          <w:p>
            <w:pPr>
              <w:pStyle w:val="17"/>
            </w:pPr>
            <w:r>
              <w:rPr>
                <w:rFonts w:hint="eastAsia"/>
              </w:rP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rPr>
                <w:rFonts w:hint="eastAsia"/>
              </w:rPr>
              <w:t>三、国有资本经营预算拨款收入</w:t>
            </w:r>
          </w:p>
        </w:tc>
        <w:tc>
          <w:tcPr>
            <w:tcW w:w="2126" w:type="dxa"/>
            <w:vAlign w:val="center"/>
          </w:tcPr>
          <w:p>
            <w:pPr>
              <w:pStyle w:val="16"/>
            </w:pPr>
          </w:p>
        </w:tc>
        <w:tc>
          <w:tcPr>
            <w:tcW w:w="4535" w:type="dxa"/>
            <w:vAlign w:val="center"/>
          </w:tcPr>
          <w:p>
            <w:pPr>
              <w:pStyle w:val="17"/>
            </w:pPr>
            <w:r>
              <w:rPr>
                <w:rFonts w:hint="eastAsia"/>
              </w:rP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rPr>
                <w:rFonts w:hint="eastAsia"/>
              </w:rPr>
              <w:t>四、财政专户管理资金收入</w:t>
            </w:r>
          </w:p>
        </w:tc>
        <w:tc>
          <w:tcPr>
            <w:tcW w:w="2126" w:type="dxa"/>
            <w:vAlign w:val="center"/>
          </w:tcPr>
          <w:p>
            <w:pPr>
              <w:pStyle w:val="16"/>
            </w:pPr>
          </w:p>
        </w:tc>
        <w:tc>
          <w:tcPr>
            <w:tcW w:w="4535" w:type="dxa"/>
            <w:vAlign w:val="center"/>
          </w:tcPr>
          <w:p>
            <w:pPr>
              <w:pStyle w:val="17"/>
            </w:pPr>
            <w:r>
              <w:rPr>
                <w:rFonts w:hint="eastAsia"/>
              </w:rP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rPr>
                <w:rFonts w:hint="eastAsia"/>
              </w:rPr>
              <w:t>五、事业收入</w:t>
            </w:r>
          </w:p>
        </w:tc>
        <w:tc>
          <w:tcPr>
            <w:tcW w:w="2126" w:type="dxa"/>
            <w:vAlign w:val="center"/>
          </w:tcPr>
          <w:p>
            <w:pPr>
              <w:pStyle w:val="16"/>
            </w:pPr>
          </w:p>
        </w:tc>
        <w:tc>
          <w:tcPr>
            <w:tcW w:w="4535" w:type="dxa"/>
            <w:vAlign w:val="center"/>
          </w:tcPr>
          <w:p>
            <w:pPr>
              <w:pStyle w:val="17"/>
            </w:pPr>
            <w:r>
              <w:rPr>
                <w:rFonts w:hint="eastAsia"/>
              </w:rP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rPr>
                <w:rFonts w:hint="eastAsia"/>
              </w:rPr>
              <w:t>六、事业单位经营收入</w:t>
            </w:r>
          </w:p>
        </w:tc>
        <w:tc>
          <w:tcPr>
            <w:tcW w:w="2126" w:type="dxa"/>
            <w:vAlign w:val="center"/>
          </w:tcPr>
          <w:p>
            <w:pPr>
              <w:pStyle w:val="16"/>
            </w:pPr>
          </w:p>
        </w:tc>
        <w:tc>
          <w:tcPr>
            <w:tcW w:w="4535" w:type="dxa"/>
            <w:vAlign w:val="center"/>
          </w:tcPr>
          <w:p>
            <w:pPr>
              <w:pStyle w:val="17"/>
            </w:pPr>
            <w:r>
              <w:rPr>
                <w:rFonts w:hint="eastAsia"/>
              </w:rP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rPr>
                <w:rFonts w:hint="eastAsia"/>
              </w:rPr>
              <w:t>七、上级补助收入</w:t>
            </w:r>
          </w:p>
        </w:tc>
        <w:tc>
          <w:tcPr>
            <w:tcW w:w="2126" w:type="dxa"/>
            <w:vAlign w:val="center"/>
          </w:tcPr>
          <w:p>
            <w:pPr>
              <w:pStyle w:val="16"/>
            </w:pPr>
          </w:p>
        </w:tc>
        <w:tc>
          <w:tcPr>
            <w:tcW w:w="4535" w:type="dxa"/>
            <w:vAlign w:val="center"/>
          </w:tcPr>
          <w:p>
            <w:pPr>
              <w:pStyle w:val="17"/>
            </w:pPr>
            <w:r>
              <w:rPr>
                <w:rFonts w:hint="eastAsia"/>
              </w:rP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rPr>
                <w:rFonts w:hint="eastAsia"/>
              </w:rPr>
              <w:t>八、附属单位上缴收入</w:t>
            </w:r>
          </w:p>
        </w:tc>
        <w:tc>
          <w:tcPr>
            <w:tcW w:w="2126" w:type="dxa"/>
            <w:vAlign w:val="center"/>
          </w:tcPr>
          <w:p>
            <w:pPr>
              <w:pStyle w:val="16"/>
            </w:pPr>
          </w:p>
        </w:tc>
        <w:tc>
          <w:tcPr>
            <w:tcW w:w="4535" w:type="dxa"/>
            <w:vAlign w:val="center"/>
          </w:tcPr>
          <w:p>
            <w:pPr>
              <w:pStyle w:val="17"/>
            </w:pPr>
            <w:r>
              <w:rPr>
                <w:rFonts w:hint="eastAsia"/>
              </w:rPr>
              <w:t>八、社会保障和就业支出</w:t>
            </w:r>
          </w:p>
        </w:tc>
        <w:tc>
          <w:tcPr>
            <w:tcW w:w="2126" w:type="dxa"/>
            <w:vAlign w:val="center"/>
          </w:tcPr>
          <w:p>
            <w:pPr>
              <w:pStyle w:val="16"/>
            </w:pPr>
            <w:r>
              <w:t>101.19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rPr>
                <w:rFonts w:hint="eastAsia"/>
              </w:rPr>
              <w:t>九、其他收入</w:t>
            </w:r>
          </w:p>
        </w:tc>
        <w:tc>
          <w:tcPr>
            <w:tcW w:w="2126" w:type="dxa"/>
            <w:vAlign w:val="center"/>
          </w:tcPr>
          <w:p>
            <w:pPr>
              <w:pStyle w:val="16"/>
            </w:pPr>
          </w:p>
        </w:tc>
        <w:tc>
          <w:tcPr>
            <w:tcW w:w="4535" w:type="dxa"/>
            <w:vAlign w:val="center"/>
          </w:tcPr>
          <w:p>
            <w:pPr>
              <w:pStyle w:val="17"/>
            </w:pPr>
            <w:r>
              <w:rPr>
                <w:rFonts w:hint="eastAsia"/>
              </w:rP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十、卫生健康支出</w:t>
            </w:r>
          </w:p>
        </w:tc>
        <w:tc>
          <w:tcPr>
            <w:tcW w:w="2126" w:type="dxa"/>
            <w:vAlign w:val="center"/>
          </w:tcPr>
          <w:p>
            <w:pPr>
              <w:pStyle w:val="16"/>
            </w:pPr>
            <w:r>
              <w:t>59.81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二十、住房保障支出</w:t>
            </w:r>
          </w:p>
        </w:tc>
        <w:tc>
          <w:tcPr>
            <w:tcW w:w="2126" w:type="dxa"/>
            <w:vAlign w:val="center"/>
          </w:tcPr>
          <w:p>
            <w:pPr>
              <w:pStyle w:val="16"/>
            </w:pPr>
            <w:r>
              <w:t>34.61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rPr>
                <w:rFonts w:hint="eastAsia"/>
              </w:rP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rPr>
                <w:rFonts w:hint="eastAsia"/>
              </w:rPr>
              <w:t>本年收入合计</w:t>
            </w:r>
          </w:p>
        </w:tc>
        <w:tc>
          <w:tcPr>
            <w:tcW w:w="2126" w:type="dxa"/>
            <w:vAlign w:val="center"/>
          </w:tcPr>
          <w:p>
            <w:pPr>
              <w:pStyle w:val="20"/>
            </w:pPr>
            <w:r>
              <w:t>715.58</w:t>
            </w:r>
          </w:p>
        </w:tc>
        <w:tc>
          <w:tcPr>
            <w:tcW w:w="4535" w:type="dxa"/>
            <w:vAlign w:val="center"/>
          </w:tcPr>
          <w:p>
            <w:pPr>
              <w:pStyle w:val="19"/>
            </w:pPr>
            <w:r>
              <w:rPr>
                <w:rFonts w:hint="eastAsia"/>
              </w:rPr>
              <w:t>本年支出合计</w:t>
            </w:r>
          </w:p>
        </w:tc>
        <w:tc>
          <w:tcPr>
            <w:tcW w:w="2126" w:type="dxa"/>
            <w:vAlign w:val="center"/>
          </w:tcPr>
          <w:p>
            <w:pPr>
              <w:pStyle w:val="20"/>
            </w:pPr>
            <w:r>
              <w:t>715.58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rPr>
                <w:rFonts w:hint="eastAsia"/>
              </w:rPr>
              <w:t>上年结转结余</w:t>
            </w:r>
          </w:p>
        </w:tc>
        <w:tc>
          <w:tcPr>
            <w:tcW w:w="2126" w:type="dxa"/>
            <w:vAlign w:val="center"/>
          </w:tcPr>
          <w:p>
            <w:pPr>
              <w:pStyle w:val="16"/>
            </w:pPr>
          </w:p>
        </w:tc>
        <w:tc>
          <w:tcPr>
            <w:tcW w:w="4535" w:type="dxa"/>
            <w:vAlign w:val="center"/>
          </w:tcPr>
          <w:p>
            <w:pPr>
              <w:pStyle w:val="17"/>
            </w:pPr>
            <w:r>
              <w:rPr>
                <w:rFonts w:hint="eastAsia"/>
              </w:rP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rPr>
                <w:rFonts w:hint="eastAsia"/>
              </w:rPr>
              <w:t>收入总计</w:t>
            </w:r>
          </w:p>
        </w:tc>
        <w:tc>
          <w:tcPr>
            <w:tcW w:w="2126" w:type="dxa"/>
            <w:vAlign w:val="center"/>
          </w:tcPr>
          <w:p>
            <w:pPr>
              <w:pStyle w:val="20"/>
            </w:pPr>
            <w:r>
              <w:t>715.58</w:t>
            </w:r>
          </w:p>
        </w:tc>
        <w:tc>
          <w:tcPr>
            <w:tcW w:w="4535" w:type="dxa"/>
            <w:vAlign w:val="center"/>
          </w:tcPr>
          <w:p>
            <w:pPr>
              <w:pStyle w:val="19"/>
            </w:pPr>
            <w:r>
              <w:rPr>
                <w:rFonts w:hint="eastAsia"/>
              </w:rPr>
              <w:t>支出总计</w:t>
            </w:r>
          </w:p>
        </w:tc>
        <w:tc>
          <w:tcPr>
            <w:tcW w:w="2126" w:type="dxa"/>
            <w:vAlign w:val="center"/>
          </w:tcPr>
          <w:p>
            <w:pPr>
              <w:pStyle w:val="20"/>
            </w:pPr>
            <w:r>
              <w:t>715.58</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54"/>
        <w:gridCol w:w="900"/>
        <w:gridCol w:w="573"/>
        <w:gridCol w:w="529"/>
        <w:gridCol w:w="1103"/>
        <w:gridCol w:w="1102"/>
        <w:gridCol w:w="668"/>
        <w:gridCol w:w="435"/>
        <w:gridCol w:w="1102"/>
        <w:gridCol w:w="1103"/>
        <w:gridCol w:w="1102"/>
        <w:gridCol w:w="1103"/>
        <w:gridCol w:w="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3402" w:type="dxa"/>
            <w:gridSpan w:val="4"/>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670" w:type="dxa"/>
            <w:gridSpan w:val="6"/>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rPr>
                <w:rFonts w:hint="eastAsia"/>
              </w:rPr>
              <w:t>序号</w:t>
            </w:r>
          </w:p>
        </w:tc>
        <w:tc>
          <w:tcPr>
            <w:tcW w:w="3346" w:type="dxa"/>
            <w:gridSpan w:val="2"/>
            <w:vAlign w:val="center"/>
          </w:tcPr>
          <w:p>
            <w:pPr>
              <w:pStyle w:val="15"/>
            </w:pPr>
            <w:r>
              <w:rPr>
                <w:rFonts w:hint="eastAsia"/>
              </w:rPr>
              <w:t>功能分类科目</w:t>
            </w:r>
          </w:p>
        </w:tc>
        <w:tc>
          <w:tcPr>
            <w:tcW w:w="900" w:type="dxa"/>
            <w:vMerge w:val="restart"/>
            <w:vAlign w:val="center"/>
          </w:tcPr>
          <w:p>
            <w:pPr>
              <w:pStyle w:val="15"/>
            </w:pPr>
            <w:r>
              <w:rPr>
                <w:rFonts w:hint="eastAsia"/>
              </w:rPr>
              <w:t>合计</w:t>
            </w:r>
          </w:p>
        </w:tc>
        <w:tc>
          <w:tcPr>
            <w:tcW w:w="8820" w:type="dxa"/>
            <w:gridSpan w:val="10"/>
            <w:vAlign w:val="center"/>
          </w:tcPr>
          <w:p>
            <w:pPr>
              <w:pStyle w:val="15"/>
            </w:pPr>
            <w:r>
              <w:rPr>
                <w:rFonts w:hint="eastAsia"/>
              </w:rPr>
              <w:t>本年收入</w:t>
            </w:r>
          </w:p>
        </w:tc>
        <w:tc>
          <w:tcPr>
            <w:tcW w:w="825" w:type="dxa"/>
            <w:vMerge w:val="restart"/>
            <w:vAlign w:val="center"/>
          </w:tcPr>
          <w:p>
            <w:pPr>
              <w:pStyle w:val="15"/>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rPr>
                <w:rFonts w:hint="eastAsia"/>
              </w:rPr>
              <w:t>科目</w:t>
            </w:r>
            <w:r>
              <w:t xml:space="preserve">    </w:t>
            </w:r>
            <w:r>
              <w:rPr>
                <w:rFonts w:hint="eastAsia"/>
              </w:rPr>
              <w:t>编码</w:t>
            </w:r>
          </w:p>
        </w:tc>
        <w:tc>
          <w:tcPr>
            <w:tcW w:w="2354" w:type="dxa"/>
            <w:vAlign w:val="center"/>
          </w:tcPr>
          <w:p>
            <w:pPr>
              <w:pStyle w:val="15"/>
            </w:pPr>
            <w:r>
              <w:rPr>
                <w:rFonts w:hint="eastAsia"/>
              </w:rPr>
              <w:t>科目名称</w:t>
            </w:r>
          </w:p>
        </w:tc>
        <w:tc>
          <w:tcPr>
            <w:tcW w:w="900" w:type="dxa"/>
            <w:vMerge w:val="continue"/>
          </w:tcPr>
          <w:p/>
        </w:tc>
        <w:tc>
          <w:tcPr>
            <w:tcW w:w="1102" w:type="dxa"/>
            <w:gridSpan w:val="2"/>
            <w:vAlign w:val="center"/>
          </w:tcPr>
          <w:p>
            <w:pPr>
              <w:pStyle w:val="15"/>
            </w:pPr>
            <w:r>
              <w:rPr>
                <w:rFonts w:hint="eastAsia"/>
              </w:rPr>
              <w:t>小计</w:t>
            </w:r>
          </w:p>
        </w:tc>
        <w:tc>
          <w:tcPr>
            <w:tcW w:w="1103" w:type="dxa"/>
            <w:vAlign w:val="center"/>
          </w:tcPr>
          <w:p>
            <w:pPr>
              <w:pStyle w:val="15"/>
            </w:pPr>
            <w:r>
              <w:rPr>
                <w:rFonts w:hint="eastAsia"/>
              </w:rPr>
              <w:t>财政拨款</w:t>
            </w:r>
            <w:r>
              <w:t xml:space="preserve"> </w:t>
            </w:r>
            <w:r>
              <w:rPr>
                <w:rFonts w:hint="eastAsia"/>
              </w:rPr>
              <w:t>收入</w:t>
            </w:r>
          </w:p>
        </w:tc>
        <w:tc>
          <w:tcPr>
            <w:tcW w:w="1102" w:type="dxa"/>
            <w:vAlign w:val="center"/>
          </w:tcPr>
          <w:p>
            <w:pPr>
              <w:pStyle w:val="15"/>
            </w:pPr>
            <w:r>
              <w:rPr>
                <w:rFonts w:hint="eastAsia"/>
              </w:rPr>
              <w:t>财政专户</w:t>
            </w:r>
            <w:r>
              <w:t xml:space="preserve"> </w:t>
            </w:r>
            <w:r>
              <w:rPr>
                <w:rFonts w:hint="eastAsia"/>
              </w:rPr>
              <w:t>收入</w:t>
            </w:r>
          </w:p>
        </w:tc>
        <w:tc>
          <w:tcPr>
            <w:tcW w:w="1103" w:type="dxa"/>
            <w:gridSpan w:val="2"/>
            <w:vAlign w:val="center"/>
          </w:tcPr>
          <w:p>
            <w:pPr>
              <w:pStyle w:val="15"/>
            </w:pPr>
            <w:r>
              <w:rPr>
                <w:rFonts w:hint="eastAsia"/>
              </w:rPr>
              <w:t>事业收入</w:t>
            </w:r>
          </w:p>
        </w:tc>
        <w:tc>
          <w:tcPr>
            <w:tcW w:w="1102" w:type="dxa"/>
            <w:vAlign w:val="center"/>
          </w:tcPr>
          <w:p>
            <w:pPr>
              <w:pStyle w:val="15"/>
            </w:pPr>
            <w:r>
              <w:rPr>
                <w:rFonts w:hint="eastAsia"/>
              </w:rPr>
              <w:t>经营收入</w:t>
            </w:r>
          </w:p>
        </w:tc>
        <w:tc>
          <w:tcPr>
            <w:tcW w:w="1103" w:type="dxa"/>
            <w:vAlign w:val="center"/>
          </w:tcPr>
          <w:p>
            <w:pPr>
              <w:pStyle w:val="15"/>
            </w:pPr>
            <w:r>
              <w:rPr>
                <w:rFonts w:hint="eastAsia"/>
              </w:rPr>
              <w:t>上级补助收入</w:t>
            </w:r>
          </w:p>
        </w:tc>
        <w:tc>
          <w:tcPr>
            <w:tcW w:w="1102" w:type="dxa"/>
            <w:vAlign w:val="center"/>
          </w:tcPr>
          <w:p>
            <w:pPr>
              <w:pStyle w:val="15"/>
            </w:pPr>
            <w:r>
              <w:rPr>
                <w:rFonts w:hint="eastAsia"/>
              </w:rPr>
              <w:t>附属单位上缴收入</w:t>
            </w:r>
          </w:p>
        </w:tc>
        <w:tc>
          <w:tcPr>
            <w:tcW w:w="1103" w:type="dxa"/>
            <w:vAlign w:val="center"/>
          </w:tcPr>
          <w:p>
            <w:pPr>
              <w:pStyle w:val="15"/>
            </w:pPr>
            <w:r>
              <w:rPr>
                <w:rFonts w:hint="eastAsia"/>
              </w:rPr>
              <w:t>其他收入</w:t>
            </w:r>
          </w:p>
        </w:tc>
        <w:tc>
          <w:tcPr>
            <w:tcW w:w="8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rPr>
                <w:rFonts w:hint="eastAsia"/>
              </w:rPr>
              <w:t>栏次</w:t>
            </w:r>
          </w:p>
        </w:tc>
        <w:tc>
          <w:tcPr>
            <w:tcW w:w="992" w:type="dxa"/>
            <w:vAlign w:val="center"/>
          </w:tcPr>
          <w:p>
            <w:pPr>
              <w:pStyle w:val="15"/>
            </w:pPr>
            <w:r>
              <w:t>1</w:t>
            </w:r>
          </w:p>
        </w:tc>
        <w:tc>
          <w:tcPr>
            <w:tcW w:w="2354" w:type="dxa"/>
            <w:vAlign w:val="center"/>
          </w:tcPr>
          <w:p>
            <w:pPr>
              <w:pStyle w:val="15"/>
            </w:pPr>
            <w:r>
              <w:t>2</w:t>
            </w:r>
          </w:p>
        </w:tc>
        <w:tc>
          <w:tcPr>
            <w:tcW w:w="900" w:type="dxa"/>
            <w:vAlign w:val="center"/>
          </w:tcPr>
          <w:p>
            <w:pPr>
              <w:pStyle w:val="15"/>
            </w:pPr>
            <w:r>
              <w:t>3</w:t>
            </w:r>
          </w:p>
        </w:tc>
        <w:tc>
          <w:tcPr>
            <w:tcW w:w="1102" w:type="dxa"/>
            <w:gridSpan w:val="2"/>
            <w:vAlign w:val="center"/>
          </w:tcPr>
          <w:p>
            <w:pPr>
              <w:pStyle w:val="15"/>
            </w:pPr>
            <w:r>
              <w:t>4</w:t>
            </w:r>
          </w:p>
        </w:tc>
        <w:tc>
          <w:tcPr>
            <w:tcW w:w="1103" w:type="dxa"/>
            <w:vAlign w:val="center"/>
          </w:tcPr>
          <w:p>
            <w:pPr>
              <w:pStyle w:val="15"/>
            </w:pPr>
            <w:r>
              <w:t>5</w:t>
            </w:r>
          </w:p>
        </w:tc>
        <w:tc>
          <w:tcPr>
            <w:tcW w:w="1102" w:type="dxa"/>
            <w:vAlign w:val="center"/>
          </w:tcPr>
          <w:p>
            <w:pPr>
              <w:pStyle w:val="15"/>
            </w:pPr>
            <w:r>
              <w:t>6</w:t>
            </w:r>
          </w:p>
        </w:tc>
        <w:tc>
          <w:tcPr>
            <w:tcW w:w="1103" w:type="dxa"/>
            <w:gridSpan w:val="2"/>
            <w:vAlign w:val="center"/>
          </w:tcPr>
          <w:p>
            <w:pPr>
              <w:pStyle w:val="15"/>
            </w:pPr>
            <w:r>
              <w:t>7</w:t>
            </w:r>
          </w:p>
        </w:tc>
        <w:tc>
          <w:tcPr>
            <w:tcW w:w="1102" w:type="dxa"/>
            <w:vAlign w:val="center"/>
          </w:tcPr>
          <w:p>
            <w:pPr>
              <w:pStyle w:val="15"/>
            </w:pPr>
            <w:r>
              <w:t>8</w:t>
            </w:r>
          </w:p>
        </w:tc>
        <w:tc>
          <w:tcPr>
            <w:tcW w:w="1103" w:type="dxa"/>
            <w:vAlign w:val="center"/>
          </w:tcPr>
          <w:p>
            <w:pPr>
              <w:pStyle w:val="15"/>
            </w:pPr>
            <w:r>
              <w:t>9</w:t>
            </w:r>
          </w:p>
        </w:tc>
        <w:tc>
          <w:tcPr>
            <w:tcW w:w="1102" w:type="dxa"/>
            <w:vAlign w:val="center"/>
          </w:tcPr>
          <w:p>
            <w:pPr>
              <w:pStyle w:val="15"/>
            </w:pPr>
            <w:r>
              <w:t>10</w:t>
            </w:r>
          </w:p>
        </w:tc>
        <w:tc>
          <w:tcPr>
            <w:tcW w:w="1103" w:type="dxa"/>
            <w:vAlign w:val="center"/>
          </w:tcPr>
          <w:p>
            <w:pPr>
              <w:pStyle w:val="15"/>
            </w:pPr>
            <w:r>
              <w:t>11</w:t>
            </w:r>
          </w:p>
        </w:tc>
        <w:tc>
          <w:tcPr>
            <w:tcW w:w="825"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2354" w:type="dxa"/>
            <w:vAlign w:val="center"/>
          </w:tcPr>
          <w:p>
            <w:pPr>
              <w:pStyle w:val="19"/>
            </w:pPr>
            <w:r>
              <w:rPr>
                <w:rFonts w:hint="eastAsia"/>
              </w:rPr>
              <w:t>合计</w:t>
            </w:r>
          </w:p>
        </w:tc>
        <w:tc>
          <w:tcPr>
            <w:tcW w:w="900" w:type="dxa"/>
            <w:vAlign w:val="center"/>
          </w:tcPr>
          <w:p>
            <w:pPr>
              <w:pStyle w:val="20"/>
            </w:pPr>
            <w:r>
              <w:t>715.58</w:t>
            </w:r>
          </w:p>
        </w:tc>
        <w:tc>
          <w:tcPr>
            <w:tcW w:w="1102" w:type="dxa"/>
            <w:gridSpan w:val="2"/>
            <w:vAlign w:val="center"/>
          </w:tcPr>
          <w:p>
            <w:pPr>
              <w:pStyle w:val="20"/>
            </w:pPr>
            <w:r>
              <w:t>715.58</w:t>
            </w:r>
          </w:p>
        </w:tc>
        <w:tc>
          <w:tcPr>
            <w:tcW w:w="1103" w:type="dxa"/>
            <w:vAlign w:val="center"/>
          </w:tcPr>
          <w:p>
            <w:pPr>
              <w:pStyle w:val="20"/>
            </w:pPr>
            <w:r>
              <w:t>715.58</w:t>
            </w:r>
          </w:p>
        </w:tc>
        <w:tc>
          <w:tcPr>
            <w:tcW w:w="1102" w:type="dxa"/>
            <w:vAlign w:val="center"/>
          </w:tcPr>
          <w:p>
            <w:pPr>
              <w:pStyle w:val="20"/>
            </w:pPr>
          </w:p>
        </w:tc>
        <w:tc>
          <w:tcPr>
            <w:tcW w:w="1103" w:type="dxa"/>
            <w:gridSpan w:val="2"/>
            <w:vAlign w:val="center"/>
          </w:tcPr>
          <w:p>
            <w:pPr>
              <w:pStyle w:val="20"/>
            </w:pPr>
          </w:p>
        </w:tc>
        <w:tc>
          <w:tcPr>
            <w:tcW w:w="1102" w:type="dxa"/>
            <w:vAlign w:val="center"/>
          </w:tcPr>
          <w:p>
            <w:pPr>
              <w:pStyle w:val="20"/>
            </w:pPr>
          </w:p>
        </w:tc>
        <w:tc>
          <w:tcPr>
            <w:tcW w:w="1103" w:type="dxa"/>
            <w:vAlign w:val="center"/>
          </w:tcPr>
          <w:p>
            <w:pPr>
              <w:pStyle w:val="20"/>
            </w:pPr>
          </w:p>
        </w:tc>
        <w:tc>
          <w:tcPr>
            <w:tcW w:w="1102" w:type="dxa"/>
            <w:vAlign w:val="center"/>
          </w:tcPr>
          <w:p>
            <w:pPr>
              <w:pStyle w:val="20"/>
            </w:pPr>
          </w:p>
        </w:tc>
        <w:tc>
          <w:tcPr>
            <w:tcW w:w="1103" w:type="dxa"/>
            <w:vAlign w:val="center"/>
          </w:tcPr>
          <w:p>
            <w:pPr>
              <w:pStyle w:val="20"/>
            </w:pPr>
          </w:p>
        </w:tc>
        <w:tc>
          <w:tcPr>
            <w:tcW w:w="82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2354" w:type="dxa"/>
            <w:vAlign w:val="center"/>
          </w:tcPr>
          <w:p>
            <w:pPr>
              <w:pStyle w:val="17"/>
            </w:pPr>
            <w:r>
              <w:rPr>
                <w:rFonts w:hint="eastAsia"/>
              </w:rPr>
              <w:t>一般公共服务支出</w:t>
            </w:r>
          </w:p>
        </w:tc>
        <w:tc>
          <w:tcPr>
            <w:tcW w:w="900" w:type="dxa"/>
            <w:vAlign w:val="center"/>
          </w:tcPr>
          <w:p>
            <w:pPr>
              <w:pStyle w:val="16"/>
            </w:pPr>
            <w:r>
              <w:t>519.97</w:t>
            </w:r>
          </w:p>
        </w:tc>
        <w:tc>
          <w:tcPr>
            <w:tcW w:w="1102" w:type="dxa"/>
            <w:gridSpan w:val="2"/>
            <w:vAlign w:val="center"/>
          </w:tcPr>
          <w:p>
            <w:pPr>
              <w:pStyle w:val="16"/>
            </w:pPr>
            <w:r>
              <w:t>519.97</w:t>
            </w:r>
          </w:p>
        </w:tc>
        <w:tc>
          <w:tcPr>
            <w:tcW w:w="1103" w:type="dxa"/>
            <w:vAlign w:val="center"/>
          </w:tcPr>
          <w:p>
            <w:pPr>
              <w:pStyle w:val="16"/>
            </w:pPr>
            <w:r>
              <w:t>519.97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20113</w:t>
            </w:r>
          </w:p>
        </w:tc>
        <w:tc>
          <w:tcPr>
            <w:tcW w:w="2354" w:type="dxa"/>
            <w:vAlign w:val="center"/>
          </w:tcPr>
          <w:p>
            <w:pPr>
              <w:pStyle w:val="17"/>
            </w:pPr>
            <w:r>
              <w:rPr>
                <w:rFonts w:hint="eastAsia"/>
              </w:rPr>
              <w:t>商贸事务</w:t>
            </w:r>
          </w:p>
        </w:tc>
        <w:tc>
          <w:tcPr>
            <w:tcW w:w="900" w:type="dxa"/>
            <w:vAlign w:val="center"/>
          </w:tcPr>
          <w:p>
            <w:pPr>
              <w:pStyle w:val="16"/>
            </w:pPr>
            <w:r>
              <w:t>519.97</w:t>
            </w:r>
          </w:p>
        </w:tc>
        <w:tc>
          <w:tcPr>
            <w:tcW w:w="1102" w:type="dxa"/>
            <w:gridSpan w:val="2"/>
            <w:vAlign w:val="center"/>
          </w:tcPr>
          <w:p>
            <w:pPr>
              <w:pStyle w:val="16"/>
            </w:pPr>
            <w:r>
              <w:t>519.97</w:t>
            </w:r>
          </w:p>
        </w:tc>
        <w:tc>
          <w:tcPr>
            <w:tcW w:w="1103" w:type="dxa"/>
            <w:vAlign w:val="center"/>
          </w:tcPr>
          <w:p>
            <w:pPr>
              <w:pStyle w:val="16"/>
            </w:pPr>
            <w:r>
              <w:t>519.97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2011301</w:t>
            </w:r>
          </w:p>
        </w:tc>
        <w:tc>
          <w:tcPr>
            <w:tcW w:w="2354" w:type="dxa"/>
            <w:vAlign w:val="center"/>
          </w:tcPr>
          <w:p>
            <w:pPr>
              <w:pStyle w:val="17"/>
            </w:pPr>
            <w:r>
              <w:rPr>
                <w:rFonts w:hint="eastAsia"/>
              </w:rPr>
              <w:t>行政运行</w:t>
            </w:r>
          </w:p>
        </w:tc>
        <w:tc>
          <w:tcPr>
            <w:tcW w:w="900" w:type="dxa"/>
            <w:vAlign w:val="center"/>
          </w:tcPr>
          <w:p>
            <w:pPr>
              <w:pStyle w:val="16"/>
            </w:pPr>
            <w:r>
              <w:t>504.97</w:t>
            </w:r>
          </w:p>
        </w:tc>
        <w:tc>
          <w:tcPr>
            <w:tcW w:w="1102" w:type="dxa"/>
            <w:gridSpan w:val="2"/>
            <w:vAlign w:val="center"/>
          </w:tcPr>
          <w:p>
            <w:pPr>
              <w:pStyle w:val="16"/>
            </w:pPr>
            <w:r>
              <w:t>504.97</w:t>
            </w:r>
          </w:p>
        </w:tc>
        <w:tc>
          <w:tcPr>
            <w:tcW w:w="1103" w:type="dxa"/>
            <w:vAlign w:val="center"/>
          </w:tcPr>
          <w:p>
            <w:pPr>
              <w:pStyle w:val="16"/>
            </w:pPr>
            <w:r>
              <w:t>504.97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2011399</w:t>
            </w:r>
          </w:p>
        </w:tc>
        <w:tc>
          <w:tcPr>
            <w:tcW w:w="2354" w:type="dxa"/>
            <w:vAlign w:val="center"/>
          </w:tcPr>
          <w:p>
            <w:pPr>
              <w:pStyle w:val="17"/>
            </w:pPr>
            <w:r>
              <w:rPr>
                <w:rFonts w:hint="eastAsia"/>
              </w:rPr>
              <w:t>其他商贸事务支出</w:t>
            </w:r>
          </w:p>
        </w:tc>
        <w:tc>
          <w:tcPr>
            <w:tcW w:w="900" w:type="dxa"/>
            <w:vAlign w:val="center"/>
          </w:tcPr>
          <w:p>
            <w:pPr>
              <w:pStyle w:val="16"/>
            </w:pPr>
            <w:r>
              <w:t>15.00</w:t>
            </w:r>
          </w:p>
        </w:tc>
        <w:tc>
          <w:tcPr>
            <w:tcW w:w="1102" w:type="dxa"/>
            <w:gridSpan w:val="2"/>
            <w:vAlign w:val="center"/>
          </w:tcPr>
          <w:p>
            <w:pPr>
              <w:pStyle w:val="16"/>
            </w:pPr>
            <w:r>
              <w:t>15.00</w:t>
            </w:r>
          </w:p>
        </w:tc>
        <w:tc>
          <w:tcPr>
            <w:tcW w:w="1103" w:type="dxa"/>
            <w:vAlign w:val="center"/>
          </w:tcPr>
          <w:p>
            <w:pPr>
              <w:pStyle w:val="16"/>
            </w:pPr>
            <w:r>
              <w:t>15.00</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2354" w:type="dxa"/>
            <w:vAlign w:val="center"/>
          </w:tcPr>
          <w:p>
            <w:pPr>
              <w:pStyle w:val="17"/>
            </w:pPr>
            <w:r>
              <w:rPr>
                <w:rFonts w:hint="eastAsia"/>
              </w:rPr>
              <w:t>社会保障和就业支出</w:t>
            </w:r>
          </w:p>
        </w:tc>
        <w:tc>
          <w:tcPr>
            <w:tcW w:w="900" w:type="dxa"/>
            <w:vAlign w:val="center"/>
          </w:tcPr>
          <w:p>
            <w:pPr>
              <w:pStyle w:val="16"/>
            </w:pPr>
            <w:r>
              <w:t>101.19</w:t>
            </w:r>
          </w:p>
        </w:tc>
        <w:tc>
          <w:tcPr>
            <w:tcW w:w="1102" w:type="dxa"/>
            <w:gridSpan w:val="2"/>
            <w:vAlign w:val="center"/>
          </w:tcPr>
          <w:p>
            <w:pPr>
              <w:pStyle w:val="16"/>
            </w:pPr>
            <w:r>
              <w:t>101.19</w:t>
            </w:r>
          </w:p>
        </w:tc>
        <w:tc>
          <w:tcPr>
            <w:tcW w:w="1103" w:type="dxa"/>
            <w:vAlign w:val="center"/>
          </w:tcPr>
          <w:p>
            <w:pPr>
              <w:pStyle w:val="16"/>
            </w:pPr>
            <w:r>
              <w:t>101.19</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2354" w:type="dxa"/>
            <w:vAlign w:val="center"/>
          </w:tcPr>
          <w:p>
            <w:pPr>
              <w:pStyle w:val="17"/>
            </w:pPr>
            <w:r>
              <w:rPr>
                <w:rFonts w:hint="eastAsia"/>
              </w:rPr>
              <w:t>行政事业单位养老支出</w:t>
            </w:r>
          </w:p>
        </w:tc>
        <w:tc>
          <w:tcPr>
            <w:tcW w:w="900" w:type="dxa"/>
            <w:vAlign w:val="center"/>
          </w:tcPr>
          <w:p>
            <w:pPr>
              <w:pStyle w:val="16"/>
            </w:pPr>
            <w:r>
              <w:t>101.19</w:t>
            </w:r>
          </w:p>
        </w:tc>
        <w:tc>
          <w:tcPr>
            <w:tcW w:w="1102" w:type="dxa"/>
            <w:gridSpan w:val="2"/>
            <w:vAlign w:val="center"/>
          </w:tcPr>
          <w:p>
            <w:pPr>
              <w:pStyle w:val="16"/>
            </w:pPr>
            <w:r>
              <w:t>101.19</w:t>
            </w:r>
          </w:p>
        </w:tc>
        <w:tc>
          <w:tcPr>
            <w:tcW w:w="1103" w:type="dxa"/>
            <w:vAlign w:val="center"/>
          </w:tcPr>
          <w:p>
            <w:pPr>
              <w:pStyle w:val="16"/>
            </w:pPr>
            <w:r>
              <w:t>101.19</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2354" w:type="dxa"/>
            <w:vAlign w:val="center"/>
          </w:tcPr>
          <w:p>
            <w:pPr>
              <w:pStyle w:val="17"/>
            </w:pPr>
            <w:r>
              <w:rPr>
                <w:rFonts w:hint="eastAsia"/>
              </w:rPr>
              <w:t>行政单位离退休</w:t>
            </w:r>
          </w:p>
        </w:tc>
        <w:tc>
          <w:tcPr>
            <w:tcW w:w="900" w:type="dxa"/>
            <w:vAlign w:val="center"/>
          </w:tcPr>
          <w:p>
            <w:pPr>
              <w:pStyle w:val="16"/>
            </w:pPr>
            <w:r>
              <w:t>25.11</w:t>
            </w:r>
          </w:p>
        </w:tc>
        <w:tc>
          <w:tcPr>
            <w:tcW w:w="1102" w:type="dxa"/>
            <w:gridSpan w:val="2"/>
            <w:vAlign w:val="center"/>
          </w:tcPr>
          <w:p>
            <w:pPr>
              <w:pStyle w:val="16"/>
            </w:pPr>
            <w:r>
              <w:t>25.11</w:t>
            </w:r>
          </w:p>
        </w:tc>
        <w:tc>
          <w:tcPr>
            <w:tcW w:w="1103" w:type="dxa"/>
            <w:vAlign w:val="center"/>
          </w:tcPr>
          <w:p>
            <w:pPr>
              <w:pStyle w:val="16"/>
            </w:pPr>
            <w:r>
              <w:t>25.11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2354" w:type="dxa"/>
            <w:vAlign w:val="center"/>
          </w:tcPr>
          <w:p>
            <w:pPr>
              <w:pStyle w:val="17"/>
            </w:pPr>
            <w:r>
              <w:rPr>
                <w:rFonts w:hint="eastAsia"/>
              </w:rPr>
              <w:t>机关事业单位基本养老保险缴费支出</w:t>
            </w:r>
          </w:p>
        </w:tc>
        <w:tc>
          <w:tcPr>
            <w:tcW w:w="900" w:type="dxa"/>
            <w:vAlign w:val="center"/>
          </w:tcPr>
          <w:p>
            <w:pPr>
              <w:pStyle w:val="16"/>
            </w:pPr>
            <w:r>
              <w:t>76.08</w:t>
            </w:r>
          </w:p>
        </w:tc>
        <w:tc>
          <w:tcPr>
            <w:tcW w:w="1102" w:type="dxa"/>
            <w:gridSpan w:val="2"/>
            <w:vAlign w:val="center"/>
          </w:tcPr>
          <w:p>
            <w:pPr>
              <w:pStyle w:val="16"/>
            </w:pPr>
            <w:r>
              <w:t>76.08</w:t>
            </w:r>
          </w:p>
        </w:tc>
        <w:tc>
          <w:tcPr>
            <w:tcW w:w="1103" w:type="dxa"/>
            <w:vAlign w:val="center"/>
          </w:tcPr>
          <w:p>
            <w:pPr>
              <w:pStyle w:val="16"/>
            </w:pPr>
            <w:r>
              <w:t>76.08</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w:t>
            </w:r>
          </w:p>
        </w:tc>
        <w:tc>
          <w:tcPr>
            <w:tcW w:w="2354" w:type="dxa"/>
            <w:vAlign w:val="center"/>
          </w:tcPr>
          <w:p>
            <w:pPr>
              <w:pStyle w:val="17"/>
            </w:pPr>
            <w:r>
              <w:rPr>
                <w:rFonts w:hint="eastAsia"/>
              </w:rPr>
              <w:t>卫生健康支出</w:t>
            </w:r>
          </w:p>
        </w:tc>
        <w:tc>
          <w:tcPr>
            <w:tcW w:w="900" w:type="dxa"/>
            <w:vAlign w:val="center"/>
          </w:tcPr>
          <w:p>
            <w:pPr>
              <w:pStyle w:val="16"/>
            </w:pPr>
            <w:r>
              <w:t>59.81</w:t>
            </w:r>
          </w:p>
        </w:tc>
        <w:tc>
          <w:tcPr>
            <w:tcW w:w="1102" w:type="dxa"/>
            <w:gridSpan w:val="2"/>
            <w:vAlign w:val="center"/>
          </w:tcPr>
          <w:p>
            <w:pPr>
              <w:pStyle w:val="16"/>
            </w:pPr>
            <w:r>
              <w:t>59.81</w:t>
            </w:r>
          </w:p>
        </w:tc>
        <w:tc>
          <w:tcPr>
            <w:tcW w:w="1103" w:type="dxa"/>
            <w:vAlign w:val="center"/>
          </w:tcPr>
          <w:p>
            <w:pPr>
              <w:pStyle w:val="16"/>
            </w:pPr>
            <w:r>
              <w:t>59.81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w:t>
            </w:r>
          </w:p>
        </w:tc>
        <w:tc>
          <w:tcPr>
            <w:tcW w:w="2354" w:type="dxa"/>
            <w:vAlign w:val="center"/>
          </w:tcPr>
          <w:p>
            <w:pPr>
              <w:pStyle w:val="17"/>
            </w:pPr>
            <w:r>
              <w:rPr>
                <w:rFonts w:hint="eastAsia"/>
              </w:rPr>
              <w:t>行政事业单位医疗</w:t>
            </w:r>
          </w:p>
        </w:tc>
        <w:tc>
          <w:tcPr>
            <w:tcW w:w="900" w:type="dxa"/>
            <w:vAlign w:val="center"/>
          </w:tcPr>
          <w:p>
            <w:pPr>
              <w:pStyle w:val="16"/>
            </w:pPr>
            <w:r>
              <w:t>59.81</w:t>
            </w:r>
          </w:p>
        </w:tc>
        <w:tc>
          <w:tcPr>
            <w:tcW w:w="1102" w:type="dxa"/>
            <w:gridSpan w:val="2"/>
            <w:vAlign w:val="center"/>
          </w:tcPr>
          <w:p>
            <w:pPr>
              <w:pStyle w:val="16"/>
            </w:pPr>
            <w:r>
              <w:t>59.81</w:t>
            </w:r>
          </w:p>
        </w:tc>
        <w:tc>
          <w:tcPr>
            <w:tcW w:w="1103" w:type="dxa"/>
            <w:vAlign w:val="center"/>
          </w:tcPr>
          <w:p>
            <w:pPr>
              <w:pStyle w:val="16"/>
            </w:pPr>
            <w:r>
              <w:t>59.81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2101101</w:t>
            </w:r>
          </w:p>
        </w:tc>
        <w:tc>
          <w:tcPr>
            <w:tcW w:w="2354" w:type="dxa"/>
            <w:vAlign w:val="center"/>
          </w:tcPr>
          <w:p>
            <w:pPr>
              <w:pStyle w:val="17"/>
            </w:pPr>
            <w:r>
              <w:rPr>
                <w:rFonts w:hint="eastAsia"/>
              </w:rPr>
              <w:t>行政单位医疗</w:t>
            </w:r>
          </w:p>
        </w:tc>
        <w:tc>
          <w:tcPr>
            <w:tcW w:w="900" w:type="dxa"/>
            <w:vAlign w:val="center"/>
          </w:tcPr>
          <w:p>
            <w:pPr>
              <w:pStyle w:val="16"/>
            </w:pPr>
            <w:r>
              <w:t>27.67</w:t>
            </w:r>
          </w:p>
        </w:tc>
        <w:tc>
          <w:tcPr>
            <w:tcW w:w="1102" w:type="dxa"/>
            <w:gridSpan w:val="2"/>
            <w:vAlign w:val="center"/>
          </w:tcPr>
          <w:p>
            <w:pPr>
              <w:pStyle w:val="16"/>
            </w:pPr>
            <w:r>
              <w:t>27.67</w:t>
            </w:r>
          </w:p>
        </w:tc>
        <w:tc>
          <w:tcPr>
            <w:tcW w:w="1103" w:type="dxa"/>
            <w:vAlign w:val="center"/>
          </w:tcPr>
          <w:p>
            <w:pPr>
              <w:pStyle w:val="16"/>
            </w:pPr>
            <w:r>
              <w:t>27.67</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2101103</w:t>
            </w:r>
          </w:p>
        </w:tc>
        <w:tc>
          <w:tcPr>
            <w:tcW w:w="2354" w:type="dxa"/>
            <w:vAlign w:val="center"/>
          </w:tcPr>
          <w:p>
            <w:pPr>
              <w:pStyle w:val="17"/>
            </w:pPr>
            <w:r>
              <w:rPr>
                <w:rFonts w:hint="eastAsia"/>
              </w:rPr>
              <w:t>公务员医疗补助</w:t>
            </w:r>
          </w:p>
        </w:tc>
        <w:tc>
          <w:tcPr>
            <w:tcW w:w="900" w:type="dxa"/>
            <w:vAlign w:val="center"/>
          </w:tcPr>
          <w:p>
            <w:pPr>
              <w:pStyle w:val="16"/>
            </w:pPr>
            <w:r>
              <w:t>32.14</w:t>
            </w:r>
          </w:p>
        </w:tc>
        <w:tc>
          <w:tcPr>
            <w:tcW w:w="1102" w:type="dxa"/>
            <w:gridSpan w:val="2"/>
            <w:vAlign w:val="center"/>
          </w:tcPr>
          <w:p>
            <w:pPr>
              <w:pStyle w:val="16"/>
            </w:pPr>
            <w:r>
              <w:t>32.14</w:t>
            </w:r>
          </w:p>
        </w:tc>
        <w:tc>
          <w:tcPr>
            <w:tcW w:w="1103" w:type="dxa"/>
            <w:vAlign w:val="center"/>
          </w:tcPr>
          <w:p>
            <w:pPr>
              <w:pStyle w:val="16"/>
            </w:pPr>
            <w:r>
              <w:t>32.14</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2354" w:type="dxa"/>
            <w:vAlign w:val="center"/>
          </w:tcPr>
          <w:p>
            <w:pPr>
              <w:pStyle w:val="17"/>
            </w:pPr>
            <w:r>
              <w:rPr>
                <w:rFonts w:hint="eastAsia"/>
              </w:rPr>
              <w:t>住房保障支出</w:t>
            </w:r>
          </w:p>
        </w:tc>
        <w:tc>
          <w:tcPr>
            <w:tcW w:w="900" w:type="dxa"/>
            <w:vAlign w:val="center"/>
          </w:tcPr>
          <w:p>
            <w:pPr>
              <w:pStyle w:val="16"/>
            </w:pPr>
            <w:r>
              <w:t>34.61</w:t>
            </w:r>
          </w:p>
        </w:tc>
        <w:tc>
          <w:tcPr>
            <w:tcW w:w="1102" w:type="dxa"/>
            <w:gridSpan w:val="2"/>
            <w:vAlign w:val="center"/>
          </w:tcPr>
          <w:p>
            <w:pPr>
              <w:pStyle w:val="16"/>
            </w:pPr>
            <w:r>
              <w:t>34.61</w:t>
            </w:r>
          </w:p>
        </w:tc>
        <w:tc>
          <w:tcPr>
            <w:tcW w:w="1103" w:type="dxa"/>
            <w:vAlign w:val="center"/>
          </w:tcPr>
          <w:p>
            <w:pPr>
              <w:pStyle w:val="16"/>
            </w:pPr>
            <w:r>
              <w:t>34.61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2354" w:type="dxa"/>
            <w:vAlign w:val="center"/>
          </w:tcPr>
          <w:p>
            <w:pPr>
              <w:pStyle w:val="17"/>
            </w:pPr>
            <w:r>
              <w:rPr>
                <w:rFonts w:hint="eastAsia"/>
              </w:rPr>
              <w:t>住房改革支出</w:t>
            </w:r>
          </w:p>
        </w:tc>
        <w:tc>
          <w:tcPr>
            <w:tcW w:w="900" w:type="dxa"/>
            <w:vAlign w:val="center"/>
          </w:tcPr>
          <w:p>
            <w:pPr>
              <w:pStyle w:val="16"/>
            </w:pPr>
            <w:r>
              <w:t>34.61</w:t>
            </w:r>
          </w:p>
        </w:tc>
        <w:tc>
          <w:tcPr>
            <w:tcW w:w="1102" w:type="dxa"/>
            <w:gridSpan w:val="2"/>
            <w:vAlign w:val="center"/>
          </w:tcPr>
          <w:p>
            <w:pPr>
              <w:pStyle w:val="16"/>
            </w:pPr>
            <w:r>
              <w:t>34.61</w:t>
            </w:r>
          </w:p>
        </w:tc>
        <w:tc>
          <w:tcPr>
            <w:tcW w:w="1103" w:type="dxa"/>
            <w:vAlign w:val="center"/>
          </w:tcPr>
          <w:p>
            <w:pPr>
              <w:pStyle w:val="16"/>
            </w:pPr>
            <w:r>
              <w:t>34.61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2354" w:type="dxa"/>
            <w:vAlign w:val="center"/>
          </w:tcPr>
          <w:p>
            <w:pPr>
              <w:pStyle w:val="17"/>
            </w:pPr>
            <w:r>
              <w:rPr>
                <w:rFonts w:hint="eastAsia"/>
              </w:rPr>
              <w:t>住房公积金</w:t>
            </w:r>
          </w:p>
        </w:tc>
        <w:tc>
          <w:tcPr>
            <w:tcW w:w="900" w:type="dxa"/>
            <w:vAlign w:val="center"/>
          </w:tcPr>
          <w:p>
            <w:pPr>
              <w:pStyle w:val="16"/>
            </w:pPr>
            <w:r>
              <w:t>34.61</w:t>
            </w:r>
          </w:p>
        </w:tc>
        <w:tc>
          <w:tcPr>
            <w:tcW w:w="1102" w:type="dxa"/>
            <w:gridSpan w:val="2"/>
            <w:vAlign w:val="center"/>
          </w:tcPr>
          <w:p>
            <w:pPr>
              <w:pStyle w:val="16"/>
            </w:pPr>
            <w:r>
              <w:t>34.61</w:t>
            </w:r>
          </w:p>
        </w:tc>
        <w:tc>
          <w:tcPr>
            <w:tcW w:w="1103" w:type="dxa"/>
            <w:vAlign w:val="center"/>
          </w:tcPr>
          <w:p>
            <w:pPr>
              <w:pStyle w:val="16"/>
            </w:pPr>
            <w:r>
              <w:t>34.61</w:t>
            </w:r>
          </w:p>
        </w:tc>
        <w:tc>
          <w:tcPr>
            <w:tcW w:w="1102" w:type="dxa"/>
            <w:vAlign w:val="center"/>
          </w:tcPr>
          <w:p>
            <w:pPr>
              <w:pStyle w:val="16"/>
            </w:pPr>
          </w:p>
        </w:tc>
        <w:tc>
          <w:tcPr>
            <w:tcW w:w="1103" w:type="dxa"/>
            <w:gridSpan w:val="2"/>
            <w:vAlign w:val="center"/>
          </w:tcPr>
          <w:p>
            <w:pPr>
              <w:pStyle w:val="16"/>
            </w:pPr>
          </w:p>
        </w:tc>
        <w:tc>
          <w:tcPr>
            <w:tcW w:w="1102" w:type="dxa"/>
            <w:vAlign w:val="center"/>
          </w:tcPr>
          <w:p>
            <w:pPr>
              <w:pStyle w:val="16"/>
            </w:pPr>
          </w:p>
        </w:tc>
        <w:tc>
          <w:tcPr>
            <w:tcW w:w="1103" w:type="dxa"/>
            <w:vAlign w:val="center"/>
          </w:tcPr>
          <w:p>
            <w:pPr>
              <w:pStyle w:val="16"/>
            </w:pPr>
          </w:p>
        </w:tc>
        <w:tc>
          <w:tcPr>
            <w:tcW w:w="1102" w:type="dxa"/>
            <w:vAlign w:val="center"/>
          </w:tcPr>
          <w:p>
            <w:pPr>
              <w:pStyle w:val="16"/>
            </w:pPr>
          </w:p>
        </w:tc>
        <w:tc>
          <w:tcPr>
            <w:tcW w:w="1103" w:type="dxa"/>
            <w:vAlign w:val="center"/>
          </w:tcPr>
          <w:p>
            <w:pPr>
              <w:pStyle w:val="16"/>
            </w:pPr>
          </w:p>
        </w:tc>
        <w:tc>
          <w:tcPr>
            <w:tcW w:w="82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2721"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528" w:type="dxa"/>
            <w:gridSpan w:val="2"/>
            <w:vAlign w:val="center"/>
          </w:tcPr>
          <w:p>
            <w:pPr>
              <w:pStyle w:val="15"/>
            </w:pPr>
            <w:r>
              <w:rPr>
                <w:rFonts w:hint="eastAsia"/>
              </w:rPr>
              <w:t>功能分类科目</w:t>
            </w:r>
          </w:p>
        </w:tc>
        <w:tc>
          <w:tcPr>
            <w:tcW w:w="1361" w:type="dxa"/>
            <w:vMerge w:val="restart"/>
            <w:vAlign w:val="center"/>
          </w:tcPr>
          <w:p>
            <w:pPr>
              <w:pStyle w:val="15"/>
            </w:pPr>
            <w:r>
              <w:rPr>
                <w:rFonts w:hint="eastAsia"/>
              </w:rPr>
              <w:t>合计</w:t>
            </w:r>
          </w:p>
        </w:tc>
        <w:tc>
          <w:tcPr>
            <w:tcW w:w="1361" w:type="dxa"/>
            <w:vMerge w:val="restart"/>
            <w:vAlign w:val="center"/>
          </w:tcPr>
          <w:p>
            <w:pPr>
              <w:pStyle w:val="15"/>
            </w:pPr>
            <w:r>
              <w:rPr>
                <w:rFonts w:hint="eastAsia"/>
              </w:rPr>
              <w:t>基本支出</w:t>
            </w:r>
          </w:p>
        </w:tc>
        <w:tc>
          <w:tcPr>
            <w:tcW w:w="1361" w:type="dxa"/>
            <w:vMerge w:val="restart"/>
            <w:vAlign w:val="center"/>
          </w:tcPr>
          <w:p>
            <w:pPr>
              <w:pStyle w:val="15"/>
            </w:pPr>
            <w:r>
              <w:rPr>
                <w:rFonts w:hint="eastAsia"/>
              </w:rPr>
              <w:t>项目支出</w:t>
            </w:r>
          </w:p>
        </w:tc>
        <w:tc>
          <w:tcPr>
            <w:tcW w:w="1361" w:type="dxa"/>
            <w:vMerge w:val="restart"/>
            <w:vAlign w:val="center"/>
          </w:tcPr>
          <w:p>
            <w:pPr>
              <w:pStyle w:val="15"/>
            </w:pPr>
            <w:r>
              <w:rPr>
                <w:rFonts w:hint="eastAsia"/>
              </w:rPr>
              <w:t>经营支出</w:t>
            </w:r>
          </w:p>
        </w:tc>
        <w:tc>
          <w:tcPr>
            <w:tcW w:w="1361" w:type="dxa"/>
            <w:vMerge w:val="restart"/>
            <w:vAlign w:val="center"/>
          </w:tcPr>
          <w:p>
            <w:pPr>
              <w:pStyle w:val="15"/>
            </w:pPr>
            <w:r>
              <w:rPr>
                <w:rFonts w:hint="eastAsia"/>
              </w:rPr>
              <w:t>上解上级</w:t>
            </w:r>
            <w:r>
              <w:t xml:space="preserve">     </w:t>
            </w:r>
            <w:r>
              <w:rPr>
                <w:rFonts w:hint="eastAsia"/>
              </w:rPr>
              <w:t>支出</w:t>
            </w:r>
          </w:p>
        </w:tc>
        <w:tc>
          <w:tcPr>
            <w:tcW w:w="1361" w:type="dxa"/>
            <w:vMerge w:val="restart"/>
            <w:vAlign w:val="center"/>
          </w:tcPr>
          <w:p>
            <w:pPr>
              <w:pStyle w:val="15"/>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rPr>
                <w:rFonts w:hint="eastAsia"/>
              </w:rPr>
              <w:t>科目</w:t>
            </w:r>
            <w:r>
              <w:t xml:space="preserve">    </w:t>
            </w:r>
            <w:r>
              <w:rPr>
                <w:rFonts w:hint="eastAsia"/>
              </w:rPr>
              <w:t>编码</w:t>
            </w:r>
          </w:p>
        </w:tc>
        <w:tc>
          <w:tcPr>
            <w:tcW w:w="4535" w:type="dxa"/>
            <w:vAlign w:val="center"/>
          </w:tcPr>
          <w:p>
            <w:pPr>
              <w:pStyle w:val="15"/>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rPr>
                <w:rFonts w:hint="eastAsia"/>
              </w:rPr>
              <w:t>合计</w:t>
            </w:r>
          </w:p>
        </w:tc>
        <w:tc>
          <w:tcPr>
            <w:tcW w:w="1361" w:type="dxa"/>
            <w:vAlign w:val="center"/>
          </w:tcPr>
          <w:p>
            <w:pPr>
              <w:pStyle w:val="20"/>
            </w:pPr>
            <w:r>
              <w:t>715.58</w:t>
            </w:r>
          </w:p>
        </w:tc>
        <w:tc>
          <w:tcPr>
            <w:tcW w:w="1361" w:type="dxa"/>
            <w:vAlign w:val="center"/>
          </w:tcPr>
          <w:p>
            <w:pPr>
              <w:pStyle w:val="20"/>
            </w:pPr>
            <w:r>
              <w:t>700.58</w:t>
            </w:r>
          </w:p>
        </w:tc>
        <w:tc>
          <w:tcPr>
            <w:tcW w:w="1361" w:type="dxa"/>
            <w:vAlign w:val="center"/>
          </w:tcPr>
          <w:p>
            <w:pPr>
              <w:pStyle w:val="20"/>
            </w:pPr>
            <w:r>
              <w:t>15.00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rPr>
                <w:rFonts w:hint="eastAsia"/>
              </w:rPr>
              <w:t>一般公共服务支出</w:t>
            </w:r>
          </w:p>
        </w:tc>
        <w:tc>
          <w:tcPr>
            <w:tcW w:w="1361" w:type="dxa"/>
            <w:vAlign w:val="center"/>
          </w:tcPr>
          <w:p>
            <w:pPr>
              <w:pStyle w:val="16"/>
            </w:pPr>
            <w:r>
              <w:t>519.97</w:t>
            </w:r>
          </w:p>
        </w:tc>
        <w:tc>
          <w:tcPr>
            <w:tcW w:w="1361" w:type="dxa"/>
            <w:vAlign w:val="center"/>
          </w:tcPr>
          <w:p>
            <w:pPr>
              <w:pStyle w:val="16"/>
            </w:pPr>
            <w:r>
              <w:t>504.97</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20113</w:t>
            </w:r>
          </w:p>
        </w:tc>
        <w:tc>
          <w:tcPr>
            <w:tcW w:w="4535" w:type="dxa"/>
            <w:vAlign w:val="center"/>
          </w:tcPr>
          <w:p>
            <w:pPr>
              <w:pStyle w:val="17"/>
            </w:pPr>
            <w:r>
              <w:rPr>
                <w:rFonts w:hint="eastAsia"/>
              </w:rPr>
              <w:t>商贸事务</w:t>
            </w:r>
          </w:p>
        </w:tc>
        <w:tc>
          <w:tcPr>
            <w:tcW w:w="1361" w:type="dxa"/>
            <w:vAlign w:val="center"/>
          </w:tcPr>
          <w:p>
            <w:pPr>
              <w:pStyle w:val="16"/>
            </w:pPr>
            <w:r>
              <w:t>519.97</w:t>
            </w:r>
          </w:p>
        </w:tc>
        <w:tc>
          <w:tcPr>
            <w:tcW w:w="1361" w:type="dxa"/>
            <w:vAlign w:val="center"/>
          </w:tcPr>
          <w:p>
            <w:pPr>
              <w:pStyle w:val="16"/>
            </w:pPr>
            <w:r>
              <w:t>504.97</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2011301</w:t>
            </w:r>
          </w:p>
        </w:tc>
        <w:tc>
          <w:tcPr>
            <w:tcW w:w="4535" w:type="dxa"/>
            <w:vAlign w:val="center"/>
          </w:tcPr>
          <w:p>
            <w:pPr>
              <w:pStyle w:val="17"/>
            </w:pPr>
            <w:r>
              <w:rPr>
                <w:rFonts w:hint="eastAsia"/>
              </w:rPr>
              <w:t>行政运行</w:t>
            </w:r>
          </w:p>
        </w:tc>
        <w:tc>
          <w:tcPr>
            <w:tcW w:w="1361" w:type="dxa"/>
            <w:vAlign w:val="center"/>
          </w:tcPr>
          <w:p>
            <w:pPr>
              <w:pStyle w:val="16"/>
            </w:pPr>
            <w:r>
              <w:t>504.97</w:t>
            </w:r>
          </w:p>
        </w:tc>
        <w:tc>
          <w:tcPr>
            <w:tcW w:w="1361" w:type="dxa"/>
            <w:vAlign w:val="center"/>
          </w:tcPr>
          <w:p>
            <w:pPr>
              <w:pStyle w:val="16"/>
            </w:pPr>
            <w:r>
              <w:t>504.97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2011399</w:t>
            </w:r>
          </w:p>
        </w:tc>
        <w:tc>
          <w:tcPr>
            <w:tcW w:w="4535" w:type="dxa"/>
            <w:vAlign w:val="center"/>
          </w:tcPr>
          <w:p>
            <w:pPr>
              <w:pStyle w:val="17"/>
            </w:pPr>
            <w:r>
              <w:rPr>
                <w:rFonts w:hint="eastAsia"/>
              </w:rPr>
              <w:t>其他商贸事务支出</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rPr>
                <w:rFonts w:hint="eastAsia"/>
              </w:rPr>
              <w:t>社会保障和就业支出</w:t>
            </w:r>
          </w:p>
        </w:tc>
        <w:tc>
          <w:tcPr>
            <w:tcW w:w="1361" w:type="dxa"/>
            <w:vAlign w:val="center"/>
          </w:tcPr>
          <w:p>
            <w:pPr>
              <w:pStyle w:val="16"/>
            </w:pPr>
            <w:r>
              <w:t>101.19</w:t>
            </w:r>
          </w:p>
        </w:tc>
        <w:tc>
          <w:tcPr>
            <w:tcW w:w="1361" w:type="dxa"/>
            <w:vAlign w:val="center"/>
          </w:tcPr>
          <w:p>
            <w:pPr>
              <w:pStyle w:val="16"/>
            </w:pPr>
            <w:r>
              <w:t>101.19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rPr>
                <w:rFonts w:hint="eastAsia"/>
              </w:rPr>
              <w:t>行政事业单位养老支出</w:t>
            </w:r>
          </w:p>
        </w:tc>
        <w:tc>
          <w:tcPr>
            <w:tcW w:w="1361" w:type="dxa"/>
            <w:vAlign w:val="center"/>
          </w:tcPr>
          <w:p>
            <w:pPr>
              <w:pStyle w:val="16"/>
            </w:pPr>
            <w:r>
              <w:t>101.19</w:t>
            </w:r>
          </w:p>
        </w:tc>
        <w:tc>
          <w:tcPr>
            <w:tcW w:w="1361" w:type="dxa"/>
            <w:vAlign w:val="center"/>
          </w:tcPr>
          <w:p>
            <w:pPr>
              <w:pStyle w:val="16"/>
            </w:pPr>
            <w:r>
              <w:t>101.19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rPr>
                <w:rFonts w:hint="eastAsia"/>
              </w:rPr>
              <w:t>行政单位离退休</w:t>
            </w:r>
          </w:p>
        </w:tc>
        <w:tc>
          <w:tcPr>
            <w:tcW w:w="1361" w:type="dxa"/>
            <w:vAlign w:val="center"/>
          </w:tcPr>
          <w:p>
            <w:pPr>
              <w:pStyle w:val="16"/>
            </w:pPr>
            <w:r>
              <w:t>25.11</w:t>
            </w:r>
          </w:p>
        </w:tc>
        <w:tc>
          <w:tcPr>
            <w:tcW w:w="1361" w:type="dxa"/>
            <w:vAlign w:val="center"/>
          </w:tcPr>
          <w:p>
            <w:pPr>
              <w:pStyle w:val="16"/>
            </w:pPr>
            <w:r>
              <w:t>25.11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1361" w:type="dxa"/>
            <w:vAlign w:val="center"/>
          </w:tcPr>
          <w:p>
            <w:pPr>
              <w:pStyle w:val="16"/>
            </w:pPr>
            <w:r>
              <w:t>76.08</w:t>
            </w:r>
          </w:p>
        </w:tc>
        <w:tc>
          <w:tcPr>
            <w:tcW w:w="1361" w:type="dxa"/>
            <w:vAlign w:val="center"/>
          </w:tcPr>
          <w:p>
            <w:pPr>
              <w:pStyle w:val="16"/>
            </w:pPr>
            <w:r>
              <w:t>76.08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w:t>
            </w:r>
          </w:p>
        </w:tc>
        <w:tc>
          <w:tcPr>
            <w:tcW w:w="4535" w:type="dxa"/>
            <w:vAlign w:val="center"/>
          </w:tcPr>
          <w:p>
            <w:pPr>
              <w:pStyle w:val="17"/>
            </w:pPr>
            <w:r>
              <w:rPr>
                <w:rFonts w:hint="eastAsia"/>
              </w:rPr>
              <w:t>卫生健康支出</w:t>
            </w:r>
          </w:p>
        </w:tc>
        <w:tc>
          <w:tcPr>
            <w:tcW w:w="1361" w:type="dxa"/>
            <w:vAlign w:val="center"/>
          </w:tcPr>
          <w:p>
            <w:pPr>
              <w:pStyle w:val="16"/>
            </w:pPr>
            <w:r>
              <w:t>59.81</w:t>
            </w:r>
          </w:p>
        </w:tc>
        <w:tc>
          <w:tcPr>
            <w:tcW w:w="1361" w:type="dxa"/>
            <w:vAlign w:val="center"/>
          </w:tcPr>
          <w:p>
            <w:pPr>
              <w:pStyle w:val="16"/>
            </w:pPr>
            <w:r>
              <w:t>59.81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w:t>
            </w:r>
          </w:p>
        </w:tc>
        <w:tc>
          <w:tcPr>
            <w:tcW w:w="4535" w:type="dxa"/>
            <w:vAlign w:val="center"/>
          </w:tcPr>
          <w:p>
            <w:pPr>
              <w:pStyle w:val="17"/>
            </w:pPr>
            <w:r>
              <w:rPr>
                <w:rFonts w:hint="eastAsia"/>
              </w:rPr>
              <w:t>行政事业单位医疗</w:t>
            </w:r>
          </w:p>
        </w:tc>
        <w:tc>
          <w:tcPr>
            <w:tcW w:w="1361" w:type="dxa"/>
            <w:vAlign w:val="center"/>
          </w:tcPr>
          <w:p>
            <w:pPr>
              <w:pStyle w:val="16"/>
            </w:pPr>
            <w:r>
              <w:t>59.81</w:t>
            </w:r>
          </w:p>
        </w:tc>
        <w:tc>
          <w:tcPr>
            <w:tcW w:w="1361" w:type="dxa"/>
            <w:vAlign w:val="center"/>
          </w:tcPr>
          <w:p>
            <w:pPr>
              <w:pStyle w:val="16"/>
            </w:pPr>
            <w:r>
              <w:t>59.81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2101101</w:t>
            </w:r>
          </w:p>
        </w:tc>
        <w:tc>
          <w:tcPr>
            <w:tcW w:w="4535" w:type="dxa"/>
            <w:vAlign w:val="center"/>
          </w:tcPr>
          <w:p>
            <w:pPr>
              <w:pStyle w:val="17"/>
            </w:pPr>
            <w:r>
              <w:rPr>
                <w:rFonts w:hint="eastAsia"/>
              </w:rPr>
              <w:t>行政单位医疗</w:t>
            </w:r>
          </w:p>
        </w:tc>
        <w:tc>
          <w:tcPr>
            <w:tcW w:w="1361" w:type="dxa"/>
            <w:vAlign w:val="center"/>
          </w:tcPr>
          <w:p>
            <w:pPr>
              <w:pStyle w:val="16"/>
            </w:pPr>
            <w:r>
              <w:t>27.67</w:t>
            </w:r>
          </w:p>
        </w:tc>
        <w:tc>
          <w:tcPr>
            <w:tcW w:w="1361" w:type="dxa"/>
            <w:vAlign w:val="center"/>
          </w:tcPr>
          <w:p>
            <w:pPr>
              <w:pStyle w:val="16"/>
            </w:pPr>
            <w:r>
              <w:t>27.67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2101103</w:t>
            </w:r>
          </w:p>
        </w:tc>
        <w:tc>
          <w:tcPr>
            <w:tcW w:w="4535" w:type="dxa"/>
            <w:vAlign w:val="center"/>
          </w:tcPr>
          <w:p>
            <w:pPr>
              <w:pStyle w:val="17"/>
            </w:pPr>
            <w:r>
              <w:rPr>
                <w:rFonts w:hint="eastAsia"/>
              </w:rPr>
              <w:t>公务员医疗补助</w:t>
            </w:r>
          </w:p>
        </w:tc>
        <w:tc>
          <w:tcPr>
            <w:tcW w:w="1361" w:type="dxa"/>
            <w:vAlign w:val="center"/>
          </w:tcPr>
          <w:p>
            <w:pPr>
              <w:pStyle w:val="16"/>
            </w:pPr>
            <w:r>
              <w:t>32.14</w:t>
            </w:r>
          </w:p>
        </w:tc>
        <w:tc>
          <w:tcPr>
            <w:tcW w:w="1361" w:type="dxa"/>
            <w:vAlign w:val="center"/>
          </w:tcPr>
          <w:p>
            <w:pPr>
              <w:pStyle w:val="16"/>
            </w:pPr>
            <w:r>
              <w:t>32.14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rPr>
                <w:rFonts w:hint="eastAsia"/>
              </w:rPr>
              <w:t>住房保障支出</w:t>
            </w:r>
          </w:p>
        </w:tc>
        <w:tc>
          <w:tcPr>
            <w:tcW w:w="1361" w:type="dxa"/>
            <w:vAlign w:val="center"/>
          </w:tcPr>
          <w:p>
            <w:pPr>
              <w:pStyle w:val="16"/>
            </w:pPr>
            <w:r>
              <w:t>34.61</w:t>
            </w:r>
          </w:p>
        </w:tc>
        <w:tc>
          <w:tcPr>
            <w:tcW w:w="1361" w:type="dxa"/>
            <w:vAlign w:val="center"/>
          </w:tcPr>
          <w:p>
            <w:pPr>
              <w:pStyle w:val="16"/>
            </w:pPr>
            <w:r>
              <w:t>34.61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rPr>
                <w:rFonts w:hint="eastAsia"/>
              </w:rPr>
              <w:t>住房改革支出</w:t>
            </w:r>
          </w:p>
        </w:tc>
        <w:tc>
          <w:tcPr>
            <w:tcW w:w="1361" w:type="dxa"/>
            <w:vAlign w:val="center"/>
          </w:tcPr>
          <w:p>
            <w:pPr>
              <w:pStyle w:val="16"/>
            </w:pPr>
            <w:r>
              <w:t>34.61</w:t>
            </w:r>
          </w:p>
        </w:tc>
        <w:tc>
          <w:tcPr>
            <w:tcW w:w="1361" w:type="dxa"/>
            <w:vAlign w:val="center"/>
          </w:tcPr>
          <w:p>
            <w:pPr>
              <w:pStyle w:val="16"/>
            </w:pPr>
            <w:r>
              <w:t>34.61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rPr>
                <w:rFonts w:hint="eastAsia"/>
              </w:rPr>
              <w:t>住房公积金</w:t>
            </w:r>
          </w:p>
        </w:tc>
        <w:tc>
          <w:tcPr>
            <w:tcW w:w="1361" w:type="dxa"/>
            <w:vAlign w:val="center"/>
          </w:tcPr>
          <w:p>
            <w:pPr>
              <w:pStyle w:val="16"/>
            </w:pPr>
            <w:r>
              <w:t>34.61</w:t>
            </w:r>
          </w:p>
        </w:tc>
        <w:tc>
          <w:tcPr>
            <w:tcW w:w="1361" w:type="dxa"/>
            <w:vAlign w:val="center"/>
          </w:tcPr>
          <w:p>
            <w:pPr>
              <w:pStyle w:val="16"/>
            </w:pPr>
            <w:r>
              <w:t>34.61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3402"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876" w:type="dxa"/>
            <w:gridSpan w:val="2"/>
            <w:vAlign w:val="center"/>
          </w:tcPr>
          <w:p>
            <w:pPr>
              <w:pStyle w:val="15"/>
            </w:pPr>
            <w:r>
              <w:rPr>
                <w:rFonts w:hint="eastAsia"/>
              </w:rPr>
              <w:t>收入</w:t>
            </w:r>
          </w:p>
        </w:tc>
        <w:tc>
          <w:tcPr>
            <w:tcW w:w="9298" w:type="dxa"/>
            <w:gridSpan w:val="5"/>
            <w:vAlign w:val="center"/>
          </w:tcPr>
          <w:p>
            <w:pPr>
              <w:pStyle w:val="15"/>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金额</w:t>
            </w:r>
          </w:p>
        </w:tc>
        <w:tc>
          <w:tcPr>
            <w:tcW w:w="3402" w:type="dxa"/>
            <w:vAlign w:val="center"/>
          </w:tcPr>
          <w:p>
            <w:pPr>
              <w:pStyle w:val="15"/>
            </w:pPr>
            <w:r>
              <w:rPr>
                <w:rFonts w:hint="eastAsia"/>
              </w:rPr>
              <w:t>项</w:t>
            </w:r>
            <w:r>
              <w:t xml:space="preserve">  </w:t>
            </w:r>
            <w:r>
              <w:rPr>
                <w:rFonts w:hint="eastAsia"/>
              </w:rPr>
              <w:t>目</w:t>
            </w:r>
          </w:p>
        </w:tc>
        <w:tc>
          <w:tcPr>
            <w:tcW w:w="1474" w:type="dxa"/>
            <w:vAlign w:val="center"/>
          </w:tcPr>
          <w:p>
            <w:pPr>
              <w:pStyle w:val="15"/>
            </w:pPr>
            <w:r>
              <w:rPr>
                <w:rFonts w:hint="eastAsia"/>
              </w:rPr>
              <w:t>合计</w:t>
            </w:r>
          </w:p>
        </w:tc>
        <w:tc>
          <w:tcPr>
            <w:tcW w:w="1474" w:type="dxa"/>
            <w:vAlign w:val="center"/>
          </w:tcPr>
          <w:p>
            <w:pPr>
              <w:pStyle w:val="15"/>
            </w:pPr>
            <w:r>
              <w:rPr>
                <w:rFonts w:hint="eastAsia"/>
              </w:rPr>
              <w:t>一般公共预算财政拨款</w:t>
            </w:r>
          </w:p>
        </w:tc>
        <w:tc>
          <w:tcPr>
            <w:tcW w:w="1474" w:type="dxa"/>
            <w:vAlign w:val="center"/>
          </w:tcPr>
          <w:p>
            <w:pPr>
              <w:pStyle w:val="15"/>
            </w:pPr>
            <w:r>
              <w:rPr>
                <w:rFonts w:hint="eastAsia"/>
              </w:rPr>
              <w:t>政府性基金预算财政</w:t>
            </w:r>
            <w:r>
              <w:t xml:space="preserve">    </w:t>
            </w:r>
            <w:r>
              <w:rPr>
                <w:rFonts w:hint="eastAsia"/>
              </w:rPr>
              <w:t>拨款</w:t>
            </w:r>
          </w:p>
        </w:tc>
        <w:tc>
          <w:tcPr>
            <w:tcW w:w="1474" w:type="dxa"/>
            <w:vAlign w:val="center"/>
          </w:tcPr>
          <w:p>
            <w:pPr>
              <w:pStyle w:val="15"/>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rPr>
                <w:rFonts w:hint="eastAsia"/>
              </w:rPr>
              <w:t>一、一般公共预算拨款</w:t>
            </w:r>
          </w:p>
        </w:tc>
        <w:tc>
          <w:tcPr>
            <w:tcW w:w="1474" w:type="dxa"/>
            <w:vAlign w:val="center"/>
          </w:tcPr>
          <w:p>
            <w:pPr>
              <w:pStyle w:val="16"/>
            </w:pPr>
            <w:r>
              <w:t>715.58</w:t>
            </w:r>
          </w:p>
        </w:tc>
        <w:tc>
          <w:tcPr>
            <w:tcW w:w="3402" w:type="dxa"/>
            <w:vAlign w:val="center"/>
          </w:tcPr>
          <w:p>
            <w:pPr>
              <w:pStyle w:val="17"/>
            </w:pPr>
            <w:r>
              <w:rPr>
                <w:rFonts w:hint="eastAsia"/>
              </w:rPr>
              <w:t>一、一般公共服务支出</w:t>
            </w:r>
          </w:p>
        </w:tc>
        <w:tc>
          <w:tcPr>
            <w:tcW w:w="1474" w:type="dxa"/>
            <w:vAlign w:val="center"/>
          </w:tcPr>
          <w:p>
            <w:pPr>
              <w:pStyle w:val="16"/>
            </w:pPr>
            <w:r>
              <w:t>519.97</w:t>
            </w:r>
          </w:p>
        </w:tc>
        <w:tc>
          <w:tcPr>
            <w:tcW w:w="1474" w:type="dxa"/>
            <w:vAlign w:val="center"/>
          </w:tcPr>
          <w:p>
            <w:pPr>
              <w:pStyle w:val="16"/>
            </w:pPr>
            <w:r>
              <w:t>519.97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r>
              <w:rPr>
                <w:rFonts w:hint="eastAsia"/>
              </w:rP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r>
              <w:rPr>
                <w:rFonts w:hint="eastAsia"/>
              </w:rP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八、社会保障和就业支出</w:t>
            </w:r>
          </w:p>
        </w:tc>
        <w:tc>
          <w:tcPr>
            <w:tcW w:w="1474" w:type="dxa"/>
            <w:vAlign w:val="center"/>
          </w:tcPr>
          <w:p>
            <w:pPr>
              <w:pStyle w:val="16"/>
            </w:pPr>
            <w:r>
              <w:t>101.19</w:t>
            </w:r>
          </w:p>
        </w:tc>
        <w:tc>
          <w:tcPr>
            <w:tcW w:w="1474" w:type="dxa"/>
            <w:vAlign w:val="center"/>
          </w:tcPr>
          <w:p>
            <w:pPr>
              <w:pStyle w:val="16"/>
            </w:pPr>
            <w:r>
              <w:t>101.19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十、卫生健康支出</w:t>
            </w:r>
          </w:p>
        </w:tc>
        <w:tc>
          <w:tcPr>
            <w:tcW w:w="1474" w:type="dxa"/>
            <w:vAlign w:val="center"/>
          </w:tcPr>
          <w:p>
            <w:pPr>
              <w:pStyle w:val="16"/>
            </w:pPr>
            <w:r>
              <w:t>59.81</w:t>
            </w:r>
          </w:p>
        </w:tc>
        <w:tc>
          <w:tcPr>
            <w:tcW w:w="1474" w:type="dxa"/>
            <w:vAlign w:val="center"/>
          </w:tcPr>
          <w:p>
            <w:pPr>
              <w:pStyle w:val="16"/>
            </w:pPr>
            <w:r>
              <w:t>59.81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二十、住房保障支出</w:t>
            </w:r>
          </w:p>
        </w:tc>
        <w:tc>
          <w:tcPr>
            <w:tcW w:w="1474" w:type="dxa"/>
            <w:vAlign w:val="center"/>
          </w:tcPr>
          <w:p>
            <w:pPr>
              <w:pStyle w:val="16"/>
            </w:pPr>
            <w:r>
              <w:t>34.61</w:t>
            </w:r>
          </w:p>
        </w:tc>
        <w:tc>
          <w:tcPr>
            <w:tcW w:w="1474" w:type="dxa"/>
            <w:vAlign w:val="center"/>
          </w:tcPr>
          <w:p>
            <w:pPr>
              <w:pStyle w:val="16"/>
            </w:pPr>
            <w:r>
              <w:t>34.61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rPr>
                <w:rFonts w:hint="eastAsia"/>
              </w:rPr>
              <w:t>本年收入合计</w:t>
            </w:r>
          </w:p>
        </w:tc>
        <w:tc>
          <w:tcPr>
            <w:tcW w:w="1474" w:type="dxa"/>
            <w:vAlign w:val="center"/>
          </w:tcPr>
          <w:p>
            <w:pPr>
              <w:pStyle w:val="20"/>
            </w:pPr>
            <w:r>
              <w:t>715.58</w:t>
            </w:r>
          </w:p>
        </w:tc>
        <w:tc>
          <w:tcPr>
            <w:tcW w:w="3402" w:type="dxa"/>
            <w:vAlign w:val="center"/>
          </w:tcPr>
          <w:p>
            <w:pPr>
              <w:pStyle w:val="19"/>
            </w:pPr>
            <w:r>
              <w:rPr>
                <w:rFonts w:hint="eastAsia"/>
              </w:rPr>
              <w:t>本年支出合计</w:t>
            </w:r>
          </w:p>
        </w:tc>
        <w:tc>
          <w:tcPr>
            <w:tcW w:w="1474" w:type="dxa"/>
            <w:vAlign w:val="center"/>
          </w:tcPr>
          <w:p>
            <w:pPr>
              <w:pStyle w:val="20"/>
            </w:pPr>
            <w:r>
              <w:t>715.58</w:t>
            </w:r>
          </w:p>
        </w:tc>
        <w:tc>
          <w:tcPr>
            <w:tcW w:w="1474" w:type="dxa"/>
            <w:vAlign w:val="center"/>
          </w:tcPr>
          <w:p>
            <w:pPr>
              <w:pStyle w:val="20"/>
            </w:pPr>
            <w:r>
              <w:t>715.58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rPr>
                <w:rFonts w:hint="eastAsia"/>
              </w:rPr>
              <w:t>年初财政拨款结转和结余</w:t>
            </w:r>
          </w:p>
        </w:tc>
        <w:tc>
          <w:tcPr>
            <w:tcW w:w="1474" w:type="dxa"/>
            <w:vAlign w:val="center"/>
          </w:tcPr>
          <w:p>
            <w:pPr>
              <w:pStyle w:val="16"/>
            </w:pPr>
          </w:p>
        </w:tc>
        <w:tc>
          <w:tcPr>
            <w:tcW w:w="3402" w:type="dxa"/>
            <w:vAlign w:val="center"/>
          </w:tcPr>
          <w:p>
            <w:pPr>
              <w:pStyle w:val="17"/>
            </w:pPr>
            <w:r>
              <w:rPr>
                <w:rFonts w:hint="eastAsia"/>
              </w:rP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rPr>
                <w:rFonts w:hint="eastAsia"/>
              </w:rP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rPr>
                <w:rFonts w:hint="eastAsia"/>
              </w:rP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rPr>
                <w:rFonts w:hint="eastAsia"/>
              </w:rP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rPr>
                <w:rFonts w:hint="eastAsia"/>
              </w:rPr>
              <w:t>收入总计</w:t>
            </w:r>
          </w:p>
        </w:tc>
        <w:tc>
          <w:tcPr>
            <w:tcW w:w="1474" w:type="dxa"/>
            <w:vAlign w:val="center"/>
          </w:tcPr>
          <w:p>
            <w:pPr>
              <w:pStyle w:val="20"/>
            </w:pPr>
            <w:r>
              <w:t>715.58</w:t>
            </w:r>
          </w:p>
        </w:tc>
        <w:tc>
          <w:tcPr>
            <w:tcW w:w="3402" w:type="dxa"/>
            <w:vAlign w:val="center"/>
          </w:tcPr>
          <w:p>
            <w:pPr>
              <w:pStyle w:val="19"/>
            </w:pPr>
            <w:r>
              <w:rPr>
                <w:rFonts w:hint="eastAsia"/>
              </w:rPr>
              <w:t>支出总计</w:t>
            </w:r>
          </w:p>
        </w:tc>
        <w:tc>
          <w:tcPr>
            <w:tcW w:w="1474" w:type="dxa"/>
            <w:vAlign w:val="center"/>
          </w:tcPr>
          <w:p>
            <w:pPr>
              <w:pStyle w:val="20"/>
            </w:pPr>
            <w:r>
              <w:t>715.58</w:t>
            </w:r>
          </w:p>
        </w:tc>
        <w:tc>
          <w:tcPr>
            <w:tcW w:w="1474" w:type="dxa"/>
            <w:vAlign w:val="center"/>
          </w:tcPr>
          <w:p>
            <w:pPr>
              <w:pStyle w:val="20"/>
            </w:pPr>
            <w:r>
              <w:t>715.58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t>715.58</w:t>
            </w:r>
          </w:p>
        </w:tc>
        <w:tc>
          <w:tcPr>
            <w:tcW w:w="2551" w:type="dxa"/>
            <w:vAlign w:val="center"/>
          </w:tcPr>
          <w:p>
            <w:pPr>
              <w:pStyle w:val="20"/>
            </w:pPr>
            <w:r>
              <w:t>700.58</w:t>
            </w:r>
          </w:p>
        </w:tc>
        <w:tc>
          <w:tcPr>
            <w:tcW w:w="2551" w:type="dxa"/>
            <w:vAlign w:val="center"/>
          </w:tcPr>
          <w:p>
            <w:pPr>
              <w:pStyle w:val="2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rPr>
                <w:rFonts w:hint="eastAsia"/>
              </w:rPr>
              <w:t>一般公共服务支出</w:t>
            </w:r>
          </w:p>
        </w:tc>
        <w:tc>
          <w:tcPr>
            <w:tcW w:w="2551" w:type="dxa"/>
            <w:vAlign w:val="center"/>
          </w:tcPr>
          <w:p>
            <w:pPr>
              <w:pStyle w:val="16"/>
            </w:pPr>
            <w:r>
              <w:t>519.97</w:t>
            </w:r>
          </w:p>
        </w:tc>
        <w:tc>
          <w:tcPr>
            <w:tcW w:w="2551" w:type="dxa"/>
            <w:vAlign w:val="center"/>
          </w:tcPr>
          <w:p>
            <w:pPr>
              <w:pStyle w:val="16"/>
            </w:pPr>
            <w:r>
              <w:t>504.97</w:t>
            </w: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20113</w:t>
            </w:r>
          </w:p>
        </w:tc>
        <w:tc>
          <w:tcPr>
            <w:tcW w:w="4535" w:type="dxa"/>
            <w:vAlign w:val="center"/>
          </w:tcPr>
          <w:p>
            <w:pPr>
              <w:pStyle w:val="17"/>
            </w:pPr>
            <w:r>
              <w:rPr>
                <w:rFonts w:hint="eastAsia"/>
              </w:rPr>
              <w:t>商贸事务</w:t>
            </w:r>
          </w:p>
        </w:tc>
        <w:tc>
          <w:tcPr>
            <w:tcW w:w="2551" w:type="dxa"/>
            <w:vAlign w:val="center"/>
          </w:tcPr>
          <w:p>
            <w:pPr>
              <w:pStyle w:val="16"/>
            </w:pPr>
            <w:r>
              <w:t>519.97</w:t>
            </w:r>
          </w:p>
        </w:tc>
        <w:tc>
          <w:tcPr>
            <w:tcW w:w="2551" w:type="dxa"/>
            <w:vAlign w:val="center"/>
          </w:tcPr>
          <w:p>
            <w:pPr>
              <w:pStyle w:val="16"/>
            </w:pPr>
            <w:r>
              <w:t>504.97</w:t>
            </w: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2011301</w:t>
            </w:r>
          </w:p>
        </w:tc>
        <w:tc>
          <w:tcPr>
            <w:tcW w:w="4535" w:type="dxa"/>
            <w:vAlign w:val="center"/>
          </w:tcPr>
          <w:p>
            <w:pPr>
              <w:pStyle w:val="17"/>
            </w:pPr>
            <w:r>
              <w:rPr>
                <w:rFonts w:hint="eastAsia"/>
              </w:rPr>
              <w:t>行政运行</w:t>
            </w:r>
          </w:p>
        </w:tc>
        <w:tc>
          <w:tcPr>
            <w:tcW w:w="2551" w:type="dxa"/>
            <w:vAlign w:val="center"/>
          </w:tcPr>
          <w:p>
            <w:pPr>
              <w:pStyle w:val="16"/>
            </w:pPr>
            <w:r>
              <w:t>504.97</w:t>
            </w:r>
          </w:p>
        </w:tc>
        <w:tc>
          <w:tcPr>
            <w:tcW w:w="2551" w:type="dxa"/>
            <w:vAlign w:val="center"/>
          </w:tcPr>
          <w:p>
            <w:pPr>
              <w:pStyle w:val="16"/>
            </w:pPr>
            <w:r>
              <w:t>504.97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2011399</w:t>
            </w:r>
          </w:p>
        </w:tc>
        <w:tc>
          <w:tcPr>
            <w:tcW w:w="4535" w:type="dxa"/>
            <w:vAlign w:val="center"/>
          </w:tcPr>
          <w:p>
            <w:pPr>
              <w:pStyle w:val="17"/>
            </w:pPr>
            <w:r>
              <w:rPr>
                <w:rFonts w:hint="eastAsia"/>
              </w:rPr>
              <w:t>其他商贸事务支出</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rPr>
                <w:rFonts w:hint="eastAsia"/>
              </w:rPr>
              <w:t>社会保障和就业支出</w:t>
            </w:r>
          </w:p>
        </w:tc>
        <w:tc>
          <w:tcPr>
            <w:tcW w:w="2551" w:type="dxa"/>
            <w:vAlign w:val="center"/>
          </w:tcPr>
          <w:p>
            <w:pPr>
              <w:pStyle w:val="16"/>
            </w:pPr>
            <w:r>
              <w:t>101.19</w:t>
            </w:r>
          </w:p>
        </w:tc>
        <w:tc>
          <w:tcPr>
            <w:tcW w:w="2551" w:type="dxa"/>
            <w:vAlign w:val="center"/>
          </w:tcPr>
          <w:p>
            <w:pPr>
              <w:pStyle w:val="16"/>
            </w:pPr>
            <w:r>
              <w:t>101.19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rPr>
                <w:rFonts w:hint="eastAsia"/>
              </w:rPr>
              <w:t>行政事业单位养老支出</w:t>
            </w:r>
          </w:p>
        </w:tc>
        <w:tc>
          <w:tcPr>
            <w:tcW w:w="2551" w:type="dxa"/>
            <w:vAlign w:val="center"/>
          </w:tcPr>
          <w:p>
            <w:pPr>
              <w:pStyle w:val="16"/>
            </w:pPr>
            <w:r>
              <w:t>101.19</w:t>
            </w:r>
          </w:p>
        </w:tc>
        <w:tc>
          <w:tcPr>
            <w:tcW w:w="2551" w:type="dxa"/>
            <w:vAlign w:val="center"/>
          </w:tcPr>
          <w:p>
            <w:pPr>
              <w:pStyle w:val="16"/>
            </w:pPr>
            <w:r>
              <w:t>101.19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rPr>
                <w:rFonts w:hint="eastAsia"/>
              </w:rPr>
              <w:t>行政单位离退休</w:t>
            </w:r>
          </w:p>
        </w:tc>
        <w:tc>
          <w:tcPr>
            <w:tcW w:w="2551" w:type="dxa"/>
            <w:vAlign w:val="center"/>
          </w:tcPr>
          <w:p>
            <w:pPr>
              <w:pStyle w:val="16"/>
            </w:pPr>
            <w:r>
              <w:t>25.11</w:t>
            </w:r>
          </w:p>
        </w:tc>
        <w:tc>
          <w:tcPr>
            <w:tcW w:w="2551" w:type="dxa"/>
            <w:vAlign w:val="center"/>
          </w:tcPr>
          <w:p>
            <w:pPr>
              <w:pStyle w:val="16"/>
            </w:pPr>
            <w:r>
              <w:t>25.11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rPr>
                <w:rFonts w:hint="eastAsia"/>
              </w:rPr>
              <w:t>机关事业单位基本养老保险缴费支出</w:t>
            </w:r>
          </w:p>
        </w:tc>
        <w:tc>
          <w:tcPr>
            <w:tcW w:w="2551" w:type="dxa"/>
            <w:vAlign w:val="center"/>
          </w:tcPr>
          <w:p>
            <w:pPr>
              <w:pStyle w:val="16"/>
            </w:pPr>
            <w:r>
              <w:t>76.08</w:t>
            </w:r>
          </w:p>
        </w:tc>
        <w:tc>
          <w:tcPr>
            <w:tcW w:w="2551" w:type="dxa"/>
            <w:vAlign w:val="center"/>
          </w:tcPr>
          <w:p>
            <w:pPr>
              <w:pStyle w:val="16"/>
            </w:pPr>
            <w:r>
              <w:t>76.08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w:t>
            </w:r>
          </w:p>
        </w:tc>
        <w:tc>
          <w:tcPr>
            <w:tcW w:w="4535" w:type="dxa"/>
            <w:vAlign w:val="center"/>
          </w:tcPr>
          <w:p>
            <w:pPr>
              <w:pStyle w:val="17"/>
            </w:pPr>
            <w:r>
              <w:rPr>
                <w:rFonts w:hint="eastAsia"/>
              </w:rPr>
              <w:t>卫生健康支出</w:t>
            </w:r>
          </w:p>
        </w:tc>
        <w:tc>
          <w:tcPr>
            <w:tcW w:w="2551" w:type="dxa"/>
            <w:vAlign w:val="center"/>
          </w:tcPr>
          <w:p>
            <w:pPr>
              <w:pStyle w:val="16"/>
            </w:pPr>
            <w:r>
              <w:t>59.81</w:t>
            </w:r>
          </w:p>
        </w:tc>
        <w:tc>
          <w:tcPr>
            <w:tcW w:w="2551" w:type="dxa"/>
            <w:vAlign w:val="center"/>
          </w:tcPr>
          <w:p>
            <w:pPr>
              <w:pStyle w:val="16"/>
            </w:pPr>
            <w:r>
              <w:t>59.81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w:t>
            </w:r>
          </w:p>
        </w:tc>
        <w:tc>
          <w:tcPr>
            <w:tcW w:w="4535" w:type="dxa"/>
            <w:vAlign w:val="center"/>
          </w:tcPr>
          <w:p>
            <w:pPr>
              <w:pStyle w:val="17"/>
            </w:pPr>
            <w:r>
              <w:rPr>
                <w:rFonts w:hint="eastAsia"/>
              </w:rPr>
              <w:t>行政事业单位医疗</w:t>
            </w:r>
          </w:p>
        </w:tc>
        <w:tc>
          <w:tcPr>
            <w:tcW w:w="2551" w:type="dxa"/>
            <w:vAlign w:val="center"/>
          </w:tcPr>
          <w:p>
            <w:pPr>
              <w:pStyle w:val="16"/>
            </w:pPr>
            <w:r>
              <w:t>59.81</w:t>
            </w:r>
          </w:p>
        </w:tc>
        <w:tc>
          <w:tcPr>
            <w:tcW w:w="2551" w:type="dxa"/>
            <w:vAlign w:val="center"/>
          </w:tcPr>
          <w:p>
            <w:pPr>
              <w:pStyle w:val="16"/>
            </w:pPr>
            <w:r>
              <w:t>59.81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2101101</w:t>
            </w:r>
          </w:p>
        </w:tc>
        <w:tc>
          <w:tcPr>
            <w:tcW w:w="4535" w:type="dxa"/>
            <w:vAlign w:val="center"/>
          </w:tcPr>
          <w:p>
            <w:pPr>
              <w:pStyle w:val="17"/>
            </w:pPr>
            <w:r>
              <w:rPr>
                <w:rFonts w:hint="eastAsia"/>
              </w:rPr>
              <w:t>行政单位医疗</w:t>
            </w:r>
          </w:p>
        </w:tc>
        <w:tc>
          <w:tcPr>
            <w:tcW w:w="2551" w:type="dxa"/>
            <w:vAlign w:val="center"/>
          </w:tcPr>
          <w:p>
            <w:pPr>
              <w:pStyle w:val="16"/>
            </w:pPr>
            <w:r>
              <w:t>27.67</w:t>
            </w:r>
          </w:p>
        </w:tc>
        <w:tc>
          <w:tcPr>
            <w:tcW w:w="2551" w:type="dxa"/>
            <w:vAlign w:val="center"/>
          </w:tcPr>
          <w:p>
            <w:pPr>
              <w:pStyle w:val="16"/>
            </w:pPr>
            <w:r>
              <w:t>27.67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2101103</w:t>
            </w:r>
          </w:p>
        </w:tc>
        <w:tc>
          <w:tcPr>
            <w:tcW w:w="4535" w:type="dxa"/>
            <w:vAlign w:val="center"/>
          </w:tcPr>
          <w:p>
            <w:pPr>
              <w:pStyle w:val="17"/>
            </w:pPr>
            <w:r>
              <w:rPr>
                <w:rFonts w:hint="eastAsia"/>
              </w:rPr>
              <w:t>公务员医疗补助</w:t>
            </w:r>
          </w:p>
        </w:tc>
        <w:tc>
          <w:tcPr>
            <w:tcW w:w="2551" w:type="dxa"/>
            <w:vAlign w:val="center"/>
          </w:tcPr>
          <w:p>
            <w:pPr>
              <w:pStyle w:val="16"/>
            </w:pPr>
            <w:r>
              <w:t>32.14</w:t>
            </w:r>
          </w:p>
        </w:tc>
        <w:tc>
          <w:tcPr>
            <w:tcW w:w="2551" w:type="dxa"/>
            <w:vAlign w:val="center"/>
          </w:tcPr>
          <w:p>
            <w:pPr>
              <w:pStyle w:val="16"/>
            </w:pPr>
            <w:r>
              <w:t>32.14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rPr>
                <w:rFonts w:hint="eastAsia"/>
              </w:rPr>
              <w:t>住房保障支出</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rPr>
                <w:rFonts w:hint="eastAsia"/>
              </w:rPr>
              <w:t>住房改革支出</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rPr>
                <w:rFonts w:hint="eastAsia"/>
              </w:rPr>
              <w:t>住房公积金</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restart"/>
            <w:vAlign w:val="center"/>
          </w:tcPr>
          <w:p>
            <w:pPr>
              <w:pStyle w:val="15"/>
            </w:pPr>
            <w:r>
              <w:rPr>
                <w:rFonts w:hint="eastAsia"/>
              </w:rPr>
              <w:t>序号</w:t>
            </w:r>
          </w:p>
        </w:tc>
        <w:tc>
          <w:tcPr>
            <w:tcW w:w="5726" w:type="dxa"/>
            <w:gridSpan w:val="2"/>
            <w:vAlign w:val="center"/>
          </w:tcPr>
          <w:p>
            <w:pPr>
              <w:pStyle w:val="15"/>
            </w:pPr>
            <w:r>
              <w:rPr>
                <w:rFonts w:hint="eastAsia"/>
              </w:rPr>
              <w:t>支出部门经济分类科目</w:t>
            </w:r>
          </w:p>
        </w:tc>
        <w:tc>
          <w:tcPr>
            <w:tcW w:w="7654" w:type="dxa"/>
            <w:gridSpan w:val="3"/>
            <w:vAlign w:val="center"/>
          </w:tcPr>
          <w:p>
            <w:pPr>
              <w:pStyle w:val="15"/>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Align w:val="center"/>
          </w:tcPr>
          <w:p>
            <w:pPr>
              <w:pStyle w:val="15"/>
            </w:pPr>
            <w:r>
              <w:rPr>
                <w:rFonts w:hint="eastAsia"/>
              </w:rPr>
              <w:t>合计</w:t>
            </w:r>
          </w:p>
        </w:tc>
        <w:tc>
          <w:tcPr>
            <w:tcW w:w="2551" w:type="dxa"/>
            <w:vAlign w:val="center"/>
          </w:tcPr>
          <w:p>
            <w:pPr>
              <w:pStyle w:val="15"/>
            </w:pPr>
            <w:r>
              <w:rPr>
                <w:rFonts w:hint="eastAsia"/>
              </w:rPr>
              <w:t>人员经费</w:t>
            </w:r>
          </w:p>
        </w:tc>
        <w:tc>
          <w:tcPr>
            <w:tcW w:w="2551" w:type="dxa"/>
            <w:vAlign w:val="center"/>
          </w:tcPr>
          <w:p>
            <w:pPr>
              <w:pStyle w:val="15"/>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gridSpan w:val="2"/>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pPr>
              <w:pStyle w:val="18"/>
            </w:pPr>
            <w:r>
              <w:t>1</w:t>
            </w:r>
          </w:p>
        </w:tc>
        <w:tc>
          <w:tcPr>
            <w:tcW w:w="1191" w:type="dxa"/>
            <w:vAlign w:val="center"/>
          </w:tcPr>
          <w:p>
            <w:pPr>
              <w:pStyle w:val="21"/>
            </w:pPr>
          </w:p>
        </w:tc>
        <w:tc>
          <w:tcPr>
            <w:tcW w:w="4535" w:type="dxa"/>
            <w:vAlign w:val="center"/>
          </w:tcPr>
          <w:p>
            <w:pPr>
              <w:pStyle w:val="19"/>
            </w:pPr>
            <w:r>
              <w:rPr>
                <w:rFonts w:hint="eastAsia"/>
              </w:rPr>
              <w:t>合计</w:t>
            </w:r>
          </w:p>
        </w:tc>
        <w:tc>
          <w:tcPr>
            <w:tcW w:w="2551" w:type="dxa"/>
            <w:vAlign w:val="center"/>
          </w:tcPr>
          <w:p>
            <w:pPr>
              <w:pStyle w:val="20"/>
            </w:pPr>
            <w:r>
              <w:t>700.58</w:t>
            </w:r>
          </w:p>
        </w:tc>
        <w:tc>
          <w:tcPr>
            <w:tcW w:w="2551" w:type="dxa"/>
            <w:vAlign w:val="center"/>
          </w:tcPr>
          <w:p>
            <w:pPr>
              <w:pStyle w:val="20"/>
            </w:pPr>
            <w:r>
              <w:t>661.84</w:t>
            </w:r>
          </w:p>
        </w:tc>
        <w:tc>
          <w:tcPr>
            <w:tcW w:w="2551" w:type="dxa"/>
            <w:vAlign w:val="center"/>
          </w:tcPr>
          <w:p>
            <w:pPr>
              <w:pStyle w:val="20"/>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pPr>
              <w:pStyle w:val="18"/>
            </w:pPr>
            <w:r>
              <w:t>2</w:t>
            </w:r>
          </w:p>
        </w:tc>
        <w:tc>
          <w:tcPr>
            <w:tcW w:w="1191" w:type="dxa"/>
            <w:vAlign w:val="center"/>
          </w:tcPr>
          <w:p>
            <w:pPr>
              <w:pStyle w:val="17"/>
            </w:pPr>
            <w:r>
              <w:t>301</w:t>
            </w:r>
          </w:p>
        </w:tc>
        <w:tc>
          <w:tcPr>
            <w:tcW w:w="4535" w:type="dxa"/>
            <w:vAlign w:val="center"/>
          </w:tcPr>
          <w:p>
            <w:pPr>
              <w:pStyle w:val="17"/>
            </w:pPr>
            <w:r>
              <w:rPr>
                <w:rFonts w:hint="eastAsia"/>
              </w:rPr>
              <w:t>工资福利支出</w:t>
            </w:r>
          </w:p>
        </w:tc>
        <w:tc>
          <w:tcPr>
            <w:tcW w:w="2551" w:type="dxa"/>
            <w:vAlign w:val="center"/>
          </w:tcPr>
          <w:p>
            <w:pPr>
              <w:pStyle w:val="16"/>
            </w:pPr>
            <w:r>
              <w:t>635.58</w:t>
            </w:r>
          </w:p>
        </w:tc>
        <w:tc>
          <w:tcPr>
            <w:tcW w:w="2551" w:type="dxa"/>
            <w:vAlign w:val="center"/>
          </w:tcPr>
          <w:p>
            <w:pPr>
              <w:pStyle w:val="16"/>
            </w:pPr>
            <w:r>
              <w:t>635.58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gridSpan w:val="2"/>
            <w:vAlign w:val="center"/>
          </w:tcPr>
          <w:p>
            <w:pPr>
              <w:pStyle w:val="18"/>
            </w:pPr>
            <w:r>
              <w:t>3</w:t>
            </w:r>
          </w:p>
        </w:tc>
        <w:tc>
          <w:tcPr>
            <w:tcW w:w="1191" w:type="dxa"/>
            <w:vAlign w:val="center"/>
          </w:tcPr>
          <w:p>
            <w:pPr>
              <w:pStyle w:val="17"/>
            </w:pPr>
            <w:r>
              <w:t>30101</w:t>
            </w:r>
          </w:p>
        </w:tc>
        <w:tc>
          <w:tcPr>
            <w:tcW w:w="4535" w:type="dxa"/>
            <w:vAlign w:val="center"/>
          </w:tcPr>
          <w:p>
            <w:pPr>
              <w:pStyle w:val="17"/>
            </w:pPr>
            <w:r>
              <w:rPr>
                <w:rFonts w:hint="eastAsia"/>
              </w:rPr>
              <w:t>基本工资</w:t>
            </w:r>
          </w:p>
        </w:tc>
        <w:tc>
          <w:tcPr>
            <w:tcW w:w="2551" w:type="dxa"/>
            <w:vAlign w:val="center"/>
          </w:tcPr>
          <w:p>
            <w:pPr>
              <w:pStyle w:val="16"/>
            </w:pPr>
            <w:r>
              <w:t>165.02</w:t>
            </w:r>
          </w:p>
        </w:tc>
        <w:tc>
          <w:tcPr>
            <w:tcW w:w="2551" w:type="dxa"/>
            <w:vAlign w:val="center"/>
          </w:tcPr>
          <w:p>
            <w:pPr>
              <w:pStyle w:val="16"/>
            </w:pPr>
            <w:r>
              <w:t>165.02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rPr>
                <w:rFonts w:hint="eastAsia"/>
              </w:rPr>
              <w:t>津贴补贴</w:t>
            </w:r>
          </w:p>
        </w:tc>
        <w:tc>
          <w:tcPr>
            <w:tcW w:w="2551" w:type="dxa"/>
            <w:vAlign w:val="center"/>
          </w:tcPr>
          <w:p>
            <w:pPr>
              <w:pStyle w:val="16"/>
            </w:pPr>
            <w:r>
              <w:t>58.53</w:t>
            </w:r>
          </w:p>
        </w:tc>
        <w:tc>
          <w:tcPr>
            <w:tcW w:w="2551" w:type="dxa"/>
            <w:vAlign w:val="center"/>
          </w:tcPr>
          <w:p>
            <w:pPr>
              <w:pStyle w:val="16"/>
            </w:pPr>
            <w:r>
              <w:t>58.53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rPr>
                <w:rFonts w:hint="eastAsia"/>
              </w:rPr>
              <w:t>奖金</w:t>
            </w:r>
          </w:p>
        </w:tc>
        <w:tc>
          <w:tcPr>
            <w:tcW w:w="2551" w:type="dxa"/>
            <w:vAlign w:val="center"/>
          </w:tcPr>
          <w:p>
            <w:pPr>
              <w:pStyle w:val="16"/>
            </w:pPr>
            <w:r>
              <w:t>45.17</w:t>
            </w:r>
          </w:p>
        </w:tc>
        <w:tc>
          <w:tcPr>
            <w:tcW w:w="2551" w:type="dxa"/>
            <w:vAlign w:val="center"/>
          </w:tcPr>
          <w:p>
            <w:pPr>
              <w:pStyle w:val="16"/>
            </w:pPr>
            <w:r>
              <w:t>45.17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rPr>
                <w:rFonts w:hint="eastAsia"/>
              </w:rPr>
              <w:t>绩效工资</w:t>
            </w:r>
          </w:p>
        </w:tc>
        <w:tc>
          <w:tcPr>
            <w:tcW w:w="2551" w:type="dxa"/>
            <w:vAlign w:val="center"/>
          </w:tcPr>
          <w:p>
            <w:pPr>
              <w:pStyle w:val="16"/>
            </w:pPr>
            <w:r>
              <w:t>191.61</w:t>
            </w:r>
          </w:p>
        </w:tc>
        <w:tc>
          <w:tcPr>
            <w:tcW w:w="2551" w:type="dxa"/>
            <w:vAlign w:val="center"/>
          </w:tcPr>
          <w:p>
            <w:pPr>
              <w:pStyle w:val="16"/>
            </w:pPr>
            <w:r>
              <w:t>191.61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rPr>
                <w:rFonts w:hint="eastAsia"/>
              </w:rPr>
              <w:t>机关事业单位基本养老保险缴费</w:t>
            </w:r>
          </w:p>
        </w:tc>
        <w:tc>
          <w:tcPr>
            <w:tcW w:w="2551" w:type="dxa"/>
            <w:vAlign w:val="center"/>
          </w:tcPr>
          <w:p>
            <w:pPr>
              <w:pStyle w:val="16"/>
            </w:pPr>
            <w:r>
              <w:t>76.08</w:t>
            </w:r>
          </w:p>
        </w:tc>
        <w:tc>
          <w:tcPr>
            <w:tcW w:w="2551" w:type="dxa"/>
            <w:vAlign w:val="center"/>
          </w:tcPr>
          <w:p>
            <w:pPr>
              <w:pStyle w:val="16"/>
            </w:pPr>
            <w:r>
              <w:t>76.08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rPr>
                <w:rFonts w:hint="eastAsia"/>
              </w:rPr>
              <w:t>职工基本医疗保险缴费</w:t>
            </w:r>
          </w:p>
        </w:tc>
        <w:tc>
          <w:tcPr>
            <w:tcW w:w="2551" w:type="dxa"/>
            <w:vAlign w:val="center"/>
          </w:tcPr>
          <w:p>
            <w:pPr>
              <w:pStyle w:val="16"/>
            </w:pPr>
            <w:r>
              <w:t>27.67</w:t>
            </w:r>
          </w:p>
        </w:tc>
        <w:tc>
          <w:tcPr>
            <w:tcW w:w="2551" w:type="dxa"/>
            <w:vAlign w:val="center"/>
          </w:tcPr>
          <w:p>
            <w:pPr>
              <w:pStyle w:val="16"/>
            </w:pPr>
            <w:r>
              <w:t>27.67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rPr>
                <w:rFonts w:hint="eastAsia"/>
              </w:rPr>
              <w:t>公务员医疗补助缴费</w:t>
            </w:r>
          </w:p>
        </w:tc>
        <w:tc>
          <w:tcPr>
            <w:tcW w:w="2551" w:type="dxa"/>
            <w:vAlign w:val="center"/>
          </w:tcPr>
          <w:p>
            <w:pPr>
              <w:pStyle w:val="16"/>
            </w:pPr>
            <w:r>
              <w:t>32.14</w:t>
            </w:r>
          </w:p>
        </w:tc>
        <w:tc>
          <w:tcPr>
            <w:tcW w:w="2551" w:type="dxa"/>
            <w:vAlign w:val="center"/>
          </w:tcPr>
          <w:p>
            <w:pPr>
              <w:pStyle w:val="16"/>
            </w:pPr>
            <w:r>
              <w:t>32.14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rPr>
                <w:rFonts w:hint="eastAsia"/>
              </w:rPr>
              <w:t>其他社会保障缴费</w:t>
            </w:r>
          </w:p>
        </w:tc>
        <w:tc>
          <w:tcPr>
            <w:tcW w:w="2551" w:type="dxa"/>
            <w:vAlign w:val="center"/>
          </w:tcPr>
          <w:p>
            <w:pPr>
              <w:pStyle w:val="16"/>
            </w:pPr>
            <w:r>
              <w:t>4.75</w:t>
            </w:r>
          </w:p>
        </w:tc>
        <w:tc>
          <w:tcPr>
            <w:tcW w:w="2551" w:type="dxa"/>
            <w:vAlign w:val="center"/>
          </w:tcPr>
          <w:p>
            <w:pPr>
              <w:pStyle w:val="16"/>
            </w:pPr>
            <w:r>
              <w:t>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rPr>
                <w:rFonts w:hint="eastAsia"/>
              </w:rPr>
              <w:t>住房公积金</w:t>
            </w:r>
          </w:p>
        </w:tc>
        <w:tc>
          <w:tcPr>
            <w:tcW w:w="2551" w:type="dxa"/>
            <w:vAlign w:val="center"/>
          </w:tcPr>
          <w:p>
            <w:pPr>
              <w:pStyle w:val="16"/>
            </w:pPr>
            <w:r>
              <w:t>34.61</w:t>
            </w:r>
          </w:p>
        </w:tc>
        <w:tc>
          <w:tcPr>
            <w:tcW w:w="2551" w:type="dxa"/>
            <w:vAlign w:val="center"/>
          </w:tcPr>
          <w:p>
            <w:pPr>
              <w:pStyle w:val="16"/>
            </w:pPr>
            <w:r>
              <w:t>34.61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rPr>
                <w:rFonts w:hint="eastAsia"/>
              </w:rPr>
              <w:t>商品和服务支出</w:t>
            </w:r>
          </w:p>
        </w:tc>
        <w:tc>
          <w:tcPr>
            <w:tcW w:w="2551" w:type="dxa"/>
            <w:vAlign w:val="center"/>
          </w:tcPr>
          <w:p>
            <w:pPr>
              <w:pStyle w:val="16"/>
            </w:pPr>
            <w:r>
              <w:t>38.74</w:t>
            </w:r>
          </w:p>
        </w:tc>
        <w:tc>
          <w:tcPr>
            <w:tcW w:w="2551" w:type="dxa"/>
            <w:vAlign w:val="center"/>
          </w:tcPr>
          <w:p>
            <w:pPr>
              <w:pStyle w:val="16"/>
            </w:pPr>
          </w:p>
        </w:tc>
        <w:tc>
          <w:tcPr>
            <w:tcW w:w="2551" w:type="dxa"/>
            <w:vAlign w:val="center"/>
          </w:tcPr>
          <w:p>
            <w:pPr>
              <w:pStyle w:val="16"/>
            </w:pPr>
            <w:r>
              <w:t>38.74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rPr>
                <w:rFonts w:hint="eastAsia"/>
              </w:rPr>
              <w:t>办公费</w:t>
            </w:r>
          </w:p>
        </w:tc>
        <w:tc>
          <w:tcPr>
            <w:tcW w:w="2551" w:type="dxa"/>
            <w:vAlign w:val="center"/>
          </w:tcPr>
          <w:p>
            <w:pPr>
              <w:pStyle w:val="16"/>
            </w:pPr>
            <w:r>
              <w:t>10.50</w:t>
            </w:r>
          </w:p>
        </w:tc>
        <w:tc>
          <w:tcPr>
            <w:tcW w:w="2551" w:type="dxa"/>
            <w:vAlign w:val="center"/>
          </w:tcPr>
          <w:p>
            <w:pPr>
              <w:pStyle w:val="16"/>
            </w:pPr>
          </w:p>
        </w:tc>
        <w:tc>
          <w:tcPr>
            <w:tcW w:w="2551" w:type="dxa"/>
            <w:vAlign w:val="center"/>
          </w:tcPr>
          <w:p>
            <w:pPr>
              <w:pStyle w:val="16"/>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14</w:t>
            </w:r>
          </w:p>
        </w:tc>
        <w:tc>
          <w:tcPr>
            <w:tcW w:w="1191" w:type="dxa"/>
            <w:vAlign w:val="center"/>
          </w:tcPr>
          <w:p>
            <w:pPr>
              <w:pStyle w:val="17"/>
            </w:pPr>
            <w:r>
              <w:t>30207</w:t>
            </w:r>
          </w:p>
        </w:tc>
        <w:tc>
          <w:tcPr>
            <w:tcW w:w="4535" w:type="dxa"/>
            <w:vAlign w:val="center"/>
          </w:tcPr>
          <w:p>
            <w:pPr>
              <w:pStyle w:val="17"/>
            </w:pPr>
            <w:r>
              <w:rPr>
                <w:rFonts w:hint="eastAsia"/>
              </w:rPr>
              <w:t>邮电费</w:t>
            </w:r>
          </w:p>
        </w:tc>
        <w:tc>
          <w:tcPr>
            <w:tcW w:w="2551" w:type="dxa"/>
            <w:vAlign w:val="center"/>
          </w:tcPr>
          <w:p>
            <w:pPr>
              <w:pStyle w:val="16"/>
            </w:pPr>
            <w:r>
              <w:t>3.96</w:t>
            </w:r>
          </w:p>
        </w:tc>
        <w:tc>
          <w:tcPr>
            <w:tcW w:w="2551" w:type="dxa"/>
            <w:vAlign w:val="center"/>
          </w:tcPr>
          <w:p>
            <w:pPr>
              <w:pStyle w:val="16"/>
            </w:pPr>
          </w:p>
        </w:tc>
        <w:tc>
          <w:tcPr>
            <w:tcW w:w="2551" w:type="dxa"/>
            <w:vAlign w:val="center"/>
          </w:tcPr>
          <w:p>
            <w:pPr>
              <w:pStyle w:val="16"/>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15</w:t>
            </w:r>
          </w:p>
        </w:tc>
        <w:tc>
          <w:tcPr>
            <w:tcW w:w="1191" w:type="dxa"/>
            <w:vAlign w:val="center"/>
          </w:tcPr>
          <w:p>
            <w:pPr>
              <w:pStyle w:val="17"/>
            </w:pPr>
            <w:r>
              <w:t>30217</w:t>
            </w:r>
          </w:p>
        </w:tc>
        <w:tc>
          <w:tcPr>
            <w:tcW w:w="4535" w:type="dxa"/>
            <w:vAlign w:val="center"/>
          </w:tcPr>
          <w:p>
            <w:pPr>
              <w:pStyle w:val="17"/>
            </w:pPr>
            <w:r>
              <w:rPr>
                <w:rFonts w:hint="eastAsia"/>
              </w:rPr>
              <w:t>公务接待费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16</w:t>
            </w:r>
          </w:p>
        </w:tc>
        <w:tc>
          <w:tcPr>
            <w:tcW w:w="1191" w:type="dxa"/>
            <w:vAlign w:val="center"/>
          </w:tcPr>
          <w:p>
            <w:pPr>
              <w:pStyle w:val="17"/>
            </w:pPr>
            <w:r>
              <w:t>30228</w:t>
            </w:r>
          </w:p>
        </w:tc>
        <w:tc>
          <w:tcPr>
            <w:tcW w:w="4535" w:type="dxa"/>
            <w:vAlign w:val="center"/>
          </w:tcPr>
          <w:p>
            <w:pPr>
              <w:pStyle w:val="17"/>
            </w:pPr>
            <w:r>
              <w:rPr>
                <w:rFonts w:hint="eastAsia"/>
              </w:rPr>
              <w:t>工会经费</w:t>
            </w:r>
          </w:p>
        </w:tc>
        <w:tc>
          <w:tcPr>
            <w:tcW w:w="2551" w:type="dxa"/>
            <w:vAlign w:val="center"/>
          </w:tcPr>
          <w:p>
            <w:pPr>
              <w:pStyle w:val="16"/>
            </w:pPr>
            <w:r>
              <w:t>7.91</w:t>
            </w:r>
          </w:p>
        </w:tc>
        <w:tc>
          <w:tcPr>
            <w:tcW w:w="2551" w:type="dxa"/>
            <w:vAlign w:val="center"/>
          </w:tcPr>
          <w:p>
            <w:pPr>
              <w:pStyle w:val="16"/>
            </w:pPr>
          </w:p>
        </w:tc>
        <w:tc>
          <w:tcPr>
            <w:tcW w:w="2551" w:type="dxa"/>
            <w:vAlign w:val="center"/>
          </w:tcPr>
          <w:p>
            <w:pPr>
              <w:pStyle w:val="16"/>
            </w:pPr>
            <w:r>
              <w:t>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17</w:t>
            </w:r>
          </w:p>
        </w:tc>
        <w:tc>
          <w:tcPr>
            <w:tcW w:w="1191" w:type="dxa"/>
            <w:vAlign w:val="center"/>
          </w:tcPr>
          <w:p>
            <w:pPr>
              <w:pStyle w:val="17"/>
            </w:pPr>
            <w:r>
              <w:t>30229</w:t>
            </w:r>
          </w:p>
        </w:tc>
        <w:tc>
          <w:tcPr>
            <w:tcW w:w="4535" w:type="dxa"/>
            <w:vAlign w:val="center"/>
          </w:tcPr>
          <w:p>
            <w:pPr>
              <w:pStyle w:val="17"/>
            </w:pPr>
            <w:r>
              <w:rPr>
                <w:rFonts w:hint="eastAsia"/>
              </w:rPr>
              <w:t>福利费</w:t>
            </w:r>
          </w:p>
        </w:tc>
        <w:tc>
          <w:tcPr>
            <w:tcW w:w="2551" w:type="dxa"/>
            <w:vAlign w:val="center"/>
          </w:tcPr>
          <w:p>
            <w:pPr>
              <w:pStyle w:val="16"/>
            </w:pPr>
            <w:r>
              <w:t>4.95</w:t>
            </w:r>
          </w:p>
        </w:tc>
        <w:tc>
          <w:tcPr>
            <w:tcW w:w="2551" w:type="dxa"/>
            <w:vAlign w:val="center"/>
          </w:tcPr>
          <w:p>
            <w:pPr>
              <w:pStyle w:val="16"/>
            </w:pPr>
          </w:p>
        </w:tc>
        <w:tc>
          <w:tcPr>
            <w:tcW w:w="2551" w:type="dxa"/>
            <w:vAlign w:val="center"/>
          </w:tcPr>
          <w:p>
            <w:pPr>
              <w:pStyle w:val="16"/>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18</w:t>
            </w:r>
          </w:p>
        </w:tc>
        <w:tc>
          <w:tcPr>
            <w:tcW w:w="1191" w:type="dxa"/>
            <w:vAlign w:val="center"/>
          </w:tcPr>
          <w:p>
            <w:pPr>
              <w:pStyle w:val="17"/>
            </w:pPr>
            <w:r>
              <w:t>30231</w:t>
            </w:r>
          </w:p>
        </w:tc>
        <w:tc>
          <w:tcPr>
            <w:tcW w:w="4535" w:type="dxa"/>
            <w:vAlign w:val="center"/>
          </w:tcPr>
          <w:p>
            <w:pPr>
              <w:pStyle w:val="17"/>
            </w:pPr>
            <w:r>
              <w:rPr>
                <w:rFonts w:hint="eastAsia"/>
              </w:rPr>
              <w:t>公务用车运行维护费</w:t>
            </w:r>
          </w:p>
        </w:tc>
        <w:tc>
          <w:tcPr>
            <w:tcW w:w="2551" w:type="dxa"/>
            <w:vAlign w:val="center"/>
          </w:tcPr>
          <w:p>
            <w:pPr>
              <w:pStyle w:val="16"/>
            </w:pPr>
            <w:r>
              <w:t>4.51</w:t>
            </w:r>
          </w:p>
        </w:tc>
        <w:tc>
          <w:tcPr>
            <w:tcW w:w="2551" w:type="dxa"/>
            <w:vAlign w:val="center"/>
          </w:tcPr>
          <w:p>
            <w:pPr>
              <w:pStyle w:val="16"/>
            </w:pPr>
          </w:p>
        </w:tc>
        <w:tc>
          <w:tcPr>
            <w:tcW w:w="2551" w:type="dxa"/>
            <w:vAlign w:val="center"/>
          </w:tcPr>
          <w:p>
            <w:pPr>
              <w:pStyle w:val="16"/>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rPr>
                <w:rFonts w:hint="eastAsia"/>
              </w:rPr>
              <w:t>其他交通费用</w:t>
            </w:r>
          </w:p>
        </w:tc>
        <w:tc>
          <w:tcPr>
            <w:tcW w:w="2551" w:type="dxa"/>
            <w:vAlign w:val="center"/>
          </w:tcPr>
          <w:p>
            <w:pPr>
              <w:pStyle w:val="16"/>
            </w:pPr>
            <w:r>
              <w:t>5.40</w:t>
            </w:r>
          </w:p>
        </w:tc>
        <w:tc>
          <w:tcPr>
            <w:tcW w:w="2551" w:type="dxa"/>
            <w:vAlign w:val="center"/>
          </w:tcPr>
          <w:p>
            <w:pPr>
              <w:pStyle w:val="16"/>
            </w:pP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20</w:t>
            </w:r>
          </w:p>
        </w:tc>
        <w:tc>
          <w:tcPr>
            <w:tcW w:w="1191" w:type="dxa"/>
            <w:vAlign w:val="center"/>
          </w:tcPr>
          <w:p>
            <w:pPr>
              <w:pStyle w:val="17"/>
            </w:pPr>
            <w:r>
              <w:t>30299</w:t>
            </w:r>
          </w:p>
        </w:tc>
        <w:tc>
          <w:tcPr>
            <w:tcW w:w="4535" w:type="dxa"/>
            <w:vAlign w:val="center"/>
          </w:tcPr>
          <w:p>
            <w:pPr>
              <w:pStyle w:val="17"/>
            </w:pPr>
            <w:r>
              <w:rPr>
                <w:rFonts w:hint="eastAsia"/>
              </w:rPr>
              <w:t>其他商品和服务支出</w:t>
            </w:r>
          </w:p>
        </w:tc>
        <w:tc>
          <w:tcPr>
            <w:tcW w:w="2551" w:type="dxa"/>
            <w:vAlign w:val="center"/>
          </w:tcPr>
          <w:p>
            <w:pPr>
              <w:pStyle w:val="16"/>
            </w:pPr>
            <w:r>
              <w:t>0.79</w:t>
            </w:r>
          </w:p>
        </w:tc>
        <w:tc>
          <w:tcPr>
            <w:tcW w:w="2551" w:type="dxa"/>
            <w:vAlign w:val="center"/>
          </w:tcPr>
          <w:p>
            <w:pPr>
              <w:pStyle w:val="16"/>
            </w:pPr>
          </w:p>
        </w:tc>
        <w:tc>
          <w:tcPr>
            <w:tcW w:w="2551" w:type="dxa"/>
            <w:vAlign w:val="center"/>
          </w:tcPr>
          <w:p>
            <w:pPr>
              <w:pStyle w:val="16"/>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21</w:t>
            </w:r>
          </w:p>
        </w:tc>
        <w:tc>
          <w:tcPr>
            <w:tcW w:w="1191" w:type="dxa"/>
            <w:vAlign w:val="center"/>
          </w:tcPr>
          <w:p>
            <w:pPr>
              <w:pStyle w:val="17"/>
            </w:pPr>
            <w:r>
              <w:t>303</w:t>
            </w:r>
          </w:p>
        </w:tc>
        <w:tc>
          <w:tcPr>
            <w:tcW w:w="4535" w:type="dxa"/>
            <w:vAlign w:val="center"/>
          </w:tcPr>
          <w:p>
            <w:pPr>
              <w:pStyle w:val="17"/>
            </w:pPr>
            <w:r>
              <w:rPr>
                <w:rFonts w:hint="eastAsia"/>
              </w:rPr>
              <w:t>对个人和家庭的补助</w:t>
            </w:r>
          </w:p>
        </w:tc>
        <w:tc>
          <w:tcPr>
            <w:tcW w:w="2551" w:type="dxa"/>
            <w:vAlign w:val="center"/>
          </w:tcPr>
          <w:p>
            <w:pPr>
              <w:pStyle w:val="16"/>
            </w:pPr>
            <w:r>
              <w:t>26.26</w:t>
            </w:r>
          </w:p>
        </w:tc>
        <w:tc>
          <w:tcPr>
            <w:tcW w:w="2551" w:type="dxa"/>
            <w:vAlign w:val="center"/>
          </w:tcPr>
          <w:p>
            <w:pPr>
              <w:pStyle w:val="16"/>
            </w:pPr>
            <w:r>
              <w:t>26.26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22</w:t>
            </w:r>
          </w:p>
        </w:tc>
        <w:tc>
          <w:tcPr>
            <w:tcW w:w="1191" w:type="dxa"/>
            <w:vAlign w:val="center"/>
          </w:tcPr>
          <w:p>
            <w:pPr>
              <w:pStyle w:val="17"/>
            </w:pPr>
            <w:r>
              <w:t>30302</w:t>
            </w:r>
          </w:p>
        </w:tc>
        <w:tc>
          <w:tcPr>
            <w:tcW w:w="4535" w:type="dxa"/>
            <w:vAlign w:val="center"/>
          </w:tcPr>
          <w:p>
            <w:pPr>
              <w:pStyle w:val="17"/>
            </w:pPr>
            <w:r>
              <w:rPr>
                <w:rFonts w:hint="eastAsia"/>
              </w:rPr>
              <w:t>退休费</w:t>
            </w:r>
          </w:p>
        </w:tc>
        <w:tc>
          <w:tcPr>
            <w:tcW w:w="2551" w:type="dxa"/>
            <w:vAlign w:val="center"/>
          </w:tcPr>
          <w:p>
            <w:pPr>
              <w:pStyle w:val="16"/>
            </w:pPr>
            <w:r>
              <w:t>24.69</w:t>
            </w:r>
          </w:p>
        </w:tc>
        <w:tc>
          <w:tcPr>
            <w:tcW w:w="2551" w:type="dxa"/>
            <w:vAlign w:val="center"/>
          </w:tcPr>
          <w:p>
            <w:pPr>
              <w:pStyle w:val="16"/>
            </w:pPr>
            <w:r>
              <w:t>24.69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69" w:hRule="atLeast"/>
          <w:jc w:val="center"/>
        </w:trPr>
        <w:tc>
          <w:tcPr>
            <w:tcW w:w="850" w:type="dxa"/>
            <w:vAlign w:val="center"/>
          </w:tcPr>
          <w:p>
            <w:pPr>
              <w:pStyle w:val="18"/>
            </w:pPr>
            <w:r>
              <w:t>23</w:t>
            </w:r>
          </w:p>
        </w:tc>
        <w:tc>
          <w:tcPr>
            <w:tcW w:w="1191" w:type="dxa"/>
            <w:vAlign w:val="center"/>
          </w:tcPr>
          <w:p>
            <w:pPr>
              <w:pStyle w:val="17"/>
            </w:pPr>
            <w:r>
              <w:t>30309</w:t>
            </w:r>
          </w:p>
        </w:tc>
        <w:tc>
          <w:tcPr>
            <w:tcW w:w="4535" w:type="dxa"/>
            <w:vAlign w:val="center"/>
          </w:tcPr>
          <w:p>
            <w:pPr>
              <w:pStyle w:val="17"/>
            </w:pPr>
            <w:r>
              <w:rPr>
                <w:rFonts w:hint="eastAsia"/>
              </w:rPr>
              <w:t>奖励金</w:t>
            </w:r>
          </w:p>
        </w:tc>
        <w:tc>
          <w:tcPr>
            <w:tcW w:w="2551" w:type="dxa"/>
            <w:vAlign w:val="center"/>
          </w:tcPr>
          <w:p>
            <w:pPr>
              <w:pStyle w:val="16"/>
            </w:pPr>
            <w:r>
              <w:t>1.57</w:t>
            </w:r>
          </w:p>
        </w:tc>
        <w:tc>
          <w:tcPr>
            <w:tcW w:w="2551" w:type="dxa"/>
            <w:vAlign w:val="center"/>
          </w:tcPr>
          <w:p>
            <w:pPr>
              <w:pStyle w:val="16"/>
            </w:pPr>
            <w:r>
              <w:t>1.57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2551" w:type="dxa"/>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5726" w:type="dxa"/>
            <w:gridSpan w:val="2"/>
            <w:vAlign w:val="center"/>
          </w:tcPr>
          <w:p>
            <w:pPr>
              <w:pStyle w:val="15"/>
            </w:pPr>
            <w:r>
              <w:rPr>
                <w:rFonts w:hint="eastAsia"/>
              </w:rPr>
              <w:t>功能分类科目</w:t>
            </w:r>
          </w:p>
        </w:tc>
        <w:tc>
          <w:tcPr>
            <w:tcW w:w="2551" w:type="dxa"/>
            <w:vMerge w:val="restart"/>
            <w:vAlign w:val="center"/>
          </w:tcPr>
          <w:p>
            <w:pPr>
              <w:pStyle w:val="15"/>
            </w:pPr>
            <w:r>
              <w:rPr>
                <w:rFonts w:hint="eastAsia"/>
              </w:rPr>
              <w:t>合计</w:t>
            </w:r>
          </w:p>
        </w:tc>
        <w:tc>
          <w:tcPr>
            <w:tcW w:w="2551" w:type="dxa"/>
            <w:vMerge w:val="restart"/>
            <w:vAlign w:val="center"/>
          </w:tcPr>
          <w:p>
            <w:pPr>
              <w:pStyle w:val="15"/>
            </w:pPr>
            <w:r>
              <w:rPr>
                <w:rFonts w:hint="eastAsia"/>
              </w:rPr>
              <w:t>基本支出</w:t>
            </w:r>
          </w:p>
        </w:tc>
        <w:tc>
          <w:tcPr>
            <w:tcW w:w="2551" w:type="dxa"/>
            <w:vMerge w:val="restart"/>
            <w:vAlign w:val="center"/>
          </w:tcPr>
          <w:p>
            <w:pPr>
              <w:pStyle w:val="15"/>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rPr>
                <w:rFonts w:hint="eastAsia"/>
              </w:rPr>
              <w:t>科目编码</w:t>
            </w:r>
          </w:p>
        </w:tc>
        <w:tc>
          <w:tcPr>
            <w:tcW w:w="4535" w:type="dxa"/>
            <w:vAlign w:val="center"/>
          </w:tcPr>
          <w:p>
            <w:pPr>
              <w:pStyle w:val="15"/>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rPr>
                <w:rFonts w:hint="eastAsia"/>
              </w:rP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37"/>
        <w:gridCol w:w="1943"/>
        <w:gridCol w:w="193"/>
        <w:gridCol w:w="2188"/>
        <w:gridCol w:w="129"/>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2381" w:type="dxa"/>
            <w:gridSpan w:val="2"/>
            <w:tcBorders>
              <w:top w:val="single" w:color="FFFFFF" w:sz="6" w:space="0"/>
              <w:left w:val="single" w:color="FFFFFF" w:sz="6" w:space="0"/>
              <w:right w:val="single" w:color="FFFFFF" w:sz="6" w:space="0"/>
            </w:tcBorders>
            <w:vAlign w:val="center"/>
          </w:tcPr>
          <w:p>
            <w:pPr>
              <w:pStyle w:val="13"/>
            </w:pPr>
            <w:r>
              <w:rPr>
                <w:rFonts w:hint="eastAsia"/>
              </w:rPr>
              <w:t>预算年度：</w:t>
            </w:r>
            <w:r>
              <w:t>2023</w:t>
            </w:r>
          </w:p>
        </w:tc>
        <w:tc>
          <w:tcPr>
            <w:tcW w:w="4762" w:type="dxa"/>
            <w:gridSpan w:val="3"/>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rPr>
                <w:rFonts w:hint="eastAsia"/>
              </w:rPr>
              <w:t>序号</w:t>
            </w:r>
          </w:p>
        </w:tc>
        <w:tc>
          <w:tcPr>
            <w:tcW w:w="4237" w:type="dxa"/>
            <w:vMerge w:val="restart"/>
            <w:vAlign w:val="center"/>
          </w:tcPr>
          <w:p>
            <w:pPr>
              <w:pStyle w:val="15"/>
            </w:pPr>
            <w:r>
              <w:rPr>
                <w:rFonts w:hint="eastAsia"/>
              </w:rPr>
              <w:t>项</w:t>
            </w:r>
            <w:r>
              <w:t xml:space="preserve">  </w:t>
            </w:r>
            <w:r>
              <w:rPr>
                <w:rFonts w:hint="eastAsia"/>
              </w:rPr>
              <w:t>目</w:t>
            </w:r>
          </w:p>
        </w:tc>
        <w:tc>
          <w:tcPr>
            <w:tcW w:w="9086" w:type="dxa"/>
            <w:gridSpan w:val="6"/>
            <w:vAlign w:val="center"/>
          </w:tcPr>
          <w:p>
            <w:pPr>
              <w:pStyle w:val="15"/>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237" w:type="dxa"/>
            <w:vMerge w:val="continue"/>
          </w:tcPr>
          <w:p/>
        </w:tc>
        <w:tc>
          <w:tcPr>
            <w:tcW w:w="2136" w:type="dxa"/>
            <w:gridSpan w:val="2"/>
            <w:vAlign w:val="center"/>
          </w:tcPr>
          <w:p>
            <w:pPr>
              <w:pStyle w:val="15"/>
            </w:pPr>
            <w:r>
              <w:rPr>
                <w:rFonts w:hint="eastAsia"/>
              </w:rPr>
              <w:t>合计</w:t>
            </w:r>
          </w:p>
        </w:tc>
        <w:tc>
          <w:tcPr>
            <w:tcW w:w="2317" w:type="dxa"/>
            <w:gridSpan w:val="2"/>
            <w:vAlign w:val="center"/>
          </w:tcPr>
          <w:p>
            <w:pPr>
              <w:pStyle w:val="15"/>
            </w:pPr>
            <w:r>
              <w:rPr>
                <w:rFonts w:hint="eastAsia"/>
              </w:rPr>
              <w:t>一般公共预算</w:t>
            </w:r>
            <w:r>
              <w:t xml:space="preserve">              </w:t>
            </w:r>
            <w:r>
              <w:rPr>
                <w:rFonts w:hint="eastAsia"/>
              </w:rPr>
              <w:t>财政拨款</w:t>
            </w:r>
          </w:p>
        </w:tc>
        <w:tc>
          <w:tcPr>
            <w:tcW w:w="2316" w:type="dxa"/>
            <w:vAlign w:val="center"/>
          </w:tcPr>
          <w:p>
            <w:pPr>
              <w:pStyle w:val="15"/>
            </w:pPr>
            <w:r>
              <w:rPr>
                <w:rFonts w:hint="eastAsia"/>
              </w:rPr>
              <w:t>政府性基金</w:t>
            </w:r>
            <w:r>
              <w:t xml:space="preserve">                  </w:t>
            </w:r>
            <w:r>
              <w:rPr>
                <w:rFonts w:hint="eastAsia"/>
              </w:rPr>
              <w:t>预算拨款</w:t>
            </w:r>
          </w:p>
        </w:tc>
        <w:tc>
          <w:tcPr>
            <w:tcW w:w="2317" w:type="dxa"/>
            <w:vAlign w:val="center"/>
          </w:tcPr>
          <w:p>
            <w:pPr>
              <w:pStyle w:val="15"/>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rPr>
                <w:rFonts w:hint="eastAsia"/>
              </w:rPr>
              <w:t>栏次</w:t>
            </w:r>
          </w:p>
        </w:tc>
        <w:tc>
          <w:tcPr>
            <w:tcW w:w="4237" w:type="dxa"/>
            <w:vAlign w:val="center"/>
          </w:tcPr>
          <w:p>
            <w:pPr>
              <w:pStyle w:val="15"/>
            </w:pPr>
            <w:r>
              <w:t>1</w:t>
            </w:r>
          </w:p>
        </w:tc>
        <w:tc>
          <w:tcPr>
            <w:tcW w:w="2136" w:type="dxa"/>
            <w:gridSpan w:val="2"/>
            <w:vAlign w:val="center"/>
          </w:tcPr>
          <w:p>
            <w:pPr>
              <w:pStyle w:val="15"/>
            </w:pPr>
            <w:r>
              <w:t>2</w:t>
            </w:r>
          </w:p>
        </w:tc>
        <w:tc>
          <w:tcPr>
            <w:tcW w:w="2317" w:type="dxa"/>
            <w:gridSpan w:val="2"/>
            <w:vAlign w:val="center"/>
          </w:tcPr>
          <w:p>
            <w:pPr>
              <w:pStyle w:val="15"/>
            </w:pPr>
            <w:r>
              <w:t>3</w:t>
            </w:r>
          </w:p>
        </w:tc>
        <w:tc>
          <w:tcPr>
            <w:tcW w:w="2316" w:type="dxa"/>
            <w:vAlign w:val="center"/>
          </w:tcPr>
          <w:p>
            <w:pPr>
              <w:pStyle w:val="15"/>
            </w:pPr>
            <w:r>
              <w:t>4</w:t>
            </w:r>
          </w:p>
        </w:tc>
        <w:tc>
          <w:tcPr>
            <w:tcW w:w="2317"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237" w:type="dxa"/>
            <w:vAlign w:val="center"/>
          </w:tcPr>
          <w:p>
            <w:pPr>
              <w:pStyle w:val="17"/>
            </w:pPr>
            <w:r>
              <w:rPr>
                <w:rFonts w:hint="eastAsia"/>
              </w:rPr>
              <w:t>“三公”经费小计</w:t>
            </w:r>
          </w:p>
        </w:tc>
        <w:tc>
          <w:tcPr>
            <w:tcW w:w="2136" w:type="dxa"/>
            <w:gridSpan w:val="2"/>
            <w:vAlign w:val="center"/>
          </w:tcPr>
          <w:p>
            <w:pPr>
              <w:pStyle w:val="16"/>
            </w:pPr>
            <w:r>
              <w:t>5.23</w:t>
            </w:r>
          </w:p>
        </w:tc>
        <w:tc>
          <w:tcPr>
            <w:tcW w:w="2317" w:type="dxa"/>
            <w:gridSpan w:val="2"/>
            <w:vAlign w:val="center"/>
          </w:tcPr>
          <w:p>
            <w:pPr>
              <w:pStyle w:val="16"/>
            </w:pPr>
            <w:r>
              <w:t>5.23</w:t>
            </w: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237" w:type="dxa"/>
            <w:vAlign w:val="center"/>
          </w:tcPr>
          <w:p>
            <w:pPr>
              <w:pStyle w:val="17"/>
            </w:pPr>
            <w:r>
              <w:rPr>
                <w:rFonts w:hint="eastAsia"/>
              </w:rPr>
              <w:t>一、因公出国（境）费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237" w:type="dxa"/>
            <w:vAlign w:val="center"/>
          </w:tcPr>
          <w:p>
            <w:pPr>
              <w:pStyle w:val="17"/>
            </w:pPr>
            <w:r>
              <w:t xml:space="preserve">    </w:t>
            </w:r>
            <w:r>
              <w:rPr>
                <w:rFonts w:hint="eastAsia"/>
              </w:rPr>
              <w:t>其中：教学科研人员因公出国（境）费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237" w:type="dxa"/>
            <w:vAlign w:val="center"/>
          </w:tcPr>
          <w:p>
            <w:pPr>
              <w:pStyle w:val="17"/>
            </w:pPr>
            <w:r>
              <w:t xml:space="preserve">          </w:t>
            </w:r>
            <w:r>
              <w:rPr>
                <w:rFonts w:hint="eastAsia"/>
              </w:rPr>
              <w:t>其他因公出国（境）费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237" w:type="dxa"/>
            <w:vAlign w:val="center"/>
          </w:tcPr>
          <w:p>
            <w:pPr>
              <w:pStyle w:val="17"/>
            </w:pPr>
            <w:r>
              <w:rPr>
                <w:rFonts w:hint="eastAsia"/>
              </w:rPr>
              <w:t>二、公务用车购置及运维费</w:t>
            </w:r>
          </w:p>
        </w:tc>
        <w:tc>
          <w:tcPr>
            <w:tcW w:w="2136" w:type="dxa"/>
            <w:gridSpan w:val="2"/>
            <w:vAlign w:val="center"/>
          </w:tcPr>
          <w:p>
            <w:pPr>
              <w:pStyle w:val="16"/>
            </w:pPr>
            <w:r>
              <w:t>4.51</w:t>
            </w:r>
          </w:p>
        </w:tc>
        <w:tc>
          <w:tcPr>
            <w:tcW w:w="2317" w:type="dxa"/>
            <w:gridSpan w:val="2"/>
            <w:vAlign w:val="center"/>
          </w:tcPr>
          <w:p>
            <w:pPr>
              <w:pStyle w:val="16"/>
            </w:pPr>
            <w:r>
              <w:t>4.51</w:t>
            </w: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237" w:type="dxa"/>
            <w:vAlign w:val="center"/>
          </w:tcPr>
          <w:p>
            <w:pPr>
              <w:pStyle w:val="17"/>
            </w:pPr>
            <w:r>
              <w:t xml:space="preserve">    </w:t>
            </w:r>
            <w:r>
              <w:rPr>
                <w:rFonts w:hint="eastAsia"/>
              </w:rPr>
              <w:t>其中：公务用车购置费</w:t>
            </w:r>
          </w:p>
        </w:tc>
        <w:tc>
          <w:tcPr>
            <w:tcW w:w="2136" w:type="dxa"/>
            <w:gridSpan w:val="2"/>
            <w:vAlign w:val="center"/>
          </w:tcPr>
          <w:p>
            <w:pPr>
              <w:pStyle w:val="16"/>
            </w:pPr>
          </w:p>
        </w:tc>
        <w:tc>
          <w:tcPr>
            <w:tcW w:w="2317" w:type="dxa"/>
            <w:gridSpan w:val="2"/>
            <w:vAlign w:val="center"/>
          </w:tcPr>
          <w:p>
            <w:pPr>
              <w:pStyle w:val="16"/>
            </w:pP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237" w:type="dxa"/>
            <w:vAlign w:val="center"/>
          </w:tcPr>
          <w:p>
            <w:pPr>
              <w:pStyle w:val="17"/>
            </w:pPr>
            <w:r>
              <w:t xml:space="preserve">          </w:t>
            </w:r>
            <w:r>
              <w:rPr>
                <w:rFonts w:hint="eastAsia"/>
              </w:rPr>
              <w:t>公务用车运行维护费</w:t>
            </w:r>
          </w:p>
        </w:tc>
        <w:tc>
          <w:tcPr>
            <w:tcW w:w="2136" w:type="dxa"/>
            <w:gridSpan w:val="2"/>
            <w:vAlign w:val="center"/>
          </w:tcPr>
          <w:p>
            <w:pPr>
              <w:pStyle w:val="16"/>
            </w:pPr>
            <w:r>
              <w:t>4.51</w:t>
            </w:r>
          </w:p>
        </w:tc>
        <w:tc>
          <w:tcPr>
            <w:tcW w:w="2317" w:type="dxa"/>
            <w:gridSpan w:val="2"/>
            <w:vAlign w:val="center"/>
          </w:tcPr>
          <w:p>
            <w:pPr>
              <w:pStyle w:val="16"/>
            </w:pPr>
            <w:r>
              <w:t>4.51</w:t>
            </w:r>
          </w:p>
        </w:tc>
        <w:tc>
          <w:tcPr>
            <w:tcW w:w="2316" w:type="dxa"/>
            <w:vAlign w:val="center"/>
          </w:tcPr>
          <w:p>
            <w:pPr>
              <w:pStyle w:val="16"/>
            </w:pPr>
          </w:p>
        </w:tc>
        <w:tc>
          <w:tcPr>
            <w:tcW w:w="23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237" w:type="dxa"/>
            <w:vAlign w:val="center"/>
          </w:tcPr>
          <w:p>
            <w:pPr>
              <w:pStyle w:val="17"/>
            </w:pPr>
            <w:r>
              <w:rPr>
                <w:rFonts w:hint="eastAsia"/>
              </w:rPr>
              <w:t>三、公务接待费</w:t>
            </w:r>
          </w:p>
        </w:tc>
        <w:tc>
          <w:tcPr>
            <w:tcW w:w="2136" w:type="dxa"/>
            <w:gridSpan w:val="2"/>
            <w:vAlign w:val="center"/>
          </w:tcPr>
          <w:p>
            <w:pPr>
              <w:pStyle w:val="16"/>
            </w:pPr>
            <w:r>
              <w:t>0.72</w:t>
            </w:r>
          </w:p>
        </w:tc>
        <w:tc>
          <w:tcPr>
            <w:tcW w:w="2317" w:type="dxa"/>
            <w:gridSpan w:val="2"/>
            <w:vAlign w:val="center"/>
          </w:tcPr>
          <w:p>
            <w:pPr>
              <w:pStyle w:val="16"/>
            </w:pPr>
            <w:r>
              <w:t>0.72</w:t>
            </w:r>
          </w:p>
        </w:tc>
        <w:tc>
          <w:tcPr>
            <w:tcW w:w="2316" w:type="dxa"/>
            <w:vAlign w:val="center"/>
          </w:tcPr>
          <w:p>
            <w:pPr>
              <w:pStyle w:val="16"/>
            </w:pPr>
          </w:p>
        </w:tc>
        <w:tc>
          <w:tcPr>
            <w:tcW w:w="2317" w:type="dxa"/>
            <w:vAlign w:val="center"/>
          </w:tcPr>
          <w:p>
            <w:pPr>
              <w:pStyle w:val="16"/>
            </w:pPr>
          </w:p>
        </w:tc>
      </w:tr>
    </w:tbl>
    <w:p>
      <w:pPr>
        <w:ind w:firstLine="420"/>
      </w:pPr>
    </w:p>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秦皇岛市海港区商务局本级</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、《地方预决算公开操作规程》和《关于进一步推进预算公开工作的实施意见》规定，现将秦皇岛市海港区商务局本级</w:t>
      </w:r>
      <w:r>
        <w:rPr>
          <w:rFonts w:eastAsia="方正仿宋_GBK"/>
          <w:color w:val="000000"/>
          <w:sz w:val="28"/>
        </w:rPr>
        <w:t>2023</w:t>
      </w:r>
      <w:r>
        <w:rPr>
          <w:rFonts w:hint="eastAsia" w:eastAsia="方正仿宋_GBK"/>
          <w:color w:val="000000"/>
          <w:sz w:val="28"/>
        </w:rPr>
        <w:t>年单位预算公开如下：</w:t>
      </w:r>
    </w:p>
    <w:p>
      <w:pPr>
        <w:spacing w:before="10" w:after="10"/>
        <w:ind w:firstLine="640"/>
        <w:outlineLvl w:val="5"/>
      </w:pPr>
      <w:r>
        <w:rPr>
          <w:rFonts w:hint="eastAsia" w:ascii="SimHei" w:hAnsi="SimHei" w:eastAsia="SimHei" w:cs="SimHei"/>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2"/>
      </w:pPr>
      <w:r>
        <w:rPr>
          <w:rFonts w:hint="eastAsia"/>
        </w:rPr>
        <w:t>监测、分析全区生活必需品市场运行和商品供求状况；负责市场预测、预警和信息引导并提出市场运行及调控政策建议；承担生活必需品市场供应应急管理机制相关工作；统筹商务领域消费促进工作；承担全区社会消费品零售总额指标。</w:t>
      </w:r>
      <w:r>
        <w:t xml:space="preserve"> </w:t>
      </w:r>
    </w:p>
    <w:p>
      <w:pPr>
        <w:pStyle w:val="22"/>
      </w:pPr>
      <w:r>
        <w:rPr>
          <w:rFonts w:hint="eastAsia"/>
        </w:rPr>
        <w:t>承担海港区成品油市场管理领导小组办公室的协调工作</w:t>
      </w:r>
      <w:r>
        <w:t>;</w:t>
      </w:r>
      <w:r>
        <w:rPr>
          <w:rFonts w:hint="eastAsia"/>
        </w:rPr>
        <w:t>依据相关法律法规对本行政区域内的汽车销售、单用途商业预付卡、旧电器电子流通等进行监督管理、制定和实施再生资源回收产业政策、回收标准和回收行业发展规划。</w:t>
      </w:r>
      <w:r>
        <w:t xml:space="preserve"> </w:t>
      </w:r>
    </w:p>
    <w:p>
      <w:pPr>
        <w:pStyle w:val="22"/>
      </w:pPr>
      <w:r>
        <w:rPr>
          <w:rFonts w:hint="eastAsia"/>
        </w:rPr>
        <w:t>会同有关部门贯彻执行上级促进服务出口发展的规划、政策，协调申报各项国内外贸易和国际经济合作等专项资金项目并实施管理监督</w:t>
      </w:r>
      <w:r>
        <w:t>;</w:t>
      </w:r>
      <w:r>
        <w:rPr>
          <w:rFonts w:hint="eastAsia"/>
        </w:rPr>
        <w:t>组织外贸进出口企业参加国内外各类型展会</w:t>
      </w:r>
      <w:r>
        <w:t>;</w:t>
      </w:r>
      <w:r>
        <w:rPr>
          <w:rFonts w:hint="eastAsia"/>
        </w:rPr>
        <w:t>培育壮大电子商务经营主体，完善支撑体系，强化政策支持；推动跨境电子商务业务在我区快速发展。</w:t>
      </w:r>
      <w:r>
        <w:t xml:space="preserve"> </w:t>
      </w:r>
    </w:p>
    <w:p>
      <w:pPr>
        <w:pStyle w:val="22"/>
        <w:rPr>
          <w:lang w:val="uk-UA" w:eastAsia="zh-CN"/>
        </w:rPr>
      </w:pPr>
      <w:r>
        <w:rPr>
          <w:rFonts w:hint="eastAsia"/>
        </w:rPr>
        <w:t>牵头组织编制海港区建成区农贸市场专项规划；健全、规范农贸市场管理长效机制。</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rPr>
                <w:rFonts w:hint="eastAsia"/>
              </w:rPr>
              <w:t>单位名称</w:t>
            </w:r>
          </w:p>
        </w:tc>
        <w:tc>
          <w:tcPr>
            <w:tcW w:w="1843" w:type="dxa"/>
            <w:vAlign w:val="center"/>
          </w:tcPr>
          <w:p>
            <w:pPr>
              <w:pStyle w:val="15"/>
            </w:pPr>
            <w:r>
              <w:rPr>
                <w:rFonts w:hint="eastAsia"/>
              </w:rPr>
              <w:t>单位性质</w:t>
            </w:r>
          </w:p>
        </w:tc>
        <w:tc>
          <w:tcPr>
            <w:tcW w:w="2126" w:type="dxa"/>
            <w:vAlign w:val="center"/>
          </w:tcPr>
          <w:p>
            <w:pPr>
              <w:pStyle w:val="15"/>
            </w:pPr>
            <w:r>
              <w:rPr>
                <w:rFonts w:hint="eastAsia"/>
              </w:rPr>
              <w:t>单位规格</w:t>
            </w:r>
          </w:p>
        </w:tc>
        <w:tc>
          <w:tcPr>
            <w:tcW w:w="3827" w:type="dxa"/>
            <w:vAlign w:val="center"/>
          </w:tcPr>
          <w:p>
            <w:pPr>
              <w:pStyle w:val="15"/>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rPr>
              <w:t>秦皇岛市海港区商务局本级</w:t>
            </w:r>
          </w:p>
        </w:tc>
        <w:tc>
          <w:tcPr>
            <w:tcW w:w="1843" w:type="dxa"/>
            <w:vAlign w:val="center"/>
          </w:tcPr>
          <w:p>
            <w:pPr>
              <w:pStyle w:val="18"/>
            </w:pPr>
            <w:r>
              <w:rPr>
                <w:rFonts w:hint="eastAsia"/>
              </w:rPr>
              <w:t>行政</w:t>
            </w:r>
          </w:p>
        </w:tc>
        <w:tc>
          <w:tcPr>
            <w:tcW w:w="2126" w:type="dxa"/>
            <w:vAlign w:val="center"/>
          </w:tcPr>
          <w:p>
            <w:pPr>
              <w:pStyle w:val="18"/>
            </w:pPr>
            <w:r>
              <w:rPr>
                <w:rFonts w:hint="eastAsia"/>
              </w:rPr>
              <w:t>正科级</w:t>
            </w:r>
          </w:p>
        </w:tc>
        <w:tc>
          <w:tcPr>
            <w:tcW w:w="3827" w:type="dxa"/>
            <w:vAlign w:val="center"/>
          </w:tcPr>
          <w:p>
            <w:pPr>
              <w:pStyle w:val="18"/>
            </w:pPr>
            <w:r>
              <w:rPr>
                <w:rFonts w:hint="eastAsia"/>
              </w:rPr>
              <w:t>财政拨款</w:t>
            </w:r>
          </w:p>
        </w:tc>
      </w:tr>
    </w:tbl>
    <w:p>
      <w:pPr>
        <w:spacing w:before="10" w:after="10"/>
        <w:ind w:firstLine="640"/>
        <w:outlineLvl w:val="5"/>
      </w:pPr>
      <w:r>
        <w:rPr>
          <w:rFonts w:hint="eastAsia" w:ascii="SimHei" w:hAnsi="SimHei" w:eastAsia="SimHei" w:cs="SimHei"/>
          <w:color w:val="000000"/>
          <w:sz w:val="32"/>
        </w:rPr>
        <w:t>二、单位预算安排的总体情况</w:t>
      </w:r>
    </w:p>
    <w:p>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pPr>
        <w:spacing w:line="360" w:lineRule="auto"/>
        <w:ind w:firstLine="640"/>
        <w:outlineLvl w:val="2"/>
        <w:rPr>
          <w:rFonts w:ascii="SimHei" w:hAnsi="SimHei" w:eastAsia="SimHei" w:cs="SimHei"/>
          <w:color w:val="000000"/>
          <w:sz w:val="32"/>
          <w:lang w:eastAsia="zh-CN"/>
        </w:rPr>
      </w:pPr>
    </w:p>
    <w:p>
      <w:pPr>
        <w:spacing w:line="360" w:lineRule="auto"/>
        <w:ind w:firstLine="640"/>
        <w:outlineLvl w:val="2"/>
      </w:pPr>
      <w:bookmarkStart w:id="19" w:name="_Toc130978967"/>
      <w:r>
        <w:rPr>
          <w:rFonts w:hint="eastAsia" w:ascii="SimHei" w:hAnsi="SimHei" w:eastAsia="SimHei" w:cs="SimHei"/>
          <w:color w:val="000000"/>
          <w:sz w:val="32"/>
        </w:rPr>
        <w:t>三、机关运行经费安排情况</w:t>
      </w:r>
      <w:bookmarkEnd w:id="19"/>
    </w:p>
    <w:p>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eastAsia="方正仿宋_GBK"/>
          <w:color w:val="000000"/>
          <w:sz w:val="28"/>
        </w:rPr>
        <w:t>38.74</w:t>
      </w:r>
      <w:r>
        <w:rPr>
          <w:rFonts w:hint="eastAsia" w:eastAsia="方正仿宋_GBK"/>
          <w:color w:val="000000"/>
          <w:sz w:val="28"/>
        </w:rPr>
        <w:t>万元，主要用于单位日常办公运转所需支出。包括：办公费</w:t>
      </w:r>
      <w:r>
        <w:rPr>
          <w:rFonts w:eastAsia="方正仿宋_GBK"/>
          <w:color w:val="000000"/>
          <w:sz w:val="28"/>
        </w:rPr>
        <w:t>10.5</w:t>
      </w:r>
      <w:r>
        <w:rPr>
          <w:rFonts w:hint="eastAsia" w:eastAsia="方正仿宋_GBK"/>
          <w:color w:val="000000"/>
          <w:sz w:val="28"/>
        </w:rPr>
        <w:t>万元、邮电费</w:t>
      </w:r>
      <w:r>
        <w:rPr>
          <w:rFonts w:eastAsia="方正仿宋_GBK"/>
          <w:color w:val="000000"/>
          <w:sz w:val="28"/>
        </w:rPr>
        <w:t>3.96</w:t>
      </w:r>
      <w:r>
        <w:rPr>
          <w:rFonts w:hint="eastAsia" w:eastAsia="方正仿宋_GBK"/>
          <w:color w:val="000000"/>
          <w:sz w:val="28"/>
        </w:rPr>
        <w:t>万元、公车运行维护费</w:t>
      </w:r>
      <w:r>
        <w:rPr>
          <w:rFonts w:eastAsia="方正仿宋_GBK"/>
          <w:color w:val="000000"/>
          <w:sz w:val="28"/>
        </w:rPr>
        <w:t>4.51</w:t>
      </w:r>
      <w:r>
        <w:rPr>
          <w:rFonts w:hint="eastAsia" w:eastAsia="方正仿宋_GBK"/>
          <w:color w:val="000000"/>
          <w:sz w:val="28"/>
        </w:rPr>
        <w:t>万元、其他交通费用</w:t>
      </w:r>
      <w:r>
        <w:rPr>
          <w:rFonts w:eastAsia="方正仿宋_GBK"/>
          <w:color w:val="000000"/>
          <w:sz w:val="28"/>
        </w:rPr>
        <w:t>5.4</w:t>
      </w:r>
      <w:r>
        <w:rPr>
          <w:rFonts w:hint="eastAsia" w:eastAsia="方正仿宋_GBK"/>
          <w:color w:val="000000"/>
          <w:sz w:val="28"/>
        </w:rPr>
        <w:t>万元、公务接待费</w:t>
      </w:r>
      <w:r>
        <w:rPr>
          <w:rFonts w:eastAsia="方正仿宋_GBK"/>
          <w:color w:val="000000"/>
          <w:sz w:val="28"/>
        </w:rPr>
        <w:t>0.72</w:t>
      </w:r>
      <w:r>
        <w:rPr>
          <w:rFonts w:hint="eastAsia" w:eastAsia="方正仿宋_GBK"/>
          <w:color w:val="000000"/>
          <w:sz w:val="28"/>
        </w:rPr>
        <w:t>万元、工会经费</w:t>
      </w:r>
      <w:r>
        <w:rPr>
          <w:rFonts w:eastAsia="方正仿宋_GBK"/>
          <w:color w:val="000000"/>
          <w:sz w:val="28"/>
        </w:rPr>
        <w:t>7.91</w:t>
      </w:r>
      <w:r>
        <w:rPr>
          <w:rFonts w:hint="eastAsia" w:eastAsia="方正仿宋_GBK"/>
          <w:color w:val="000000"/>
          <w:sz w:val="28"/>
        </w:rPr>
        <w:t>万元、福利费</w:t>
      </w:r>
      <w:r>
        <w:rPr>
          <w:rFonts w:eastAsia="方正仿宋_GBK"/>
          <w:color w:val="000000"/>
          <w:sz w:val="28"/>
        </w:rPr>
        <w:t>4.95</w:t>
      </w:r>
      <w:r>
        <w:rPr>
          <w:rFonts w:hint="eastAsia" w:eastAsia="方正仿宋_GBK"/>
          <w:color w:val="000000"/>
          <w:sz w:val="28"/>
        </w:rPr>
        <w:t>万元、其他商品和服务支出</w:t>
      </w:r>
      <w:r>
        <w:rPr>
          <w:rFonts w:eastAsia="方正仿宋_GBK"/>
          <w:color w:val="000000"/>
          <w:sz w:val="28"/>
        </w:rPr>
        <w:t>0.79</w:t>
      </w:r>
      <w:r>
        <w:rPr>
          <w:rFonts w:hint="eastAsia" w:eastAsia="方正仿宋_GBK"/>
          <w:color w:val="000000"/>
          <w:sz w:val="28"/>
        </w:rPr>
        <w:t>万元。</w:t>
      </w:r>
    </w:p>
    <w:p>
      <w:pPr>
        <w:spacing w:line="500" w:lineRule="exact"/>
        <w:ind w:firstLine="560"/>
        <w:rPr>
          <w:rFonts w:eastAsia="Times New Roman"/>
          <w:color w:val="000000"/>
          <w:sz w:val="28"/>
        </w:rPr>
      </w:pPr>
    </w:p>
    <w:p>
      <w:pPr>
        <w:spacing w:line="360" w:lineRule="auto"/>
        <w:ind w:firstLine="640"/>
        <w:outlineLvl w:val="2"/>
      </w:pPr>
      <w:bookmarkStart w:id="20" w:name="_Toc130978968"/>
      <w:r>
        <w:rPr>
          <w:rFonts w:hint="eastAsia" w:ascii="SimHei" w:hAnsi="SimHei" w:eastAsia="SimHei" w:cs="SimHei"/>
          <w:color w:val="000000"/>
          <w:sz w:val="32"/>
        </w:rPr>
        <w:t>四、财政拨款“三公”经费预算情况及增减变化原因</w:t>
      </w:r>
      <w:bookmarkEnd w:id="20"/>
    </w:p>
    <w:p>
      <w:pPr>
        <w:pStyle w:val="25"/>
        <w:rPr>
          <w:color w:val="000000"/>
        </w:rPr>
      </w:pPr>
      <w:r>
        <w:rPr>
          <w:color w:val="000000"/>
        </w:rPr>
        <w:t>2023</w:t>
      </w:r>
      <w:r>
        <w:rPr>
          <w:rFonts w:hint="eastAsia"/>
          <w:color w:val="000000"/>
        </w:rPr>
        <w:t>年，我部门财政拨款</w:t>
      </w:r>
      <w:r>
        <w:rPr>
          <w:color w:val="000000"/>
        </w:rPr>
        <w:t>“</w:t>
      </w:r>
      <w:r>
        <w:rPr>
          <w:rFonts w:hint="eastAsia"/>
          <w:color w:val="000000"/>
        </w:rPr>
        <w:t>三公</w:t>
      </w:r>
      <w:r>
        <w:rPr>
          <w:color w:val="000000"/>
        </w:rPr>
        <w:t>”</w:t>
      </w:r>
      <w:r>
        <w:rPr>
          <w:rFonts w:hint="eastAsia"/>
          <w:color w:val="000000"/>
        </w:rPr>
        <w:t>经费预算安排</w:t>
      </w:r>
      <w:r>
        <w:rPr>
          <w:color w:val="000000"/>
        </w:rPr>
        <w:t>5.23</w:t>
      </w:r>
      <w:r>
        <w:rPr>
          <w:rFonts w:hint="eastAsia"/>
          <w:color w:val="000000"/>
        </w:rPr>
        <w:t>万元，其中：因公出国（境）费</w:t>
      </w:r>
      <w:r>
        <w:rPr>
          <w:color w:val="000000"/>
        </w:rPr>
        <w:t>0</w:t>
      </w:r>
      <w:r>
        <w:rPr>
          <w:rFonts w:hint="eastAsia"/>
          <w:color w:val="000000"/>
        </w:rPr>
        <w:t>万元；公务用车购置及运维费</w:t>
      </w:r>
      <w:r>
        <w:rPr>
          <w:color w:val="000000"/>
        </w:rPr>
        <w:t>4.51</w:t>
      </w:r>
      <w:r>
        <w:rPr>
          <w:rFonts w:hint="eastAsia"/>
          <w:color w:val="000000"/>
        </w:rPr>
        <w:t>万元（其中：公务用车购置费为</w:t>
      </w:r>
      <w:r>
        <w:rPr>
          <w:color w:val="000000"/>
        </w:rPr>
        <w:t>0</w:t>
      </w:r>
      <w:r>
        <w:rPr>
          <w:rFonts w:hint="eastAsia"/>
          <w:color w:val="000000"/>
        </w:rPr>
        <w:t>万元，公务用车运行费</w:t>
      </w:r>
      <w:r>
        <w:rPr>
          <w:color w:val="000000"/>
        </w:rPr>
        <w:t>4.51</w:t>
      </w:r>
      <w:r>
        <w:rPr>
          <w:rFonts w:hint="eastAsia"/>
          <w:color w:val="000000"/>
        </w:rPr>
        <w:t>万元</w:t>
      </w:r>
      <w:r>
        <w:rPr>
          <w:color w:val="000000"/>
        </w:rPr>
        <w:t>)</w:t>
      </w:r>
      <w:r>
        <w:rPr>
          <w:rFonts w:hint="eastAsia"/>
          <w:color w:val="000000"/>
        </w:rPr>
        <w:t>；公务接待费</w:t>
      </w:r>
      <w:r>
        <w:rPr>
          <w:color w:val="000000"/>
        </w:rPr>
        <w:t>0.72</w:t>
      </w:r>
      <w:r>
        <w:rPr>
          <w:rFonts w:hint="eastAsia"/>
          <w:color w:val="000000"/>
        </w:rPr>
        <w:t>万元。与</w:t>
      </w:r>
      <w:r>
        <w:rPr>
          <w:color w:val="000000"/>
        </w:rPr>
        <w:t>2022</w:t>
      </w:r>
      <w:r>
        <w:rPr>
          <w:rFonts w:hint="eastAsia"/>
          <w:color w:val="000000"/>
        </w:rPr>
        <w:t>年相比减少</w:t>
      </w:r>
      <w:r>
        <w:rPr>
          <w:color w:val="000000"/>
        </w:rPr>
        <w:t>4.5</w:t>
      </w:r>
      <w:r>
        <w:rPr>
          <w:rFonts w:hint="eastAsia"/>
          <w:color w:val="000000"/>
        </w:rPr>
        <w:t>万元，因</w:t>
      </w:r>
      <w:r>
        <w:rPr>
          <w:color w:val="000000"/>
        </w:rPr>
        <w:t>2023</w:t>
      </w:r>
      <w:r>
        <w:rPr>
          <w:rFonts w:hint="eastAsia"/>
          <w:color w:val="000000"/>
        </w:rPr>
        <w:t>年两辆公务用车划归秦皇岛市海港区招商和投资促进中心使用。</w:t>
      </w:r>
    </w:p>
    <w:p>
      <w:pPr>
        <w:pStyle w:val="33"/>
      </w:pPr>
    </w:p>
    <w:p>
      <w:pPr>
        <w:spacing w:before="10" w:after="10"/>
        <w:ind w:firstLine="640"/>
        <w:outlineLvl w:val="5"/>
        <w:sectPr>
          <w:pgSz w:w="16840" w:h="11900" w:orient="landscape"/>
          <w:pgMar w:top="1361" w:right="1020" w:bottom="1361" w:left="1020" w:header="720" w:footer="720" w:gutter="0"/>
          <w:cols w:space="720" w:num="1"/>
        </w:sectPr>
      </w:pPr>
      <w:r>
        <w:rPr>
          <w:rFonts w:hint="eastAsia" w:ascii="SimHei" w:hAnsi="SimHei" w:eastAsia="SimHei" w:cs="SimHei"/>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、专项工作经费绩效目标表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5"/>
            </w:pPr>
            <w:r>
              <w:rPr>
                <w:rFonts w:hint="eastAsia"/>
              </w:rPr>
              <w:t>绩效目标</w:t>
            </w:r>
          </w:p>
        </w:tc>
        <w:tc>
          <w:tcPr>
            <w:tcW w:w="12756" w:type="dxa"/>
            <w:tcBorders>
              <w:top w:val="single" w:color="000000" w:sz="6" w:space="0"/>
              <w:bottom w:val="single" w:color="FFFFFF" w:sz="6" w:space="0"/>
            </w:tcBorders>
            <w:vAlign w:val="center"/>
          </w:tcPr>
          <w:p>
            <w:pPr>
              <w:pStyle w:val="17"/>
            </w:pPr>
            <w:r>
              <w:t>1.</w:t>
            </w:r>
            <w:r>
              <w:rPr>
                <w:rFonts w:hint="eastAsia"/>
              </w:rPr>
              <w:t>提升行业从业人员业务水平，增强法律、安全生产意识</w:t>
            </w:r>
          </w:p>
          <w:p>
            <w:pPr>
              <w:pStyle w:val="17"/>
            </w:pPr>
            <w:r>
              <w:t>2.</w:t>
            </w:r>
            <w:r>
              <w:rPr>
                <w:rFonts w:hint="eastAsia"/>
              </w:rPr>
              <w:t>生活必需品市场供应充足，没有脱销、断档现象</w:t>
            </w:r>
          </w:p>
          <w:p>
            <w:pPr>
              <w:pStyle w:val="17"/>
            </w:pPr>
            <w:r>
              <w:t>3.</w:t>
            </w:r>
            <w:r>
              <w:rPr>
                <w:rFonts w:hint="eastAsia"/>
              </w:rPr>
              <w:t>创城、创卫、疫情防控等工作的日常监督管理规范有效</w:t>
            </w:r>
          </w:p>
          <w:p>
            <w:pPr>
              <w:pStyle w:val="17"/>
            </w:pPr>
            <w:r>
              <w:t>4.</w:t>
            </w:r>
            <w:r>
              <w:rPr>
                <w:rFonts w:hint="eastAsia"/>
              </w:rPr>
              <w:t>助力电子商务企业发展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rPr>
                <w:rFonts w:hint="eastAsia"/>
              </w:rPr>
              <w:t>一级指标</w:t>
            </w:r>
          </w:p>
        </w:tc>
        <w:tc>
          <w:tcPr>
            <w:tcW w:w="2268" w:type="dxa"/>
            <w:vAlign w:val="center"/>
          </w:tcPr>
          <w:p>
            <w:pPr>
              <w:pStyle w:val="15"/>
            </w:pPr>
            <w:r>
              <w:rPr>
                <w:rFonts w:hint="eastAsia"/>
              </w:rPr>
              <w:t>二级指标</w:t>
            </w:r>
          </w:p>
        </w:tc>
        <w:tc>
          <w:tcPr>
            <w:tcW w:w="2835" w:type="dxa"/>
            <w:vAlign w:val="center"/>
          </w:tcPr>
          <w:p>
            <w:pPr>
              <w:pStyle w:val="15"/>
            </w:pPr>
            <w:r>
              <w:rPr>
                <w:rFonts w:hint="eastAsia"/>
              </w:rPr>
              <w:t>三级指标</w:t>
            </w:r>
          </w:p>
        </w:tc>
        <w:tc>
          <w:tcPr>
            <w:tcW w:w="2835" w:type="dxa"/>
            <w:vAlign w:val="center"/>
          </w:tcPr>
          <w:p>
            <w:pPr>
              <w:pStyle w:val="15"/>
            </w:pPr>
            <w:r>
              <w:rPr>
                <w:rFonts w:hint="eastAsia"/>
              </w:rPr>
              <w:t>绩效指标描述</w:t>
            </w:r>
          </w:p>
        </w:tc>
        <w:tc>
          <w:tcPr>
            <w:tcW w:w="2551" w:type="dxa"/>
            <w:vAlign w:val="center"/>
          </w:tcPr>
          <w:p>
            <w:pPr>
              <w:pStyle w:val="15"/>
            </w:pPr>
            <w:r>
              <w:rPr>
                <w:rFonts w:hint="eastAsia"/>
              </w:rPr>
              <w:t>指标值</w:t>
            </w:r>
          </w:p>
        </w:tc>
        <w:tc>
          <w:tcPr>
            <w:tcW w:w="2268" w:type="dxa"/>
            <w:vAlign w:val="center"/>
          </w:tcPr>
          <w:p>
            <w:pPr>
              <w:pStyle w:val="15"/>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rPr>
                <w:rFonts w:hint="eastAsia"/>
              </w:rPr>
              <w:t>产出指标</w:t>
            </w:r>
          </w:p>
        </w:tc>
        <w:tc>
          <w:tcPr>
            <w:tcW w:w="2268" w:type="dxa"/>
            <w:vAlign w:val="center"/>
          </w:tcPr>
          <w:p>
            <w:pPr>
              <w:pStyle w:val="17"/>
            </w:pPr>
            <w:r>
              <w:rPr>
                <w:rFonts w:hint="eastAsia"/>
              </w:rPr>
              <w:t>数量指标</w:t>
            </w:r>
          </w:p>
        </w:tc>
        <w:tc>
          <w:tcPr>
            <w:tcW w:w="2835" w:type="dxa"/>
            <w:vAlign w:val="center"/>
          </w:tcPr>
          <w:p>
            <w:pPr>
              <w:pStyle w:val="17"/>
            </w:pPr>
            <w:r>
              <w:rPr>
                <w:rFonts w:hint="eastAsia"/>
              </w:rPr>
              <w:t>业务指导企业家数</w:t>
            </w:r>
          </w:p>
        </w:tc>
        <w:tc>
          <w:tcPr>
            <w:tcW w:w="2835" w:type="dxa"/>
            <w:vAlign w:val="center"/>
          </w:tcPr>
          <w:p>
            <w:pPr>
              <w:pStyle w:val="17"/>
            </w:pPr>
            <w:r>
              <w:rPr>
                <w:rFonts w:hint="eastAsia"/>
              </w:rPr>
              <w:t>重点商贸流通企业业务指导</w:t>
            </w:r>
          </w:p>
        </w:tc>
        <w:tc>
          <w:tcPr>
            <w:tcW w:w="2551" w:type="dxa"/>
            <w:vAlign w:val="center"/>
          </w:tcPr>
          <w:p>
            <w:pPr>
              <w:pStyle w:val="17"/>
            </w:pPr>
            <w:r>
              <w:rPr>
                <w:rFonts w:hint="eastAsia"/>
              </w:rPr>
              <w:t>≥</w:t>
            </w:r>
            <w:r>
              <w:t>50</w:t>
            </w:r>
            <w:r>
              <w:rPr>
                <w:rFonts w:hint="eastAsia"/>
              </w:rPr>
              <w:t>家</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数量指标</w:t>
            </w:r>
          </w:p>
        </w:tc>
        <w:tc>
          <w:tcPr>
            <w:tcW w:w="2835" w:type="dxa"/>
            <w:vAlign w:val="center"/>
          </w:tcPr>
          <w:p>
            <w:pPr>
              <w:pStyle w:val="17"/>
            </w:pPr>
            <w:r>
              <w:rPr>
                <w:rFonts w:hint="eastAsia"/>
              </w:rPr>
              <w:t>培训企业数量</w:t>
            </w:r>
          </w:p>
        </w:tc>
        <w:tc>
          <w:tcPr>
            <w:tcW w:w="2835" w:type="dxa"/>
            <w:vAlign w:val="center"/>
          </w:tcPr>
          <w:p>
            <w:pPr>
              <w:pStyle w:val="17"/>
            </w:pPr>
            <w:r>
              <w:rPr>
                <w:rFonts w:hint="eastAsia"/>
              </w:rPr>
              <w:t>重点商贸流通企业业务培训</w:t>
            </w:r>
          </w:p>
        </w:tc>
        <w:tc>
          <w:tcPr>
            <w:tcW w:w="2551" w:type="dxa"/>
            <w:vAlign w:val="center"/>
          </w:tcPr>
          <w:p>
            <w:pPr>
              <w:pStyle w:val="17"/>
            </w:pPr>
            <w:r>
              <w:rPr>
                <w:rFonts w:hint="eastAsia"/>
              </w:rPr>
              <w:t>≥</w:t>
            </w:r>
            <w:r>
              <w:t>5</w:t>
            </w:r>
            <w:r>
              <w:rPr>
                <w:rFonts w:hint="eastAsia"/>
              </w:rPr>
              <w:t>家</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数量指标</w:t>
            </w:r>
          </w:p>
        </w:tc>
        <w:tc>
          <w:tcPr>
            <w:tcW w:w="2835" w:type="dxa"/>
            <w:vAlign w:val="center"/>
          </w:tcPr>
          <w:p>
            <w:pPr>
              <w:pStyle w:val="17"/>
            </w:pPr>
            <w:r>
              <w:rPr>
                <w:rFonts w:hint="eastAsia"/>
              </w:rPr>
              <w:t>重要生活必需品库存品种</w:t>
            </w:r>
          </w:p>
        </w:tc>
        <w:tc>
          <w:tcPr>
            <w:tcW w:w="2835" w:type="dxa"/>
            <w:vAlign w:val="center"/>
          </w:tcPr>
          <w:p>
            <w:pPr>
              <w:pStyle w:val="17"/>
            </w:pPr>
            <w:r>
              <w:rPr>
                <w:rFonts w:hint="eastAsia"/>
              </w:rPr>
              <w:t>重要生活必需品库存品种</w:t>
            </w:r>
          </w:p>
        </w:tc>
        <w:tc>
          <w:tcPr>
            <w:tcW w:w="2551" w:type="dxa"/>
            <w:vAlign w:val="center"/>
          </w:tcPr>
          <w:p>
            <w:pPr>
              <w:pStyle w:val="17"/>
            </w:pPr>
            <w:r>
              <w:rPr>
                <w:rFonts w:hint="eastAsia"/>
              </w:rPr>
              <w:t>≥</w:t>
            </w:r>
            <w:r>
              <w:t>6</w:t>
            </w:r>
            <w:r>
              <w:rPr>
                <w:rFonts w:hint="eastAsia"/>
              </w:rPr>
              <w:t>种</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数量指标</w:t>
            </w:r>
          </w:p>
        </w:tc>
        <w:tc>
          <w:tcPr>
            <w:tcW w:w="2835" w:type="dxa"/>
            <w:vAlign w:val="center"/>
          </w:tcPr>
          <w:p>
            <w:pPr>
              <w:pStyle w:val="17"/>
            </w:pPr>
            <w:r>
              <w:rPr>
                <w:rFonts w:hint="eastAsia"/>
              </w:rPr>
              <w:t>政策等宣传</w:t>
            </w:r>
          </w:p>
        </w:tc>
        <w:tc>
          <w:tcPr>
            <w:tcW w:w="2835" w:type="dxa"/>
            <w:vAlign w:val="center"/>
          </w:tcPr>
          <w:p>
            <w:pPr>
              <w:pStyle w:val="17"/>
            </w:pPr>
            <w:r>
              <w:rPr>
                <w:rFonts w:hint="eastAsia"/>
              </w:rPr>
              <w:t>法律法规、</w:t>
            </w:r>
            <w:r>
              <w:rPr>
                <w:rFonts w:hint="eastAsia"/>
                <w:lang w:eastAsia="zh-CN"/>
              </w:rPr>
              <w:t>法律法规、安全生产知识、疫情防控等宣传</w:t>
            </w:r>
            <w:r>
              <w:rPr>
                <w:rFonts w:hint="eastAsia"/>
              </w:rPr>
              <w:t>知识、疫情防控等宣传</w:t>
            </w:r>
          </w:p>
        </w:tc>
        <w:tc>
          <w:tcPr>
            <w:tcW w:w="2551" w:type="dxa"/>
            <w:vAlign w:val="center"/>
          </w:tcPr>
          <w:p>
            <w:pPr>
              <w:pStyle w:val="17"/>
            </w:pPr>
            <w:r>
              <w:rPr>
                <w:rFonts w:hint="eastAsia"/>
              </w:rPr>
              <w:t>≥</w:t>
            </w:r>
            <w:r>
              <w:t>10</w:t>
            </w:r>
            <w:r>
              <w:rPr>
                <w:rFonts w:hint="eastAsia"/>
              </w:rPr>
              <w:t>次</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质量指标</w:t>
            </w:r>
          </w:p>
        </w:tc>
        <w:tc>
          <w:tcPr>
            <w:tcW w:w="2835" w:type="dxa"/>
            <w:vAlign w:val="center"/>
          </w:tcPr>
          <w:p>
            <w:pPr>
              <w:pStyle w:val="17"/>
            </w:pPr>
            <w:r>
              <w:rPr>
                <w:rFonts w:hint="eastAsia"/>
              </w:rPr>
              <w:t>工作质量达标</w:t>
            </w:r>
          </w:p>
        </w:tc>
        <w:tc>
          <w:tcPr>
            <w:tcW w:w="2835" w:type="dxa"/>
            <w:vAlign w:val="center"/>
          </w:tcPr>
          <w:p>
            <w:pPr>
              <w:pStyle w:val="17"/>
            </w:pPr>
            <w:r>
              <w:rPr>
                <w:rFonts w:hint="eastAsia"/>
              </w:rPr>
              <w:t>组织企业参与率</w:t>
            </w:r>
          </w:p>
        </w:tc>
        <w:tc>
          <w:tcPr>
            <w:tcW w:w="2551" w:type="dxa"/>
            <w:vAlign w:val="center"/>
          </w:tcPr>
          <w:p>
            <w:pPr>
              <w:pStyle w:val="17"/>
            </w:pPr>
            <w:r>
              <w:rPr>
                <w:rFonts w:hint="eastAsia"/>
              </w:rPr>
              <w:t>≥</w:t>
            </w:r>
            <w:r>
              <w:t>80%</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时效指标</w:t>
            </w:r>
          </w:p>
        </w:tc>
        <w:tc>
          <w:tcPr>
            <w:tcW w:w="2835" w:type="dxa"/>
            <w:vAlign w:val="center"/>
          </w:tcPr>
          <w:p>
            <w:pPr>
              <w:pStyle w:val="17"/>
            </w:pPr>
            <w:r>
              <w:rPr>
                <w:rFonts w:hint="eastAsia"/>
              </w:rPr>
              <w:t>工作完成及时性</w:t>
            </w:r>
          </w:p>
        </w:tc>
        <w:tc>
          <w:tcPr>
            <w:tcW w:w="2835" w:type="dxa"/>
            <w:vAlign w:val="center"/>
          </w:tcPr>
          <w:p>
            <w:pPr>
              <w:pStyle w:val="17"/>
            </w:pPr>
            <w:r>
              <w:rPr>
                <w:rFonts w:hint="eastAsia"/>
              </w:rPr>
              <w:t>按计划完成</w:t>
            </w:r>
          </w:p>
        </w:tc>
        <w:tc>
          <w:tcPr>
            <w:tcW w:w="2551" w:type="dxa"/>
            <w:vAlign w:val="center"/>
          </w:tcPr>
          <w:p>
            <w:pPr>
              <w:pStyle w:val="17"/>
            </w:pPr>
            <w:r>
              <w:t>100%</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成本指标</w:t>
            </w:r>
          </w:p>
        </w:tc>
        <w:tc>
          <w:tcPr>
            <w:tcW w:w="2835" w:type="dxa"/>
            <w:vAlign w:val="center"/>
          </w:tcPr>
          <w:p>
            <w:pPr>
              <w:pStyle w:val="17"/>
            </w:pPr>
            <w:r>
              <w:rPr>
                <w:rFonts w:hint="eastAsia"/>
              </w:rPr>
              <w:t>费用支出控制数</w:t>
            </w:r>
          </w:p>
        </w:tc>
        <w:tc>
          <w:tcPr>
            <w:tcW w:w="2835" w:type="dxa"/>
            <w:vAlign w:val="center"/>
          </w:tcPr>
          <w:p>
            <w:pPr>
              <w:pStyle w:val="17"/>
            </w:pPr>
            <w:r>
              <w:rPr>
                <w:rFonts w:hint="eastAsia"/>
              </w:rPr>
              <w:t>各项费用的支出在预算范围内</w:t>
            </w:r>
          </w:p>
        </w:tc>
        <w:tc>
          <w:tcPr>
            <w:tcW w:w="2551" w:type="dxa"/>
            <w:vAlign w:val="center"/>
          </w:tcPr>
          <w:p>
            <w:pPr>
              <w:pStyle w:val="17"/>
            </w:pPr>
            <w:r>
              <w:rPr>
                <w:rFonts w:hint="eastAsia"/>
              </w:rPr>
              <w:t>≤</w:t>
            </w:r>
            <w:r>
              <w:t>15</w:t>
            </w:r>
            <w:r>
              <w:rPr>
                <w:rFonts w:hint="eastAsia"/>
              </w:rPr>
              <w:t>万元</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rPr>
                <w:rFonts w:hint="eastAsia"/>
              </w:rPr>
              <w:t>效益指标</w:t>
            </w:r>
          </w:p>
        </w:tc>
        <w:tc>
          <w:tcPr>
            <w:tcW w:w="2268" w:type="dxa"/>
            <w:vAlign w:val="center"/>
          </w:tcPr>
          <w:p>
            <w:pPr>
              <w:pStyle w:val="17"/>
            </w:pPr>
            <w:r>
              <w:rPr>
                <w:rFonts w:hint="eastAsia"/>
              </w:rPr>
              <w:t>可持续影响指标</w:t>
            </w:r>
          </w:p>
        </w:tc>
        <w:tc>
          <w:tcPr>
            <w:tcW w:w="2835" w:type="dxa"/>
            <w:vAlign w:val="center"/>
          </w:tcPr>
          <w:p>
            <w:pPr>
              <w:pStyle w:val="17"/>
            </w:pPr>
            <w:r>
              <w:rPr>
                <w:rFonts w:hint="eastAsia"/>
              </w:rPr>
              <w:t>健康有序发展</w:t>
            </w:r>
          </w:p>
        </w:tc>
        <w:tc>
          <w:tcPr>
            <w:tcW w:w="2835" w:type="dxa"/>
            <w:vAlign w:val="center"/>
          </w:tcPr>
          <w:p>
            <w:pPr>
              <w:pStyle w:val="17"/>
            </w:pPr>
            <w:r>
              <w:rPr>
                <w:rFonts w:hint="eastAsia"/>
              </w:rPr>
              <w:t>市场稳定、诚信经营</w:t>
            </w:r>
          </w:p>
        </w:tc>
        <w:tc>
          <w:tcPr>
            <w:tcW w:w="2551" w:type="dxa"/>
            <w:vAlign w:val="center"/>
          </w:tcPr>
          <w:p>
            <w:pPr>
              <w:pStyle w:val="17"/>
            </w:pPr>
            <w:r>
              <w:rPr>
                <w:rFonts w:hint="eastAsia"/>
              </w:rPr>
              <w:t>市场平稳</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社会效益指标</w:t>
            </w:r>
          </w:p>
        </w:tc>
        <w:tc>
          <w:tcPr>
            <w:tcW w:w="2835" w:type="dxa"/>
            <w:vAlign w:val="center"/>
          </w:tcPr>
          <w:p>
            <w:pPr>
              <w:pStyle w:val="17"/>
            </w:pPr>
            <w:r>
              <w:rPr>
                <w:rFonts w:hint="eastAsia"/>
              </w:rPr>
              <w:t>经济稳步健康发展</w:t>
            </w:r>
          </w:p>
        </w:tc>
        <w:tc>
          <w:tcPr>
            <w:tcW w:w="2835" w:type="dxa"/>
            <w:vAlign w:val="center"/>
          </w:tcPr>
          <w:p>
            <w:pPr>
              <w:pStyle w:val="17"/>
            </w:pPr>
            <w:r>
              <w:rPr>
                <w:rFonts w:hint="eastAsia"/>
              </w:rPr>
              <w:t>各项工作有序开展</w:t>
            </w:r>
          </w:p>
        </w:tc>
        <w:tc>
          <w:tcPr>
            <w:tcW w:w="2551" w:type="dxa"/>
            <w:vAlign w:val="center"/>
          </w:tcPr>
          <w:p>
            <w:pPr>
              <w:pStyle w:val="17"/>
            </w:pPr>
            <w:r>
              <w:rPr>
                <w:rFonts w:hint="eastAsia"/>
              </w:rPr>
              <w:t>市场平稳</w:t>
            </w:r>
          </w:p>
        </w:tc>
        <w:tc>
          <w:tcPr>
            <w:tcW w:w="2268" w:type="dxa"/>
            <w:vAlign w:val="center"/>
          </w:tcPr>
          <w:p>
            <w:pPr>
              <w:pStyle w:val="1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rPr>
                <w:rFonts w:hint="eastAsia"/>
              </w:rPr>
              <w:t>满意度指标</w:t>
            </w:r>
          </w:p>
        </w:tc>
        <w:tc>
          <w:tcPr>
            <w:tcW w:w="2268" w:type="dxa"/>
            <w:vAlign w:val="center"/>
          </w:tcPr>
          <w:p>
            <w:pPr>
              <w:pStyle w:val="17"/>
            </w:pPr>
            <w:r>
              <w:rPr>
                <w:rFonts w:hint="eastAsia"/>
              </w:rPr>
              <w:t>服务对象满意度指标</w:t>
            </w:r>
          </w:p>
        </w:tc>
        <w:tc>
          <w:tcPr>
            <w:tcW w:w="2835" w:type="dxa"/>
            <w:vAlign w:val="center"/>
          </w:tcPr>
          <w:p>
            <w:pPr>
              <w:pStyle w:val="17"/>
            </w:pPr>
            <w:r>
              <w:rPr>
                <w:rFonts w:hint="eastAsia"/>
              </w:rPr>
              <w:t>企业满意度</w:t>
            </w:r>
          </w:p>
        </w:tc>
        <w:tc>
          <w:tcPr>
            <w:tcW w:w="2835" w:type="dxa"/>
            <w:vAlign w:val="center"/>
          </w:tcPr>
          <w:p>
            <w:pPr>
              <w:pStyle w:val="17"/>
            </w:pPr>
            <w:r>
              <w:rPr>
                <w:rFonts w:hint="eastAsia"/>
              </w:rPr>
              <w:t>培训、宣传、市场环境满意程度</w:t>
            </w:r>
          </w:p>
        </w:tc>
        <w:tc>
          <w:tcPr>
            <w:tcW w:w="2551" w:type="dxa"/>
            <w:vAlign w:val="center"/>
          </w:tcPr>
          <w:p>
            <w:pPr>
              <w:pStyle w:val="17"/>
            </w:pPr>
            <w:r>
              <w:rPr>
                <w:rFonts w:hint="eastAsia"/>
              </w:rPr>
              <w:t>≥</w:t>
            </w:r>
            <w:r>
              <w:t>80%</w:t>
            </w:r>
          </w:p>
        </w:tc>
        <w:tc>
          <w:tcPr>
            <w:tcW w:w="2268" w:type="dxa"/>
            <w:vAlign w:val="center"/>
          </w:tcPr>
          <w:p>
            <w:pPr>
              <w:pStyle w:val="17"/>
            </w:pP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SimHei" w:hAnsi="SimHei" w:eastAsia="SimHei" w:cs="SimHei"/>
          <w:color w:val="000000"/>
          <w:sz w:val="32"/>
        </w:rPr>
        <w:t>六、政府采购预算情况</w:t>
      </w:r>
    </w:p>
    <w:p>
      <w:pPr>
        <w:spacing w:line="500" w:lineRule="exact"/>
        <w:ind w:firstLine="560"/>
      </w:pPr>
      <w:r>
        <w:rPr>
          <w:rFonts w:eastAsia="方正仿宋_GBK"/>
          <w:color w:val="000000"/>
          <w:sz w:val="28"/>
        </w:rPr>
        <w:t>2023</w:t>
      </w:r>
      <w:r>
        <w:rPr>
          <w:rFonts w:hint="eastAsia" w:eastAsia="方正仿宋_GBK"/>
          <w:color w:val="000000"/>
          <w:sz w:val="28"/>
        </w:rPr>
        <w:t>年，秦皇岛市海港区商务局本级安排政府采购预算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8674" w:type="dxa"/>
            <w:gridSpan w:val="9"/>
            <w:tcBorders>
              <w:top w:val="single" w:color="FFFFFF" w:sz="6" w:space="0"/>
              <w:left w:val="single" w:color="FFFFFF" w:sz="6" w:space="0"/>
              <w:right w:val="single" w:color="FFFFFF" w:sz="6" w:space="0"/>
            </w:tcBorders>
            <w:vAlign w:val="center"/>
          </w:tcPr>
          <w:p>
            <w:pPr>
              <w:pStyle w:val="2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rPr>
                <w:rFonts w:hint="eastAsia"/>
              </w:rPr>
              <w:t>政府采购项目来源</w:t>
            </w:r>
          </w:p>
        </w:tc>
        <w:tc>
          <w:tcPr>
            <w:tcW w:w="1134" w:type="dxa"/>
            <w:vMerge w:val="restart"/>
            <w:vAlign w:val="center"/>
          </w:tcPr>
          <w:p>
            <w:pPr>
              <w:pStyle w:val="15"/>
            </w:pPr>
            <w:r>
              <w:rPr>
                <w:rFonts w:hint="eastAsia"/>
              </w:rPr>
              <w:t>采购物品名称</w:t>
            </w:r>
          </w:p>
        </w:tc>
        <w:tc>
          <w:tcPr>
            <w:tcW w:w="1134" w:type="dxa"/>
            <w:vMerge w:val="restart"/>
            <w:vAlign w:val="center"/>
          </w:tcPr>
          <w:p>
            <w:pPr>
              <w:pStyle w:val="15"/>
            </w:pPr>
            <w:r>
              <w:rPr>
                <w:rFonts w:hint="eastAsia"/>
              </w:rPr>
              <w:t>政府采购目录序号</w:t>
            </w:r>
          </w:p>
        </w:tc>
        <w:tc>
          <w:tcPr>
            <w:tcW w:w="709" w:type="dxa"/>
            <w:vMerge w:val="restart"/>
            <w:vAlign w:val="center"/>
          </w:tcPr>
          <w:p>
            <w:pPr>
              <w:pStyle w:val="15"/>
            </w:pPr>
            <w:r>
              <w:rPr>
                <w:rFonts w:hint="eastAsia"/>
              </w:rPr>
              <w:t>计量</w:t>
            </w:r>
            <w:r>
              <w:t xml:space="preserve">  </w:t>
            </w:r>
            <w:r>
              <w:rPr>
                <w:rFonts w:hint="eastAsia"/>
              </w:rPr>
              <w:t>单位</w:t>
            </w:r>
          </w:p>
        </w:tc>
        <w:tc>
          <w:tcPr>
            <w:tcW w:w="850" w:type="dxa"/>
            <w:vMerge w:val="restart"/>
            <w:vAlign w:val="center"/>
          </w:tcPr>
          <w:p>
            <w:pPr>
              <w:pStyle w:val="15"/>
            </w:pPr>
            <w:r>
              <w:rPr>
                <w:rFonts w:hint="eastAsia"/>
              </w:rPr>
              <w:t>数量</w:t>
            </w:r>
          </w:p>
        </w:tc>
        <w:tc>
          <w:tcPr>
            <w:tcW w:w="850" w:type="dxa"/>
            <w:vMerge w:val="restart"/>
            <w:vAlign w:val="center"/>
          </w:tcPr>
          <w:p>
            <w:pPr>
              <w:pStyle w:val="15"/>
            </w:pPr>
            <w:r>
              <w:rPr>
                <w:rFonts w:hint="eastAsia"/>
              </w:rPr>
              <w:t>单价</w:t>
            </w:r>
          </w:p>
        </w:tc>
        <w:tc>
          <w:tcPr>
            <w:tcW w:w="7710" w:type="dxa"/>
            <w:gridSpan w:val="8"/>
            <w:vAlign w:val="center"/>
          </w:tcPr>
          <w:p>
            <w:pPr>
              <w:pStyle w:val="15"/>
            </w:pPr>
            <w:r>
              <w:rPr>
                <w:rFonts w:hint="eastAsia"/>
              </w:rPr>
              <w:t>政府采购金额（当年部门预算安排资金）</w:t>
            </w:r>
          </w:p>
        </w:tc>
        <w:tc>
          <w:tcPr>
            <w:tcW w:w="964" w:type="dxa"/>
            <w:vMerge w:val="restart"/>
            <w:vAlign w:val="center"/>
          </w:tcPr>
          <w:p>
            <w:pPr>
              <w:pStyle w:val="15"/>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rPr>
                <w:rFonts w:hint="eastAsia"/>
              </w:rPr>
              <w:t>项目名称</w:t>
            </w:r>
          </w:p>
        </w:tc>
        <w:tc>
          <w:tcPr>
            <w:tcW w:w="964" w:type="dxa"/>
            <w:vAlign w:val="center"/>
          </w:tcPr>
          <w:p>
            <w:pPr>
              <w:pStyle w:val="15"/>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rPr>
                <w:rFonts w:hint="eastAsia"/>
              </w:rPr>
              <w:t>合计</w:t>
            </w:r>
          </w:p>
        </w:tc>
        <w:tc>
          <w:tcPr>
            <w:tcW w:w="964" w:type="dxa"/>
            <w:vAlign w:val="center"/>
          </w:tcPr>
          <w:p>
            <w:pPr>
              <w:pStyle w:val="15"/>
            </w:pPr>
            <w:r>
              <w:rPr>
                <w:rFonts w:hint="eastAsia"/>
              </w:rPr>
              <w:t>一般公共预算拨款</w:t>
            </w:r>
          </w:p>
        </w:tc>
        <w:tc>
          <w:tcPr>
            <w:tcW w:w="964" w:type="dxa"/>
            <w:vAlign w:val="center"/>
          </w:tcPr>
          <w:p>
            <w:pPr>
              <w:pStyle w:val="15"/>
            </w:pPr>
            <w:r>
              <w:rPr>
                <w:rFonts w:hint="eastAsia"/>
              </w:rPr>
              <w:t>基金预算拨款</w:t>
            </w:r>
          </w:p>
        </w:tc>
        <w:tc>
          <w:tcPr>
            <w:tcW w:w="964" w:type="dxa"/>
            <w:vAlign w:val="center"/>
          </w:tcPr>
          <w:p>
            <w:pPr>
              <w:pStyle w:val="15"/>
            </w:pPr>
            <w:r>
              <w:rPr>
                <w:rFonts w:hint="eastAsia"/>
              </w:rPr>
              <w:t>国有资本经营预算拨款</w:t>
            </w:r>
          </w:p>
        </w:tc>
        <w:tc>
          <w:tcPr>
            <w:tcW w:w="964" w:type="dxa"/>
            <w:vAlign w:val="center"/>
          </w:tcPr>
          <w:p>
            <w:pPr>
              <w:pStyle w:val="15"/>
            </w:pPr>
            <w:r>
              <w:rPr>
                <w:rFonts w:hint="eastAsia"/>
              </w:rPr>
              <w:t>财政专户核拨</w:t>
            </w:r>
          </w:p>
        </w:tc>
        <w:tc>
          <w:tcPr>
            <w:tcW w:w="964" w:type="dxa"/>
            <w:vAlign w:val="center"/>
          </w:tcPr>
          <w:p>
            <w:pPr>
              <w:pStyle w:val="15"/>
            </w:pPr>
            <w:r>
              <w:rPr>
                <w:rFonts w:hint="eastAsia"/>
              </w:rPr>
              <w:t>单位</w:t>
            </w:r>
            <w:r>
              <w:t xml:space="preserve">    </w:t>
            </w:r>
            <w:r>
              <w:rPr>
                <w:rFonts w:hint="eastAsia"/>
              </w:rPr>
              <w:t>资金</w:t>
            </w:r>
          </w:p>
        </w:tc>
        <w:tc>
          <w:tcPr>
            <w:tcW w:w="964" w:type="dxa"/>
            <w:vAlign w:val="center"/>
          </w:tcPr>
          <w:p>
            <w:pPr>
              <w:pStyle w:val="15"/>
            </w:pPr>
            <w:r>
              <w:rPr>
                <w:rFonts w:hint="eastAsia"/>
              </w:rPr>
              <w:t>财政拨</w:t>
            </w:r>
            <w:r>
              <w:t xml:space="preserve">    </w:t>
            </w:r>
            <w:r>
              <w:rPr>
                <w:rFonts w:hint="eastAsia"/>
              </w:rPr>
              <w:t>款结转</w:t>
            </w:r>
          </w:p>
        </w:tc>
        <w:tc>
          <w:tcPr>
            <w:tcW w:w="964" w:type="dxa"/>
            <w:vAlign w:val="center"/>
          </w:tcPr>
          <w:p>
            <w:pPr>
              <w:pStyle w:val="15"/>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SimHei" w:hAnsi="SimHei" w:eastAsia="SimHei" w:cs="SimHei"/>
          <w:color w:val="000000"/>
          <w:sz w:val="32"/>
        </w:rPr>
        <w:t>七、国有资产信息</w:t>
      </w:r>
    </w:p>
    <w:p>
      <w:pPr>
        <w:spacing w:line="500" w:lineRule="exact"/>
        <w:ind w:firstLine="560"/>
      </w:pPr>
      <w:r>
        <w:rPr>
          <w:rFonts w:hint="eastAsia" w:eastAsia="方正仿宋_GBK"/>
          <w:color w:val="000000"/>
          <w:sz w:val="28"/>
        </w:rPr>
        <w:t>秦皇岛市海港区商务局本级上年末固定资产金额为</w:t>
      </w:r>
      <w:r>
        <w:rPr>
          <w:rFonts w:eastAsia="方正仿宋_GBK"/>
          <w:color w:val="000000"/>
          <w:sz w:val="28"/>
          <w:lang w:eastAsia="zh-CN"/>
        </w:rPr>
        <w:t>121.93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322001</w:t>
            </w:r>
            <w:r>
              <w:rPr>
                <w:rFonts w:hint="eastAsia"/>
              </w:rPr>
              <w:t>秦皇岛市海港区商务局本级</w:t>
            </w:r>
          </w:p>
        </w:tc>
        <w:tc>
          <w:tcPr>
            <w:tcW w:w="5670" w:type="dxa"/>
            <w:gridSpan w:val="2"/>
            <w:tcBorders>
              <w:top w:val="single" w:color="FFFFFF" w:sz="6" w:space="0"/>
              <w:left w:val="single" w:color="FFFFFF" w:sz="6" w:space="0"/>
              <w:right w:val="single" w:color="FFFFFF" w:sz="6" w:space="0"/>
            </w:tcBorders>
            <w:vAlign w:val="center"/>
          </w:tcPr>
          <w:p>
            <w:pPr>
              <w:pStyle w:val="12"/>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rPr>
                <w:rFonts w:hint="eastAsia"/>
              </w:rPr>
              <w:t>项</w:t>
            </w:r>
            <w:r>
              <w:t xml:space="preserve">   </w:t>
            </w:r>
            <w:r>
              <w:rPr>
                <w:rFonts w:hint="eastAsia"/>
              </w:rPr>
              <w:t>目</w:t>
            </w:r>
          </w:p>
        </w:tc>
        <w:tc>
          <w:tcPr>
            <w:tcW w:w="2835" w:type="dxa"/>
            <w:vAlign w:val="center"/>
          </w:tcPr>
          <w:p>
            <w:pPr>
              <w:pStyle w:val="15"/>
            </w:pPr>
            <w:r>
              <w:rPr>
                <w:rFonts w:hint="eastAsia"/>
              </w:rPr>
              <w:t>数量</w:t>
            </w:r>
          </w:p>
        </w:tc>
        <w:tc>
          <w:tcPr>
            <w:tcW w:w="2835" w:type="dxa"/>
            <w:vAlign w:val="center"/>
          </w:tcPr>
          <w:p>
            <w:pPr>
              <w:pStyle w:val="15"/>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Times New Roman"/>
                <w:color w:val="000000"/>
                <w:szCs w:val="22"/>
              </w:rPr>
            </w:pPr>
            <w:r>
              <w:rPr>
                <w:rFonts w:hint="eastAsia" w:ascii="SimSun" w:hAnsi="SimSun" w:cs="SimSun"/>
                <w:color w:val="000000"/>
                <w:szCs w:val="22"/>
              </w:rPr>
              <w:t>资产总额</w:t>
            </w:r>
          </w:p>
        </w:tc>
        <w:tc>
          <w:tcPr>
            <w:tcW w:w="2835" w:type="dxa"/>
            <w:vAlign w:val="center"/>
          </w:tcPr>
          <w:p>
            <w:pPr>
              <w:spacing w:line="500" w:lineRule="exact"/>
              <w:jc w:val="right"/>
              <w:rPr>
                <w:color w:val="000000"/>
                <w:szCs w:val="22"/>
                <w:lang w:eastAsia="zh-CN"/>
              </w:rPr>
            </w:pPr>
            <w:r>
              <w:rPr>
                <w:color w:val="000000"/>
                <w:szCs w:val="22"/>
                <w:lang w:eastAsia="zh-CN"/>
              </w:rPr>
              <w:t>462</w:t>
            </w:r>
          </w:p>
        </w:tc>
        <w:tc>
          <w:tcPr>
            <w:tcW w:w="2835" w:type="dxa"/>
            <w:vAlign w:val="center"/>
          </w:tcPr>
          <w:p>
            <w:pPr>
              <w:spacing w:line="500" w:lineRule="exact"/>
              <w:jc w:val="right"/>
              <w:rPr>
                <w:color w:val="000000"/>
                <w:szCs w:val="22"/>
                <w:lang w:eastAsia="zh-CN"/>
              </w:rPr>
            </w:pPr>
            <w:r>
              <w:rPr>
                <w:color w:val="000000"/>
                <w:szCs w:val="22"/>
                <w:lang w:eastAsia="zh-CN"/>
              </w:rPr>
              <w:t>121.93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1</w:t>
            </w:r>
            <w:r>
              <w:rPr>
                <w:rFonts w:hint="eastAsia" w:ascii="SimSun" w:hAnsi="SimSun" w:cs="SimSun"/>
                <w:color w:val="000000"/>
                <w:szCs w:val="22"/>
              </w:rPr>
              <w:t>、房屋（平方米）</w:t>
            </w:r>
          </w:p>
        </w:tc>
        <w:tc>
          <w:tcPr>
            <w:tcW w:w="2835" w:type="dxa"/>
            <w:vAlign w:val="center"/>
          </w:tcPr>
          <w:p>
            <w:pPr>
              <w:spacing w:line="500" w:lineRule="exact"/>
              <w:jc w:val="right"/>
              <w:rPr>
                <w:color w:val="000000"/>
                <w:szCs w:val="22"/>
                <w:lang w:eastAsia="zh-CN"/>
              </w:rPr>
            </w:pPr>
            <w:r>
              <w:rPr>
                <w:color w:val="000000"/>
                <w:szCs w:val="22"/>
                <w:lang w:eastAsia="zh-CN"/>
              </w:rPr>
              <w:t>0</w:t>
            </w:r>
          </w:p>
        </w:tc>
        <w:tc>
          <w:tcPr>
            <w:tcW w:w="2835" w:type="dxa"/>
            <w:vAlign w:val="center"/>
          </w:tcPr>
          <w:p>
            <w:pPr>
              <w:spacing w:line="500" w:lineRule="exact"/>
              <w:jc w:val="right"/>
              <w:rPr>
                <w:color w:val="000000"/>
                <w:szCs w:val="22"/>
                <w:lang w:eastAsia="zh-CN"/>
              </w:rPr>
            </w:pPr>
            <w:r>
              <w:rPr>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Times New Roman"/>
                <w:color w:val="000000"/>
                <w:szCs w:val="22"/>
              </w:rPr>
            </w:pPr>
            <w:r>
              <w:rPr>
                <w:rFonts w:hint="eastAsia" w:ascii="SimSun" w:hAnsi="SimSun" w:cs="SimSun"/>
                <w:color w:val="000000"/>
                <w:szCs w:val="22"/>
              </w:rPr>
              <w:t>其中：办公用房（平方米）</w:t>
            </w:r>
          </w:p>
        </w:tc>
        <w:tc>
          <w:tcPr>
            <w:tcW w:w="2835" w:type="dxa"/>
            <w:vAlign w:val="center"/>
          </w:tcPr>
          <w:p>
            <w:pPr>
              <w:spacing w:line="500" w:lineRule="exact"/>
              <w:jc w:val="right"/>
              <w:rPr>
                <w:color w:val="000000"/>
                <w:szCs w:val="22"/>
                <w:lang w:eastAsia="zh-CN"/>
              </w:rPr>
            </w:pPr>
            <w:r>
              <w:rPr>
                <w:color w:val="000000"/>
                <w:szCs w:val="22"/>
                <w:lang w:eastAsia="zh-CN"/>
              </w:rPr>
              <w:t>0</w:t>
            </w:r>
          </w:p>
        </w:tc>
        <w:tc>
          <w:tcPr>
            <w:tcW w:w="2835" w:type="dxa"/>
            <w:vAlign w:val="center"/>
          </w:tcPr>
          <w:p>
            <w:pPr>
              <w:spacing w:line="500" w:lineRule="exact"/>
              <w:jc w:val="right"/>
              <w:rPr>
                <w:color w:val="000000"/>
                <w:szCs w:val="22"/>
                <w:lang w:eastAsia="zh-CN"/>
              </w:rPr>
            </w:pPr>
            <w:r>
              <w:rPr>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2</w:t>
            </w:r>
            <w:r>
              <w:rPr>
                <w:rFonts w:hint="eastAsia" w:ascii="SimSun" w:hAnsi="SimSun" w:cs="SimSun"/>
                <w:color w:val="000000"/>
                <w:szCs w:val="22"/>
              </w:rPr>
              <w:t>、车辆（台、辆）</w:t>
            </w:r>
          </w:p>
        </w:tc>
        <w:tc>
          <w:tcPr>
            <w:tcW w:w="2835" w:type="dxa"/>
            <w:vAlign w:val="center"/>
          </w:tcPr>
          <w:p>
            <w:pPr>
              <w:spacing w:line="500" w:lineRule="exact"/>
              <w:jc w:val="right"/>
              <w:rPr>
                <w:color w:val="000000"/>
                <w:szCs w:val="22"/>
                <w:lang w:eastAsia="zh-CN"/>
              </w:rPr>
            </w:pPr>
            <w:r>
              <w:rPr>
                <w:color w:val="000000"/>
                <w:szCs w:val="22"/>
                <w:lang w:eastAsia="zh-CN"/>
              </w:rPr>
              <w:t>4</w:t>
            </w:r>
          </w:p>
        </w:tc>
        <w:tc>
          <w:tcPr>
            <w:tcW w:w="2835" w:type="dxa"/>
            <w:vAlign w:val="center"/>
          </w:tcPr>
          <w:p>
            <w:pPr>
              <w:spacing w:line="500" w:lineRule="exact"/>
              <w:jc w:val="right"/>
              <w:rPr>
                <w:color w:val="000000"/>
                <w:szCs w:val="22"/>
                <w:lang w:eastAsia="zh-CN"/>
              </w:rPr>
            </w:pPr>
            <w:r>
              <w:rPr>
                <w:color w:val="000000"/>
                <w:szCs w:val="22"/>
                <w:lang w:eastAsia="zh-CN"/>
              </w:rPr>
              <w:t>53.68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3</w:t>
            </w:r>
            <w:r>
              <w:rPr>
                <w:rFonts w:hint="eastAsia" w:ascii="SimSun" w:hAnsi="SimSun" w:cs="SimSun"/>
                <w:color w:val="000000"/>
                <w:szCs w:val="22"/>
              </w:rPr>
              <w:t>、单价在</w:t>
            </w:r>
            <w:r>
              <w:rPr>
                <w:rFonts w:eastAsia="Times New Roman"/>
                <w:color w:val="000000"/>
                <w:szCs w:val="22"/>
              </w:rPr>
              <w:t>50</w:t>
            </w:r>
            <w:r>
              <w:rPr>
                <w:rFonts w:hint="eastAsia" w:ascii="SimSun" w:hAnsi="SimSun" w:cs="SimSun"/>
                <w:color w:val="000000"/>
                <w:szCs w:val="22"/>
              </w:rPr>
              <w:t>万元以上的设备</w:t>
            </w:r>
          </w:p>
        </w:tc>
        <w:tc>
          <w:tcPr>
            <w:tcW w:w="2835" w:type="dxa"/>
            <w:vAlign w:val="center"/>
          </w:tcPr>
          <w:p>
            <w:pPr>
              <w:spacing w:line="500" w:lineRule="exact"/>
              <w:jc w:val="right"/>
              <w:rPr>
                <w:color w:val="000000"/>
                <w:szCs w:val="22"/>
                <w:lang w:eastAsia="zh-CN"/>
              </w:rPr>
            </w:pPr>
            <w:r>
              <w:rPr>
                <w:color w:val="000000"/>
                <w:szCs w:val="22"/>
                <w:lang w:eastAsia="zh-CN"/>
              </w:rPr>
              <w:t>0</w:t>
            </w:r>
          </w:p>
        </w:tc>
        <w:tc>
          <w:tcPr>
            <w:tcW w:w="2835" w:type="dxa"/>
            <w:vAlign w:val="center"/>
          </w:tcPr>
          <w:p>
            <w:pPr>
              <w:spacing w:line="500" w:lineRule="exact"/>
              <w:jc w:val="right"/>
              <w:rPr>
                <w:color w:val="000000"/>
                <w:szCs w:val="22"/>
                <w:lang w:eastAsia="zh-CN"/>
              </w:rPr>
            </w:pPr>
            <w:r>
              <w:rPr>
                <w:color w:val="000000"/>
                <w:szCs w:val="22"/>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Times New Roman"/>
                <w:color w:val="000000"/>
                <w:szCs w:val="22"/>
              </w:rPr>
            </w:pPr>
            <w:r>
              <w:rPr>
                <w:rFonts w:eastAsia="Times New Roman"/>
                <w:color w:val="000000"/>
                <w:szCs w:val="22"/>
              </w:rPr>
              <w:t>4</w:t>
            </w:r>
            <w:r>
              <w:rPr>
                <w:rFonts w:hint="eastAsia" w:ascii="SimSun" w:hAnsi="SimSun" w:cs="SimSun"/>
                <w:color w:val="000000"/>
                <w:szCs w:val="22"/>
              </w:rPr>
              <w:t>、其他固定资产</w:t>
            </w:r>
          </w:p>
        </w:tc>
        <w:tc>
          <w:tcPr>
            <w:tcW w:w="2835" w:type="dxa"/>
            <w:vAlign w:val="center"/>
          </w:tcPr>
          <w:p>
            <w:pPr>
              <w:spacing w:line="500" w:lineRule="exact"/>
              <w:jc w:val="right"/>
              <w:rPr>
                <w:color w:val="000000"/>
                <w:szCs w:val="22"/>
                <w:lang w:eastAsia="zh-CN"/>
              </w:rPr>
            </w:pPr>
            <w:r>
              <w:rPr>
                <w:color w:val="000000"/>
                <w:szCs w:val="22"/>
                <w:lang w:eastAsia="zh-CN"/>
              </w:rPr>
              <w:t>458</w:t>
            </w:r>
          </w:p>
        </w:tc>
        <w:tc>
          <w:tcPr>
            <w:tcW w:w="2835" w:type="dxa"/>
            <w:vAlign w:val="center"/>
          </w:tcPr>
          <w:p>
            <w:pPr>
              <w:spacing w:line="500" w:lineRule="exact"/>
              <w:jc w:val="right"/>
              <w:rPr>
                <w:color w:val="000000"/>
                <w:szCs w:val="22"/>
                <w:lang w:eastAsia="zh-CN"/>
              </w:rPr>
            </w:pPr>
            <w:r>
              <w:rPr>
                <w:color w:val="000000"/>
                <w:szCs w:val="22"/>
                <w:lang w:eastAsia="zh-CN"/>
              </w:rPr>
              <w:t>68.26</w:t>
            </w:r>
          </w:p>
        </w:tc>
      </w:tr>
    </w:tbl>
    <w:p>
      <w:pPr>
        <w:ind w:firstLine="640"/>
      </w:pPr>
    </w:p>
    <w:p>
      <w:pPr>
        <w:spacing w:before="10" w:after="10"/>
        <w:ind w:firstLine="640"/>
        <w:outlineLvl w:val="5"/>
      </w:pPr>
      <w:r>
        <w:rPr>
          <w:rFonts w:hint="eastAsia" w:ascii="SimHei" w:hAnsi="SimHei" w:eastAsia="SimHei" w:cs="SimHei"/>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区</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区</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SimHei" w:hAnsi="SimHei" w:eastAsia="SimHei" w:cs="SimHei"/>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SimSun"/>
    <w:panose1 w:val="00000000000000000000"/>
    <w:charset w:val="86"/>
    <w:family w:val="roman"/>
    <w:pitch w:val="default"/>
    <w:sig w:usb0="00000000" w:usb1="00000000" w:usb2="00000010" w:usb3="00000000" w:csb0="00040000" w:csb1="00000000"/>
  </w:font>
  <w:font w:name="方正小标宋_GBK">
    <w:altName w:val="SimSun"/>
    <w:panose1 w:val="00000000000000000000"/>
    <w:charset w:val="86"/>
    <w:family w:val="roman"/>
    <w:pitch w:val="default"/>
    <w:sig w:usb0="00000000" w:usb1="00000000" w:usb2="00000010" w:usb3="00000000" w:csb0="00040000" w:csb1="00000000"/>
  </w:font>
  <w:font w:name="方正书宋_GBK">
    <w:altName w:val="SimSun"/>
    <w:panose1 w:val="00000000000000000000"/>
    <w:charset w:val="86"/>
    <w:family w:val="roman"/>
    <w:pitch w:val="default"/>
    <w:sig w:usb0="00000000" w:usb1="00000000" w:usb2="00000010" w:usb3="00000000" w:csb0="00040000" w:csb1="00000000"/>
  </w:font>
  <w:font w:name="方正楷体_GBK">
    <w:altName w:val="SimSun"/>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EwOWRhNmViOTZiYTU3ZDg3N2VjMGM0MDNlYjA0NzQifQ=="/>
  </w:docVars>
  <w:rsids>
    <w:rsidRoot w:val="009C04A9"/>
    <w:rsid w:val="0001167C"/>
    <w:rsid w:val="00020C42"/>
    <w:rsid w:val="000D0FE1"/>
    <w:rsid w:val="001B72E9"/>
    <w:rsid w:val="002A2E5D"/>
    <w:rsid w:val="00320C60"/>
    <w:rsid w:val="003A7A24"/>
    <w:rsid w:val="003D1EE3"/>
    <w:rsid w:val="00422780"/>
    <w:rsid w:val="00430D79"/>
    <w:rsid w:val="00557465"/>
    <w:rsid w:val="005D0391"/>
    <w:rsid w:val="0061181F"/>
    <w:rsid w:val="00614562"/>
    <w:rsid w:val="00693382"/>
    <w:rsid w:val="006A7953"/>
    <w:rsid w:val="006B0EEE"/>
    <w:rsid w:val="006D2879"/>
    <w:rsid w:val="00715347"/>
    <w:rsid w:val="00762E9C"/>
    <w:rsid w:val="007B6A2A"/>
    <w:rsid w:val="007F33A8"/>
    <w:rsid w:val="008F06E5"/>
    <w:rsid w:val="009518C8"/>
    <w:rsid w:val="009C04A9"/>
    <w:rsid w:val="009C36A0"/>
    <w:rsid w:val="00A600B5"/>
    <w:rsid w:val="00AA3882"/>
    <w:rsid w:val="00AC3208"/>
    <w:rsid w:val="00B16ABB"/>
    <w:rsid w:val="00BB65BC"/>
    <w:rsid w:val="00C84EBC"/>
    <w:rsid w:val="00DB7AEC"/>
    <w:rsid w:val="00DF39F4"/>
    <w:rsid w:val="00E130FA"/>
    <w:rsid w:val="00F035FF"/>
    <w:rsid w:val="00F30FD2"/>
    <w:rsid w:val="00F62291"/>
    <w:rsid w:val="05C61555"/>
    <w:rsid w:val="1D525A2D"/>
    <w:rsid w:val="694C5040"/>
    <w:rsid w:val="771148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35"/>
    <w:uiPriority w:val="99"/>
    <w:pPr>
      <w:tabs>
        <w:tab w:val="center" w:pos="4153"/>
        <w:tab w:val="right" w:pos="8306"/>
      </w:tabs>
      <w:snapToGrid w:val="0"/>
    </w:pPr>
    <w:rPr>
      <w:sz w:val="18"/>
      <w:szCs w:val="18"/>
    </w:rPr>
  </w:style>
  <w:style w:type="paragraph" w:styleId="4">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99"/>
    <w:pPr>
      <w:spacing w:before="120"/>
      <w:ind w:firstLine="560"/>
    </w:pPr>
    <w:rPr>
      <w:rFonts w:eastAsia="方正仿宋_GBK"/>
      <w:color w:val="000000"/>
      <w:sz w:val="28"/>
    </w:rPr>
  </w:style>
  <w:style w:type="paragraph" w:styleId="6">
    <w:name w:val="toc 4"/>
    <w:basedOn w:val="1"/>
    <w:next w:val="1"/>
    <w:uiPriority w:val="99"/>
    <w:pPr>
      <w:ind w:left="720"/>
    </w:pPr>
  </w:style>
  <w:style w:type="paragraph" w:styleId="7">
    <w:name w:val="toc 2"/>
    <w:basedOn w:val="1"/>
    <w:next w:val="1"/>
    <w:uiPriority w:val="99"/>
    <w:pPr>
      <w:ind w:left="240"/>
    </w:p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FF"/>
      <w:u w:val="single"/>
    </w:rPr>
  </w:style>
  <w:style w:type="paragraph" w:customStyle="1" w:styleId="12">
    <w:name w:val="单元格样式22"/>
    <w:basedOn w:val="1"/>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99"/>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99"/>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uiPriority w:val="99"/>
    <w:pPr>
      <w:jc w:val="right"/>
    </w:pPr>
    <w:rPr>
      <w:rFonts w:ascii="方正书宋_GBK" w:hAnsi="方正书宋_GBK" w:eastAsia="方正书宋_GBK" w:cs="方正书宋_GBK"/>
    </w:rPr>
  </w:style>
  <w:style w:type="paragraph" w:customStyle="1" w:styleId="30">
    <w:name w:val="插入文本样式-插入单位职责文件"/>
    <w:basedOn w:val="1"/>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character" w:customStyle="1" w:styleId="34">
    <w:name w:val="Header Char"/>
    <w:basedOn w:val="10"/>
    <w:link w:val="4"/>
    <w:semiHidden/>
    <w:locked/>
    <w:uiPriority w:val="99"/>
    <w:rPr>
      <w:rFonts w:cs="Times New Roman"/>
      <w:kern w:val="0"/>
      <w:sz w:val="18"/>
      <w:szCs w:val="18"/>
      <w:lang w:eastAsia="uk-UA"/>
    </w:rPr>
  </w:style>
  <w:style w:type="character" w:customStyle="1" w:styleId="35">
    <w:name w:val="Footer Char"/>
    <w:basedOn w:val="10"/>
    <w:link w:val="3"/>
    <w:semiHidden/>
    <w:locked/>
    <w:uiPriority w:val="99"/>
    <w:rPr>
      <w:rFonts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46</Pages>
  <Words>12194</Words>
  <Characters>14997</Characters>
  <Lines>0</Lines>
  <Paragraphs>0</Paragraphs>
  <TotalTime>90</TotalTime>
  <ScaleCrop>false</ScaleCrop>
  <LinksUpToDate>false</LinksUpToDate>
  <CharactersWithSpaces>15335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2023-03-29T08:43:00Z</dcterms:created>
  <dc:creator>home</dc:creator>
  <cp:lastModifiedBy>Administrator</cp:lastModifiedBy>
  <dcterms:modified xsi:type="dcterms:W3CDTF">2024-04-12T07:09:35Z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AE2E9E73E0D148318E46F9EE1544FDF3_12</vt:lpwstr>
  </property>
</Properties>
</file>