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SimHei" w:hAnsi="SimHei" w:eastAsia="SimHei" w:cs="SimHei"/>
          <w:b/>
          <w:color w:val="000000"/>
          <w:sz w:val="44"/>
        </w:rPr>
        <w:t>2023年部门预算信息公开目录</w:t>
      </w:r>
    </w:p>
    <w:p>
      <w:pPr>
        <w:jc w:val="center"/>
      </w:pPr>
      <w:r>
        <w:rPr>
          <w:rFonts w:ascii="SimHei" w:hAnsi="SimHei" w:eastAsia="SimHei" w:cs="SimHei"/>
          <w:b/>
          <w:color w:val="000000"/>
          <w:sz w:val="30"/>
        </w:rPr>
        <w:t xml:space="preserve"> </w:t>
      </w:r>
    </w:p>
    <w:p>
      <w:pPr>
        <w:jc w:val="center"/>
      </w:pPr>
      <w:r>
        <w:rPr>
          <w:rFonts w:ascii="SimHei" w:hAnsi="SimHei" w:eastAsia="SimHei" w:cs="SimHei"/>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jc w:val="center"/>
      </w:pPr>
      <w:r>
        <w:rPr>
          <w:rFonts w:ascii="SimHei" w:hAnsi="SimHei" w:eastAsia="SimHei" w:cs="SimHei"/>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一、秦皇岛市海港区工商业联合会本级收支预算</w:t>
      </w:r>
      <w:r>
        <w:tab/>
      </w:r>
      <w:r>
        <w:fldChar w:fldCharType="begin"/>
      </w:r>
      <w:r>
        <w:instrText xml:space="preserve">PAGEREF _Toc_4_4_0000000019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714秦皇岛市海港区工商业联合会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745.60</w:t>
            </w:r>
          </w:p>
        </w:tc>
        <w:tc>
          <w:tcPr>
            <w:tcW w:w="4535" w:type="dxa"/>
            <w:vAlign w:val="center"/>
          </w:tcPr>
          <w:p>
            <w:pPr>
              <w:pStyle w:val="14"/>
            </w:pPr>
            <w:r>
              <w:t>一、一般公共服务支出</w:t>
            </w:r>
          </w:p>
        </w:tc>
        <w:tc>
          <w:tcPr>
            <w:tcW w:w="2126" w:type="dxa"/>
            <w:vAlign w:val="center"/>
          </w:tcPr>
          <w:p>
            <w:pPr>
              <w:pStyle w:val="13"/>
            </w:pPr>
            <w:r>
              <w:t>98.79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745.60</w:t>
            </w:r>
          </w:p>
        </w:tc>
        <w:tc>
          <w:tcPr>
            <w:tcW w:w="4535" w:type="dxa"/>
            <w:vAlign w:val="center"/>
          </w:tcPr>
          <w:p>
            <w:pPr>
              <w:pStyle w:val="16"/>
            </w:pPr>
            <w:r>
              <w:t>本年支出合计</w:t>
            </w:r>
          </w:p>
        </w:tc>
        <w:tc>
          <w:tcPr>
            <w:tcW w:w="2126" w:type="dxa"/>
            <w:vAlign w:val="center"/>
          </w:tcPr>
          <w:p>
            <w:pPr>
              <w:pStyle w:val="17"/>
            </w:pPr>
            <w:r>
              <w:t>745.60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745.60</w:t>
            </w:r>
          </w:p>
        </w:tc>
        <w:tc>
          <w:tcPr>
            <w:tcW w:w="4535" w:type="dxa"/>
            <w:vAlign w:val="center"/>
          </w:tcPr>
          <w:p>
            <w:pPr>
              <w:pStyle w:val="16"/>
            </w:pPr>
            <w:r>
              <w:t>支出总计</w:t>
            </w:r>
          </w:p>
        </w:tc>
        <w:tc>
          <w:tcPr>
            <w:tcW w:w="2126" w:type="dxa"/>
            <w:vAlign w:val="center"/>
          </w:tcPr>
          <w:p>
            <w:pPr>
              <w:pStyle w:val="17"/>
            </w:pPr>
            <w:r>
              <w:t>745.60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01"/>
        <w:gridCol w:w="992"/>
        <w:gridCol w:w="992"/>
        <w:gridCol w:w="993"/>
        <w:gridCol w:w="992"/>
        <w:gridCol w:w="709"/>
        <w:gridCol w:w="708"/>
        <w:gridCol w:w="993"/>
        <w:gridCol w:w="1134"/>
        <w:gridCol w:w="651"/>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7" w:type="dxa"/>
            <w:gridSpan w:val="5"/>
            <w:tcBorders>
              <w:top w:val="single" w:color="FFFFFF" w:sz="6" w:space="0"/>
              <w:left w:val="single" w:color="FFFFFF" w:sz="6" w:space="0"/>
              <w:right w:val="single" w:color="FFFFFF" w:sz="6" w:space="0"/>
            </w:tcBorders>
            <w:vAlign w:val="center"/>
          </w:tcPr>
          <w:p>
            <w:pPr>
              <w:pStyle w:val="11"/>
            </w:pPr>
            <w:r>
              <w:t>714秦皇岛市海港区工商业联合会</w:t>
            </w:r>
          </w:p>
        </w:tc>
        <w:tc>
          <w:tcPr>
            <w:tcW w:w="269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62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593" w:type="dxa"/>
            <w:gridSpan w:val="2"/>
            <w:vAlign w:val="center"/>
          </w:tcPr>
          <w:p>
            <w:pPr>
              <w:pStyle w:val="12"/>
            </w:pPr>
            <w:r>
              <w:t>功能分类科目</w:t>
            </w:r>
          </w:p>
        </w:tc>
        <w:tc>
          <w:tcPr>
            <w:tcW w:w="992" w:type="dxa"/>
            <w:vMerge w:val="restart"/>
            <w:vAlign w:val="center"/>
          </w:tcPr>
          <w:p>
            <w:pPr>
              <w:pStyle w:val="12"/>
            </w:pPr>
            <w:r>
              <w:t>合计</w:t>
            </w:r>
          </w:p>
        </w:tc>
        <w:tc>
          <w:tcPr>
            <w:tcW w:w="71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601" w:type="dxa"/>
            <w:vAlign w:val="center"/>
          </w:tcPr>
          <w:p>
            <w:pPr>
              <w:pStyle w:val="12"/>
            </w:pPr>
            <w:r>
              <w:t>科目名称</w:t>
            </w:r>
          </w:p>
        </w:tc>
        <w:tc>
          <w:tcPr>
            <w:tcW w:w="992" w:type="dxa"/>
            <w:vMerge w:val="continue"/>
          </w:tcPr>
          <w:p/>
        </w:tc>
        <w:tc>
          <w:tcPr>
            <w:tcW w:w="992" w:type="dxa"/>
            <w:vAlign w:val="center"/>
          </w:tcPr>
          <w:p>
            <w:pPr>
              <w:pStyle w:val="12"/>
            </w:pPr>
            <w:r>
              <w:t>小计</w:t>
            </w:r>
          </w:p>
        </w:tc>
        <w:tc>
          <w:tcPr>
            <w:tcW w:w="993" w:type="dxa"/>
            <w:vAlign w:val="center"/>
          </w:tcPr>
          <w:p>
            <w:pPr>
              <w:pStyle w:val="12"/>
            </w:pPr>
            <w:r>
              <w:t>财政拨款 收入</w:t>
            </w:r>
          </w:p>
        </w:tc>
        <w:tc>
          <w:tcPr>
            <w:tcW w:w="992" w:type="dxa"/>
            <w:vAlign w:val="center"/>
          </w:tcPr>
          <w:p>
            <w:pPr>
              <w:pStyle w:val="12"/>
            </w:pPr>
            <w:r>
              <w:t>财政专户 收入</w:t>
            </w:r>
          </w:p>
        </w:tc>
        <w:tc>
          <w:tcPr>
            <w:tcW w:w="709" w:type="dxa"/>
            <w:vAlign w:val="center"/>
          </w:tcPr>
          <w:p>
            <w:pPr>
              <w:pStyle w:val="12"/>
            </w:pPr>
            <w:r>
              <w:t>事业收入</w:t>
            </w:r>
          </w:p>
        </w:tc>
        <w:tc>
          <w:tcPr>
            <w:tcW w:w="708" w:type="dxa"/>
            <w:vAlign w:val="center"/>
          </w:tcPr>
          <w:p>
            <w:pPr>
              <w:pStyle w:val="12"/>
            </w:pPr>
            <w:r>
              <w:t>经营收入</w:t>
            </w:r>
          </w:p>
        </w:tc>
        <w:tc>
          <w:tcPr>
            <w:tcW w:w="993" w:type="dxa"/>
            <w:vAlign w:val="center"/>
          </w:tcPr>
          <w:p>
            <w:pPr>
              <w:pStyle w:val="12"/>
            </w:pPr>
            <w:r>
              <w:t>上级补助收入</w:t>
            </w:r>
          </w:p>
        </w:tc>
        <w:tc>
          <w:tcPr>
            <w:tcW w:w="1134" w:type="dxa"/>
            <w:vAlign w:val="center"/>
          </w:tcPr>
          <w:p>
            <w:pPr>
              <w:pStyle w:val="12"/>
            </w:pPr>
            <w:r>
              <w:t>附属单位上缴收入</w:t>
            </w:r>
          </w:p>
        </w:tc>
        <w:tc>
          <w:tcPr>
            <w:tcW w:w="651"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601" w:type="dxa"/>
            <w:vAlign w:val="center"/>
          </w:tcPr>
          <w:p>
            <w:pPr>
              <w:pStyle w:val="12"/>
            </w:pPr>
            <w:r>
              <w:t>2</w:t>
            </w:r>
          </w:p>
        </w:tc>
        <w:tc>
          <w:tcPr>
            <w:tcW w:w="992" w:type="dxa"/>
            <w:vAlign w:val="center"/>
          </w:tcPr>
          <w:p>
            <w:pPr>
              <w:pStyle w:val="12"/>
            </w:pPr>
            <w:r>
              <w:t>3</w:t>
            </w:r>
          </w:p>
        </w:tc>
        <w:tc>
          <w:tcPr>
            <w:tcW w:w="992" w:type="dxa"/>
            <w:vAlign w:val="center"/>
          </w:tcPr>
          <w:p>
            <w:pPr>
              <w:pStyle w:val="12"/>
            </w:pPr>
            <w:r>
              <w:t>4</w:t>
            </w:r>
          </w:p>
        </w:tc>
        <w:tc>
          <w:tcPr>
            <w:tcW w:w="993" w:type="dxa"/>
            <w:vAlign w:val="center"/>
          </w:tcPr>
          <w:p>
            <w:pPr>
              <w:pStyle w:val="12"/>
            </w:pPr>
            <w:r>
              <w:t>5</w:t>
            </w:r>
          </w:p>
        </w:tc>
        <w:tc>
          <w:tcPr>
            <w:tcW w:w="992" w:type="dxa"/>
            <w:vAlign w:val="center"/>
          </w:tcPr>
          <w:p>
            <w:pPr>
              <w:pStyle w:val="12"/>
            </w:pPr>
            <w:r>
              <w:t>6</w:t>
            </w:r>
          </w:p>
        </w:tc>
        <w:tc>
          <w:tcPr>
            <w:tcW w:w="709" w:type="dxa"/>
            <w:vAlign w:val="center"/>
          </w:tcPr>
          <w:p>
            <w:pPr>
              <w:pStyle w:val="12"/>
            </w:pPr>
            <w:r>
              <w:t>7</w:t>
            </w:r>
          </w:p>
        </w:tc>
        <w:tc>
          <w:tcPr>
            <w:tcW w:w="708" w:type="dxa"/>
            <w:vAlign w:val="center"/>
          </w:tcPr>
          <w:p>
            <w:pPr>
              <w:pStyle w:val="12"/>
            </w:pPr>
            <w:r>
              <w:t>8</w:t>
            </w:r>
          </w:p>
        </w:tc>
        <w:tc>
          <w:tcPr>
            <w:tcW w:w="993" w:type="dxa"/>
            <w:vAlign w:val="center"/>
          </w:tcPr>
          <w:p>
            <w:pPr>
              <w:pStyle w:val="12"/>
            </w:pPr>
            <w:r>
              <w:t>9</w:t>
            </w:r>
          </w:p>
        </w:tc>
        <w:tc>
          <w:tcPr>
            <w:tcW w:w="1134" w:type="dxa"/>
            <w:vAlign w:val="center"/>
          </w:tcPr>
          <w:p>
            <w:pPr>
              <w:pStyle w:val="12"/>
            </w:pPr>
            <w:r>
              <w:t>10</w:t>
            </w:r>
          </w:p>
        </w:tc>
        <w:tc>
          <w:tcPr>
            <w:tcW w:w="651"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601" w:type="dxa"/>
            <w:vAlign w:val="center"/>
          </w:tcPr>
          <w:p>
            <w:pPr>
              <w:pStyle w:val="16"/>
            </w:pPr>
            <w:r>
              <w:t>合计</w:t>
            </w:r>
          </w:p>
        </w:tc>
        <w:tc>
          <w:tcPr>
            <w:tcW w:w="992" w:type="dxa"/>
            <w:vAlign w:val="center"/>
          </w:tcPr>
          <w:p>
            <w:pPr>
              <w:pStyle w:val="17"/>
            </w:pPr>
            <w:r>
              <w:t>745.60</w:t>
            </w:r>
          </w:p>
        </w:tc>
        <w:tc>
          <w:tcPr>
            <w:tcW w:w="992" w:type="dxa"/>
            <w:vAlign w:val="center"/>
          </w:tcPr>
          <w:p>
            <w:pPr>
              <w:pStyle w:val="17"/>
            </w:pPr>
            <w:r>
              <w:t>745.60</w:t>
            </w:r>
          </w:p>
        </w:tc>
        <w:tc>
          <w:tcPr>
            <w:tcW w:w="993" w:type="dxa"/>
            <w:vAlign w:val="center"/>
          </w:tcPr>
          <w:p>
            <w:pPr>
              <w:pStyle w:val="17"/>
            </w:pPr>
            <w:r>
              <w:t>745.60</w:t>
            </w:r>
          </w:p>
        </w:tc>
        <w:tc>
          <w:tcPr>
            <w:tcW w:w="992" w:type="dxa"/>
            <w:vAlign w:val="center"/>
          </w:tcPr>
          <w:p>
            <w:pPr>
              <w:pStyle w:val="17"/>
            </w:pPr>
          </w:p>
        </w:tc>
        <w:tc>
          <w:tcPr>
            <w:tcW w:w="709" w:type="dxa"/>
            <w:vAlign w:val="center"/>
          </w:tcPr>
          <w:p>
            <w:pPr>
              <w:pStyle w:val="17"/>
            </w:pPr>
          </w:p>
        </w:tc>
        <w:tc>
          <w:tcPr>
            <w:tcW w:w="708" w:type="dxa"/>
            <w:vAlign w:val="center"/>
          </w:tcPr>
          <w:p>
            <w:pPr>
              <w:pStyle w:val="17"/>
            </w:pPr>
          </w:p>
        </w:tc>
        <w:tc>
          <w:tcPr>
            <w:tcW w:w="993" w:type="dxa"/>
            <w:vAlign w:val="center"/>
          </w:tcPr>
          <w:p>
            <w:pPr>
              <w:pStyle w:val="17"/>
            </w:pPr>
          </w:p>
        </w:tc>
        <w:tc>
          <w:tcPr>
            <w:tcW w:w="1134" w:type="dxa"/>
            <w:vAlign w:val="center"/>
          </w:tcPr>
          <w:p>
            <w:pPr>
              <w:pStyle w:val="17"/>
            </w:pPr>
          </w:p>
        </w:tc>
        <w:tc>
          <w:tcPr>
            <w:tcW w:w="651"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601" w:type="dxa"/>
            <w:vAlign w:val="center"/>
          </w:tcPr>
          <w:p>
            <w:pPr>
              <w:pStyle w:val="14"/>
            </w:pPr>
            <w:r>
              <w:t>一般公共服务支出</w:t>
            </w:r>
          </w:p>
        </w:tc>
        <w:tc>
          <w:tcPr>
            <w:tcW w:w="992" w:type="dxa"/>
            <w:vAlign w:val="center"/>
          </w:tcPr>
          <w:p>
            <w:pPr>
              <w:pStyle w:val="13"/>
            </w:pPr>
            <w:r>
              <w:t>98.79</w:t>
            </w:r>
          </w:p>
        </w:tc>
        <w:tc>
          <w:tcPr>
            <w:tcW w:w="992" w:type="dxa"/>
            <w:vAlign w:val="center"/>
          </w:tcPr>
          <w:p>
            <w:pPr>
              <w:pStyle w:val="13"/>
            </w:pPr>
            <w:r>
              <w:t>98.79</w:t>
            </w:r>
          </w:p>
        </w:tc>
        <w:tc>
          <w:tcPr>
            <w:tcW w:w="993" w:type="dxa"/>
            <w:vAlign w:val="center"/>
          </w:tcPr>
          <w:p>
            <w:pPr>
              <w:pStyle w:val="13"/>
            </w:pPr>
            <w:r>
              <w:t>98.79</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20128</w:t>
            </w:r>
          </w:p>
        </w:tc>
        <w:tc>
          <w:tcPr>
            <w:tcW w:w="3601" w:type="dxa"/>
            <w:vAlign w:val="center"/>
          </w:tcPr>
          <w:p>
            <w:pPr>
              <w:pStyle w:val="14"/>
            </w:pPr>
            <w:r>
              <w:t>民主党派及工商联事务</w:t>
            </w:r>
          </w:p>
        </w:tc>
        <w:tc>
          <w:tcPr>
            <w:tcW w:w="992" w:type="dxa"/>
            <w:vAlign w:val="center"/>
          </w:tcPr>
          <w:p>
            <w:pPr>
              <w:pStyle w:val="13"/>
            </w:pPr>
            <w:r>
              <w:t>98.79</w:t>
            </w:r>
          </w:p>
        </w:tc>
        <w:tc>
          <w:tcPr>
            <w:tcW w:w="992" w:type="dxa"/>
            <w:vAlign w:val="center"/>
          </w:tcPr>
          <w:p>
            <w:pPr>
              <w:pStyle w:val="13"/>
            </w:pPr>
            <w:r>
              <w:t>98.79</w:t>
            </w:r>
          </w:p>
        </w:tc>
        <w:tc>
          <w:tcPr>
            <w:tcW w:w="993" w:type="dxa"/>
            <w:vAlign w:val="center"/>
          </w:tcPr>
          <w:p>
            <w:pPr>
              <w:pStyle w:val="13"/>
            </w:pPr>
            <w:r>
              <w:t>98.79</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2012801</w:t>
            </w:r>
          </w:p>
        </w:tc>
        <w:tc>
          <w:tcPr>
            <w:tcW w:w="3601" w:type="dxa"/>
            <w:vAlign w:val="center"/>
          </w:tcPr>
          <w:p>
            <w:pPr>
              <w:pStyle w:val="14"/>
            </w:pPr>
            <w:r>
              <w:t>行政运行</w:t>
            </w:r>
          </w:p>
        </w:tc>
        <w:tc>
          <w:tcPr>
            <w:tcW w:w="992" w:type="dxa"/>
            <w:vAlign w:val="center"/>
          </w:tcPr>
          <w:p>
            <w:pPr>
              <w:pStyle w:val="13"/>
            </w:pPr>
            <w:r>
              <w:t>94.79</w:t>
            </w:r>
          </w:p>
        </w:tc>
        <w:tc>
          <w:tcPr>
            <w:tcW w:w="992" w:type="dxa"/>
            <w:vAlign w:val="center"/>
          </w:tcPr>
          <w:p>
            <w:pPr>
              <w:pStyle w:val="13"/>
            </w:pPr>
            <w:r>
              <w:t>94.79</w:t>
            </w:r>
          </w:p>
        </w:tc>
        <w:tc>
          <w:tcPr>
            <w:tcW w:w="993" w:type="dxa"/>
            <w:vAlign w:val="center"/>
          </w:tcPr>
          <w:p>
            <w:pPr>
              <w:pStyle w:val="13"/>
            </w:pPr>
            <w:r>
              <w:t>94.79</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2012802</w:t>
            </w:r>
          </w:p>
        </w:tc>
        <w:tc>
          <w:tcPr>
            <w:tcW w:w="3601" w:type="dxa"/>
            <w:vAlign w:val="center"/>
          </w:tcPr>
          <w:p>
            <w:pPr>
              <w:pStyle w:val="14"/>
            </w:pPr>
            <w:r>
              <w:t>一般行政管理事务</w:t>
            </w:r>
          </w:p>
        </w:tc>
        <w:tc>
          <w:tcPr>
            <w:tcW w:w="992" w:type="dxa"/>
            <w:vAlign w:val="center"/>
          </w:tcPr>
          <w:p>
            <w:pPr>
              <w:pStyle w:val="13"/>
            </w:pPr>
            <w:r>
              <w:t>4.00</w:t>
            </w:r>
          </w:p>
        </w:tc>
        <w:tc>
          <w:tcPr>
            <w:tcW w:w="992" w:type="dxa"/>
            <w:vAlign w:val="center"/>
          </w:tcPr>
          <w:p>
            <w:pPr>
              <w:pStyle w:val="13"/>
            </w:pPr>
            <w:r>
              <w:t>4.00</w:t>
            </w:r>
          </w:p>
        </w:tc>
        <w:tc>
          <w:tcPr>
            <w:tcW w:w="993" w:type="dxa"/>
            <w:vAlign w:val="center"/>
          </w:tcPr>
          <w:p>
            <w:pPr>
              <w:pStyle w:val="13"/>
            </w:pPr>
            <w:r>
              <w:t>4.00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w:t>
            </w:r>
          </w:p>
        </w:tc>
        <w:tc>
          <w:tcPr>
            <w:tcW w:w="3601" w:type="dxa"/>
            <w:vAlign w:val="center"/>
          </w:tcPr>
          <w:p>
            <w:pPr>
              <w:pStyle w:val="14"/>
            </w:pPr>
            <w:r>
              <w:t>科学技术支出</w:t>
            </w:r>
          </w:p>
        </w:tc>
        <w:tc>
          <w:tcPr>
            <w:tcW w:w="992" w:type="dxa"/>
            <w:vAlign w:val="center"/>
          </w:tcPr>
          <w:p>
            <w:pPr>
              <w:pStyle w:val="13"/>
            </w:pPr>
            <w:r>
              <w:t>600.00</w:t>
            </w:r>
          </w:p>
        </w:tc>
        <w:tc>
          <w:tcPr>
            <w:tcW w:w="992" w:type="dxa"/>
            <w:vAlign w:val="center"/>
          </w:tcPr>
          <w:p>
            <w:pPr>
              <w:pStyle w:val="13"/>
            </w:pPr>
            <w:r>
              <w:t>600.00</w:t>
            </w:r>
          </w:p>
        </w:tc>
        <w:tc>
          <w:tcPr>
            <w:tcW w:w="993" w:type="dxa"/>
            <w:vAlign w:val="center"/>
          </w:tcPr>
          <w:p>
            <w:pPr>
              <w:pStyle w:val="13"/>
            </w:pPr>
            <w:r>
              <w:t>600.00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20699</w:t>
            </w:r>
          </w:p>
        </w:tc>
        <w:tc>
          <w:tcPr>
            <w:tcW w:w="3601" w:type="dxa"/>
            <w:vAlign w:val="center"/>
          </w:tcPr>
          <w:p>
            <w:pPr>
              <w:pStyle w:val="14"/>
            </w:pPr>
            <w:r>
              <w:t>其他科学技术支出</w:t>
            </w:r>
          </w:p>
        </w:tc>
        <w:tc>
          <w:tcPr>
            <w:tcW w:w="992" w:type="dxa"/>
            <w:vAlign w:val="center"/>
          </w:tcPr>
          <w:p>
            <w:pPr>
              <w:pStyle w:val="13"/>
            </w:pPr>
            <w:r>
              <w:t>600.00</w:t>
            </w:r>
          </w:p>
        </w:tc>
        <w:tc>
          <w:tcPr>
            <w:tcW w:w="992" w:type="dxa"/>
            <w:vAlign w:val="center"/>
          </w:tcPr>
          <w:p>
            <w:pPr>
              <w:pStyle w:val="13"/>
            </w:pPr>
            <w:r>
              <w:t>600.00</w:t>
            </w:r>
          </w:p>
        </w:tc>
        <w:tc>
          <w:tcPr>
            <w:tcW w:w="993" w:type="dxa"/>
            <w:vAlign w:val="center"/>
          </w:tcPr>
          <w:p>
            <w:pPr>
              <w:pStyle w:val="13"/>
            </w:pPr>
            <w:r>
              <w:t>600.00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2069999</w:t>
            </w:r>
          </w:p>
        </w:tc>
        <w:tc>
          <w:tcPr>
            <w:tcW w:w="3601" w:type="dxa"/>
            <w:vAlign w:val="center"/>
          </w:tcPr>
          <w:p>
            <w:pPr>
              <w:pStyle w:val="14"/>
            </w:pPr>
            <w:r>
              <w:t>其他科学技术支出</w:t>
            </w:r>
          </w:p>
        </w:tc>
        <w:tc>
          <w:tcPr>
            <w:tcW w:w="992" w:type="dxa"/>
            <w:vAlign w:val="center"/>
          </w:tcPr>
          <w:p>
            <w:pPr>
              <w:pStyle w:val="13"/>
            </w:pPr>
            <w:r>
              <w:t>600.00</w:t>
            </w:r>
          </w:p>
        </w:tc>
        <w:tc>
          <w:tcPr>
            <w:tcW w:w="992" w:type="dxa"/>
            <w:vAlign w:val="center"/>
          </w:tcPr>
          <w:p>
            <w:pPr>
              <w:pStyle w:val="13"/>
            </w:pPr>
            <w:r>
              <w:t>600.00</w:t>
            </w:r>
          </w:p>
        </w:tc>
        <w:tc>
          <w:tcPr>
            <w:tcW w:w="993" w:type="dxa"/>
            <w:vAlign w:val="center"/>
          </w:tcPr>
          <w:p>
            <w:pPr>
              <w:pStyle w:val="13"/>
            </w:pPr>
            <w:r>
              <w:t>600.00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3601" w:type="dxa"/>
            <w:vAlign w:val="center"/>
          </w:tcPr>
          <w:p>
            <w:pPr>
              <w:pStyle w:val="14"/>
            </w:pPr>
            <w:r>
              <w:t>社会保障和就业支出</w:t>
            </w:r>
          </w:p>
        </w:tc>
        <w:tc>
          <w:tcPr>
            <w:tcW w:w="992" w:type="dxa"/>
            <w:vAlign w:val="center"/>
          </w:tcPr>
          <w:p>
            <w:pPr>
              <w:pStyle w:val="13"/>
            </w:pPr>
            <w:r>
              <w:t>29.23</w:t>
            </w:r>
          </w:p>
        </w:tc>
        <w:tc>
          <w:tcPr>
            <w:tcW w:w="992" w:type="dxa"/>
            <w:vAlign w:val="center"/>
          </w:tcPr>
          <w:p>
            <w:pPr>
              <w:pStyle w:val="13"/>
            </w:pPr>
            <w:r>
              <w:t>29.23</w:t>
            </w:r>
          </w:p>
        </w:tc>
        <w:tc>
          <w:tcPr>
            <w:tcW w:w="993" w:type="dxa"/>
            <w:vAlign w:val="center"/>
          </w:tcPr>
          <w:p>
            <w:pPr>
              <w:pStyle w:val="13"/>
            </w:pPr>
            <w:r>
              <w:t>29.23</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3601" w:type="dxa"/>
            <w:vAlign w:val="center"/>
          </w:tcPr>
          <w:p>
            <w:pPr>
              <w:pStyle w:val="14"/>
            </w:pPr>
            <w:r>
              <w:t>行政事业单位养老支出</w:t>
            </w:r>
          </w:p>
        </w:tc>
        <w:tc>
          <w:tcPr>
            <w:tcW w:w="992" w:type="dxa"/>
            <w:vAlign w:val="center"/>
          </w:tcPr>
          <w:p>
            <w:pPr>
              <w:pStyle w:val="13"/>
            </w:pPr>
            <w:r>
              <w:t>29.23</w:t>
            </w:r>
          </w:p>
        </w:tc>
        <w:tc>
          <w:tcPr>
            <w:tcW w:w="992" w:type="dxa"/>
            <w:vAlign w:val="center"/>
          </w:tcPr>
          <w:p>
            <w:pPr>
              <w:pStyle w:val="13"/>
            </w:pPr>
            <w:r>
              <w:t>29.23</w:t>
            </w:r>
          </w:p>
        </w:tc>
        <w:tc>
          <w:tcPr>
            <w:tcW w:w="993" w:type="dxa"/>
            <w:vAlign w:val="center"/>
          </w:tcPr>
          <w:p>
            <w:pPr>
              <w:pStyle w:val="13"/>
            </w:pPr>
            <w:r>
              <w:t>29.23</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3601" w:type="dxa"/>
            <w:vAlign w:val="center"/>
          </w:tcPr>
          <w:p>
            <w:pPr>
              <w:pStyle w:val="14"/>
            </w:pPr>
            <w:r>
              <w:t>行政单位离退休</w:t>
            </w:r>
          </w:p>
        </w:tc>
        <w:tc>
          <w:tcPr>
            <w:tcW w:w="992" w:type="dxa"/>
            <w:vAlign w:val="center"/>
          </w:tcPr>
          <w:p>
            <w:pPr>
              <w:pStyle w:val="13"/>
            </w:pPr>
            <w:r>
              <w:t>16.71</w:t>
            </w:r>
          </w:p>
        </w:tc>
        <w:tc>
          <w:tcPr>
            <w:tcW w:w="992" w:type="dxa"/>
            <w:vAlign w:val="center"/>
          </w:tcPr>
          <w:p>
            <w:pPr>
              <w:pStyle w:val="13"/>
            </w:pPr>
            <w:r>
              <w:t>16.71</w:t>
            </w:r>
          </w:p>
        </w:tc>
        <w:tc>
          <w:tcPr>
            <w:tcW w:w="993" w:type="dxa"/>
            <w:vAlign w:val="center"/>
          </w:tcPr>
          <w:p>
            <w:pPr>
              <w:pStyle w:val="13"/>
            </w:pPr>
            <w:r>
              <w:t>16.71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3601" w:type="dxa"/>
            <w:vAlign w:val="center"/>
          </w:tcPr>
          <w:p>
            <w:pPr>
              <w:pStyle w:val="14"/>
            </w:pPr>
            <w:r>
              <w:t>机关事业单位基本养老保险缴费支出</w:t>
            </w:r>
          </w:p>
        </w:tc>
        <w:tc>
          <w:tcPr>
            <w:tcW w:w="992" w:type="dxa"/>
            <w:vAlign w:val="center"/>
          </w:tcPr>
          <w:p>
            <w:pPr>
              <w:pStyle w:val="13"/>
            </w:pPr>
            <w:r>
              <w:t>12.52</w:t>
            </w:r>
          </w:p>
        </w:tc>
        <w:tc>
          <w:tcPr>
            <w:tcW w:w="992" w:type="dxa"/>
            <w:vAlign w:val="center"/>
          </w:tcPr>
          <w:p>
            <w:pPr>
              <w:pStyle w:val="13"/>
            </w:pPr>
            <w:r>
              <w:t>12.52</w:t>
            </w:r>
          </w:p>
        </w:tc>
        <w:tc>
          <w:tcPr>
            <w:tcW w:w="993" w:type="dxa"/>
            <w:vAlign w:val="center"/>
          </w:tcPr>
          <w:p>
            <w:pPr>
              <w:pStyle w:val="13"/>
            </w:pPr>
            <w:r>
              <w:t>12.52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3601" w:type="dxa"/>
            <w:vAlign w:val="center"/>
          </w:tcPr>
          <w:p>
            <w:pPr>
              <w:pStyle w:val="14"/>
            </w:pPr>
            <w:r>
              <w:t>卫生健康支出</w:t>
            </w:r>
          </w:p>
        </w:tc>
        <w:tc>
          <w:tcPr>
            <w:tcW w:w="992" w:type="dxa"/>
            <w:vAlign w:val="center"/>
          </w:tcPr>
          <w:p>
            <w:pPr>
              <w:pStyle w:val="13"/>
            </w:pPr>
            <w:r>
              <w:t>11.41</w:t>
            </w:r>
          </w:p>
        </w:tc>
        <w:tc>
          <w:tcPr>
            <w:tcW w:w="992" w:type="dxa"/>
            <w:vAlign w:val="center"/>
          </w:tcPr>
          <w:p>
            <w:pPr>
              <w:pStyle w:val="13"/>
            </w:pPr>
            <w:r>
              <w:t>11.41</w:t>
            </w:r>
          </w:p>
        </w:tc>
        <w:tc>
          <w:tcPr>
            <w:tcW w:w="993" w:type="dxa"/>
            <w:vAlign w:val="center"/>
          </w:tcPr>
          <w:p>
            <w:pPr>
              <w:pStyle w:val="13"/>
            </w:pPr>
            <w:r>
              <w:t>11.41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3601" w:type="dxa"/>
            <w:vAlign w:val="center"/>
          </w:tcPr>
          <w:p>
            <w:pPr>
              <w:pStyle w:val="14"/>
            </w:pPr>
            <w:r>
              <w:t>行政事业单位医疗</w:t>
            </w:r>
          </w:p>
        </w:tc>
        <w:tc>
          <w:tcPr>
            <w:tcW w:w="992" w:type="dxa"/>
            <w:vAlign w:val="center"/>
          </w:tcPr>
          <w:p>
            <w:pPr>
              <w:pStyle w:val="13"/>
            </w:pPr>
            <w:r>
              <w:t>11.41</w:t>
            </w:r>
          </w:p>
        </w:tc>
        <w:tc>
          <w:tcPr>
            <w:tcW w:w="992" w:type="dxa"/>
            <w:vAlign w:val="center"/>
          </w:tcPr>
          <w:p>
            <w:pPr>
              <w:pStyle w:val="13"/>
            </w:pPr>
            <w:r>
              <w:t>11.41</w:t>
            </w:r>
          </w:p>
        </w:tc>
        <w:tc>
          <w:tcPr>
            <w:tcW w:w="993" w:type="dxa"/>
            <w:vAlign w:val="center"/>
          </w:tcPr>
          <w:p>
            <w:pPr>
              <w:pStyle w:val="13"/>
            </w:pPr>
            <w:r>
              <w:t>11.41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3601" w:type="dxa"/>
            <w:vAlign w:val="center"/>
          </w:tcPr>
          <w:p>
            <w:pPr>
              <w:pStyle w:val="14"/>
            </w:pPr>
            <w:r>
              <w:t>行政单位医疗</w:t>
            </w:r>
          </w:p>
        </w:tc>
        <w:tc>
          <w:tcPr>
            <w:tcW w:w="992" w:type="dxa"/>
            <w:vAlign w:val="center"/>
          </w:tcPr>
          <w:p>
            <w:pPr>
              <w:pStyle w:val="13"/>
            </w:pPr>
            <w:r>
              <w:t>4.49</w:t>
            </w:r>
          </w:p>
        </w:tc>
        <w:tc>
          <w:tcPr>
            <w:tcW w:w="992" w:type="dxa"/>
            <w:vAlign w:val="center"/>
          </w:tcPr>
          <w:p>
            <w:pPr>
              <w:pStyle w:val="13"/>
            </w:pPr>
            <w:r>
              <w:t>4.49</w:t>
            </w:r>
          </w:p>
        </w:tc>
        <w:tc>
          <w:tcPr>
            <w:tcW w:w="993" w:type="dxa"/>
            <w:vAlign w:val="center"/>
          </w:tcPr>
          <w:p>
            <w:pPr>
              <w:pStyle w:val="13"/>
            </w:pPr>
            <w:r>
              <w:t>4.49</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2101103</w:t>
            </w:r>
          </w:p>
        </w:tc>
        <w:tc>
          <w:tcPr>
            <w:tcW w:w="3601" w:type="dxa"/>
            <w:vAlign w:val="center"/>
          </w:tcPr>
          <w:p>
            <w:pPr>
              <w:pStyle w:val="14"/>
            </w:pPr>
            <w:r>
              <w:t>公务员医疗补助</w:t>
            </w:r>
          </w:p>
        </w:tc>
        <w:tc>
          <w:tcPr>
            <w:tcW w:w="992" w:type="dxa"/>
            <w:vAlign w:val="center"/>
          </w:tcPr>
          <w:p>
            <w:pPr>
              <w:pStyle w:val="13"/>
            </w:pPr>
            <w:r>
              <w:t>6.92</w:t>
            </w:r>
          </w:p>
        </w:tc>
        <w:tc>
          <w:tcPr>
            <w:tcW w:w="992" w:type="dxa"/>
            <w:vAlign w:val="center"/>
          </w:tcPr>
          <w:p>
            <w:pPr>
              <w:pStyle w:val="13"/>
            </w:pPr>
            <w:r>
              <w:t>6.92</w:t>
            </w:r>
          </w:p>
        </w:tc>
        <w:tc>
          <w:tcPr>
            <w:tcW w:w="993" w:type="dxa"/>
            <w:vAlign w:val="center"/>
          </w:tcPr>
          <w:p>
            <w:pPr>
              <w:pStyle w:val="13"/>
            </w:pPr>
            <w:r>
              <w:t>6.92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3601" w:type="dxa"/>
            <w:vAlign w:val="center"/>
          </w:tcPr>
          <w:p>
            <w:pPr>
              <w:pStyle w:val="14"/>
            </w:pPr>
            <w:r>
              <w:t>住房保障支出</w:t>
            </w:r>
          </w:p>
        </w:tc>
        <w:tc>
          <w:tcPr>
            <w:tcW w:w="992" w:type="dxa"/>
            <w:vAlign w:val="center"/>
          </w:tcPr>
          <w:p>
            <w:pPr>
              <w:pStyle w:val="13"/>
            </w:pPr>
            <w:r>
              <w:t>6.17</w:t>
            </w:r>
          </w:p>
        </w:tc>
        <w:tc>
          <w:tcPr>
            <w:tcW w:w="992" w:type="dxa"/>
            <w:vAlign w:val="center"/>
          </w:tcPr>
          <w:p>
            <w:pPr>
              <w:pStyle w:val="13"/>
            </w:pPr>
            <w:r>
              <w:t>6.17</w:t>
            </w:r>
          </w:p>
        </w:tc>
        <w:tc>
          <w:tcPr>
            <w:tcW w:w="993" w:type="dxa"/>
            <w:vAlign w:val="center"/>
          </w:tcPr>
          <w:p>
            <w:pPr>
              <w:pStyle w:val="13"/>
            </w:pPr>
            <w:r>
              <w:t>6.17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3601" w:type="dxa"/>
            <w:vAlign w:val="center"/>
          </w:tcPr>
          <w:p>
            <w:pPr>
              <w:pStyle w:val="14"/>
            </w:pPr>
            <w:r>
              <w:t>住房改革支出</w:t>
            </w:r>
          </w:p>
        </w:tc>
        <w:tc>
          <w:tcPr>
            <w:tcW w:w="992" w:type="dxa"/>
            <w:vAlign w:val="center"/>
          </w:tcPr>
          <w:p>
            <w:pPr>
              <w:pStyle w:val="13"/>
            </w:pPr>
            <w:r>
              <w:t>6.17</w:t>
            </w:r>
          </w:p>
        </w:tc>
        <w:tc>
          <w:tcPr>
            <w:tcW w:w="992" w:type="dxa"/>
            <w:vAlign w:val="center"/>
          </w:tcPr>
          <w:p>
            <w:pPr>
              <w:pStyle w:val="13"/>
            </w:pPr>
            <w:r>
              <w:t>6.17</w:t>
            </w:r>
          </w:p>
        </w:tc>
        <w:tc>
          <w:tcPr>
            <w:tcW w:w="993" w:type="dxa"/>
            <w:vAlign w:val="center"/>
          </w:tcPr>
          <w:p>
            <w:pPr>
              <w:pStyle w:val="13"/>
            </w:pPr>
            <w:r>
              <w:t>6.17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3601" w:type="dxa"/>
            <w:vAlign w:val="center"/>
          </w:tcPr>
          <w:p>
            <w:pPr>
              <w:pStyle w:val="14"/>
            </w:pPr>
            <w:r>
              <w:t>住房公积金</w:t>
            </w:r>
          </w:p>
        </w:tc>
        <w:tc>
          <w:tcPr>
            <w:tcW w:w="992" w:type="dxa"/>
            <w:vAlign w:val="center"/>
          </w:tcPr>
          <w:p>
            <w:pPr>
              <w:pStyle w:val="13"/>
            </w:pPr>
            <w:r>
              <w:t>6.17</w:t>
            </w:r>
          </w:p>
        </w:tc>
        <w:tc>
          <w:tcPr>
            <w:tcW w:w="992" w:type="dxa"/>
            <w:vAlign w:val="center"/>
          </w:tcPr>
          <w:p>
            <w:pPr>
              <w:pStyle w:val="13"/>
            </w:pPr>
            <w:r>
              <w:t>6.17</w:t>
            </w:r>
          </w:p>
        </w:tc>
        <w:tc>
          <w:tcPr>
            <w:tcW w:w="993" w:type="dxa"/>
            <w:vAlign w:val="center"/>
          </w:tcPr>
          <w:p>
            <w:pPr>
              <w:pStyle w:val="13"/>
            </w:pPr>
            <w:r>
              <w:t>6.17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714秦皇岛市海港区工商业联合会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745.60</w:t>
            </w:r>
          </w:p>
        </w:tc>
        <w:tc>
          <w:tcPr>
            <w:tcW w:w="1361" w:type="dxa"/>
            <w:vAlign w:val="center"/>
          </w:tcPr>
          <w:p>
            <w:pPr>
              <w:pStyle w:val="17"/>
            </w:pPr>
            <w:r>
              <w:t>141.60</w:t>
            </w:r>
          </w:p>
        </w:tc>
        <w:tc>
          <w:tcPr>
            <w:tcW w:w="1361" w:type="dxa"/>
            <w:vAlign w:val="center"/>
          </w:tcPr>
          <w:p>
            <w:pPr>
              <w:pStyle w:val="17"/>
            </w:pPr>
            <w:r>
              <w:t>604.00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98.79</w:t>
            </w:r>
          </w:p>
        </w:tc>
        <w:tc>
          <w:tcPr>
            <w:tcW w:w="1361" w:type="dxa"/>
            <w:vAlign w:val="center"/>
          </w:tcPr>
          <w:p>
            <w:pPr>
              <w:pStyle w:val="13"/>
            </w:pPr>
            <w:r>
              <w:t>94.79</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20128</w:t>
            </w:r>
          </w:p>
        </w:tc>
        <w:tc>
          <w:tcPr>
            <w:tcW w:w="4535" w:type="dxa"/>
            <w:vAlign w:val="center"/>
          </w:tcPr>
          <w:p>
            <w:pPr>
              <w:pStyle w:val="14"/>
            </w:pPr>
            <w:r>
              <w:t>民主党派及工商联事务</w:t>
            </w:r>
          </w:p>
        </w:tc>
        <w:tc>
          <w:tcPr>
            <w:tcW w:w="1361" w:type="dxa"/>
            <w:vAlign w:val="center"/>
          </w:tcPr>
          <w:p>
            <w:pPr>
              <w:pStyle w:val="13"/>
            </w:pPr>
            <w:r>
              <w:t>98.79</w:t>
            </w:r>
          </w:p>
        </w:tc>
        <w:tc>
          <w:tcPr>
            <w:tcW w:w="1361" w:type="dxa"/>
            <w:vAlign w:val="center"/>
          </w:tcPr>
          <w:p>
            <w:pPr>
              <w:pStyle w:val="13"/>
            </w:pPr>
            <w:r>
              <w:t>94.79</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2012801</w:t>
            </w:r>
          </w:p>
        </w:tc>
        <w:tc>
          <w:tcPr>
            <w:tcW w:w="4535" w:type="dxa"/>
            <w:vAlign w:val="center"/>
          </w:tcPr>
          <w:p>
            <w:pPr>
              <w:pStyle w:val="14"/>
            </w:pPr>
            <w:r>
              <w:t>行政运行</w:t>
            </w:r>
          </w:p>
        </w:tc>
        <w:tc>
          <w:tcPr>
            <w:tcW w:w="1361" w:type="dxa"/>
            <w:vAlign w:val="center"/>
          </w:tcPr>
          <w:p>
            <w:pPr>
              <w:pStyle w:val="13"/>
            </w:pPr>
            <w:r>
              <w:t>94.79</w:t>
            </w:r>
          </w:p>
        </w:tc>
        <w:tc>
          <w:tcPr>
            <w:tcW w:w="1361" w:type="dxa"/>
            <w:vAlign w:val="center"/>
          </w:tcPr>
          <w:p>
            <w:pPr>
              <w:pStyle w:val="13"/>
            </w:pPr>
            <w:r>
              <w:t>94.79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2012802</w:t>
            </w:r>
          </w:p>
        </w:tc>
        <w:tc>
          <w:tcPr>
            <w:tcW w:w="4535" w:type="dxa"/>
            <w:vAlign w:val="center"/>
          </w:tcPr>
          <w:p>
            <w:pPr>
              <w:pStyle w:val="14"/>
            </w:pPr>
            <w:r>
              <w:t>一般行政管理事务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29.23</w:t>
            </w:r>
          </w:p>
        </w:tc>
        <w:tc>
          <w:tcPr>
            <w:tcW w:w="1361" w:type="dxa"/>
            <w:vAlign w:val="center"/>
          </w:tcPr>
          <w:p>
            <w:pPr>
              <w:pStyle w:val="13"/>
            </w:pPr>
            <w:r>
              <w:t>29.23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29.23</w:t>
            </w:r>
          </w:p>
        </w:tc>
        <w:tc>
          <w:tcPr>
            <w:tcW w:w="1361" w:type="dxa"/>
            <w:vAlign w:val="center"/>
          </w:tcPr>
          <w:p>
            <w:pPr>
              <w:pStyle w:val="13"/>
            </w:pPr>
            <w:r>
              <w:t>29.23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16.71</w:t>
            </w:r>
          </w:p>
        </w:tc>
        <w:tc>
          <w:tcPr>
            <w:tcW w:w="1361" w:type="dxa"/>
            <w:vAlign w:val="center"/>
          </w:tcPr>
          <w:p>
            <w:pPr>
              <w:pStyle w:val="13"/>
            </w:pPr>
            <w:r>
              <w:t>16.71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12.52</w:t>
            </w:r>
          </w:p>
        </w:tc>
        <w:tc>
          <w:tcPr>
            <w:tcW w:w="1361" w:type="dxa"/>
            <w:vAlign w:val="center"/>
          </w:tcPr>
          <w:p>
            <w:pPr>
              <w:pStyle w:val="13"/>
            </w:pPr>
            <w:r>
              <w:t>12.52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11.41</w:t>
            </w:r>
          </w:p>
        </w:tc>
        <w:tc>
          <w:tcPr>
            <w:tcW w:w="1361" w:type="dxa"/>
            <w:vAlign w:val="center"/>
          </w:tcPr>
          <w:p>
            <w:pPr>
              <w:pStyle w:val="13"/>
            </w:pPr>
            <w:r>
              <w:t>11.41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11.41</w:t>
            </w:r>
          </w:p>
        </w:tc>
        <w:tc>
          <w:tcPr>
            <w:tcW w:w="1361" w:type="dxa"/>
            <w:vAlign w:val="center"/>
          </w:tcPr>
          <w:p>
            <w:pPr>
              <w:pStyle w:val="13"/>
            </w:pPr>
            <w:r>
              <w:t>11.41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4.49</w:t>
            </w:r>
          </w:p>
        </w:tc>
        <w:tc>
          <w:tcPr>
            <w:tcW w:w="1361" w:type="dxa"/>
            <w:vAlign w:val="center"/>
          </w:tcPr>
          <w:p>
            <w:pPr>
              <w:pStyle w:val="13"/>
            </w:pPr>
            <w:r>
              <w:t>4.49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6.92</w:t>
            </w:r>
          </w:p>
        </w:tc>
        <w:tc>
          <w:tcPr>
            <w:tcW w:w="1361" w:type="dxa"/>
            <w:vAlign w:val="center"/>
          </w:tcPr>
          <w:p>
            <w:pPr>
              <w:pStyle w:val="13"/>
            </w:pPr>
            <w:r>
              <w:t>6.92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6.17</w:t>
            </w:r>
          </w:p>
        </w:tc>
        <w:tc>
          <w:tcPr>
            <w:tcW w:w="1361" w:type="dxa"/>
            <w:vAlign w:val="center"/>
          </w:tcPr>
          <w:p>
            <w:pPr>
              <w:pStyle w:val="13"/>
            </w:pPr>
            <w:r>
              <w:t>6.17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6.17</w:t>
            </w:r>
          </w:p>
        </w:tc>
        <w:tc>
          <w:tcPr>
            <w:tcW w:w="1361" w:type="dxa"/>
            <w:vAlign w:val="center"/>
          </w:tcPr>
          <w:p>
            <w:pPr>
              <w:pStyle w:val="13"/>
            </w:pPr>
            <w:r>
              <w:t>6.17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6.17</w:t>
            </w:r>
          </w:p>
        </w:tc>
        <w:tc>
          <w:tcPr>
            <w:tcW w:w="1361" w:type="dxa"/>
            <w:vAlign w:val="center"/>
          </w:tcPr>
          <w:p>
            <w:pPr>
              <w:pStyle w:val="13"/>
            </w:pPr>
            <w:r>
              <w:t>6.17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714秦皇岛市海港区工商业联合会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745.60</w:t>
            </w:r>
          </w:p>
        </w:tc>
        <w:tc>
          <w:tcPr>
            <w:tcW w:w="3402" w:type="dxa"/>
            <w:vAlign w:val="center"/>
          </w:tcPr>
          <w:p>
            <w:pPr>
              <w:pStyle w:val="14"/>
            </w:pPr>
            <w:r>
              <w:t>一、一般公共服务支出</w:t>
            </w:r>
          </w:p>
        </w:tc>
        <w:tc>
          <w:tcPr>
            <w:tcW w:w="1474" w:type="dxa"/>
            <w:vAlign w:val="center"/>
          </w:tcPr>
          <w:p>
            <w:pPr>
              <w:pStyle w:val="13"/>
            </w:pPr>
            <w:r>
              <w:t>98.79</w:t>
            </w:r>
          </w:p>
        </w:tc>
        <w:tc>
          <w:tcPr>
            <w:tcW w:w="1474" w:type="dxa"/>
            <w:vAlign w:val="center"/>
          </w:tcPr>
          <w:p>
            <w:pPr>
              <w:pStyle w:val="13"/>
            </w:pPr>
            <w:r>
              <w:t>98.79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600.00</w:t>
            </w:r>
          </w:p>
        </w:tc>
        <w:tc>
          <w:tcPr>
            <w:tcW w:w="1474" w:type="dxa"/>
            <w:vAlign w:val="center"/>
          </w:tcPr>
          <w:p>
            <w:pPr>
              <w:pStyle w:val="13"/>
            </w:pPr>
            <w:r>
              <w:t>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29.23</w:t>
            </w:r>
          </w:p>
        </w:tc>
        <w:tc>
          <w:tcPr>
            <w:tcW w:w="1474" w:type="dxa"/>
            <w:vAlign w:val="center"/>
          </w:tcPr>
          <w:p>
            <w:pPr>
              <w:pStyle w:val="13"/>
            </w:pPr>
            <w:r>
              <w:t>29.23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11.41</w:t>
            </w:r>
          </w:p>
        </w:tc>
        <w:tc>
          <w:tcPr>
            <w:tcW w:w="1474" w:type="dxa"/>
            <w:vAlign w:val="center"/>
          </w:tcPr>
          <w:p>
            <w:pPr>
              <w:pStyle w:val="13"/>
            </w:pPr>
            <w:r>
              <w:t>11.41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6.17</w:t>
            </w:r>
          </w:p>
        </w:tc>
        <w:tc>
          <w:tcPr>
            <w:tcW w:w="1474" w:type="dxa"/>
            <w:vAlign w:val="center"/>
          </w:tcPr>
          <w:p>
            <w:pPr>
              <w:pStyle w:val="13"/>
            </w:pPr>
            <w:r>
              <w:t>6.17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745.60</w:t>
            </w:r>
          </w:p>
        </w:tc>
        <w:tc>
          <w:tcPr>
            <w:tcW w:w="3402" w:type="dxa"/>
            <w:vAlign w:val="center"/>
          </w:tcPr>
          <w:p>
            <w:pPr>
              <w:pStyle w:val="16"/>
            </w:pPr>
            <w:r>
              <w:t>本年支出合计</w:t>
            </w:r>
          </w:p>
        </w:tc>
        <w:tc>
          <w:tcPr>
            <w:tcW w:w="1474" w:type="dxa"/>
            <w:vAlign w:val="center"/>
          </w:tcPr>
          <w:p>
            <w:pPr>
              <w:pStyle w:val="17"/>
            </w:pPr>
            <w:r>
              <w:t>745.60</w:t>
            </w:r>
          </w:p>
        </w:tc>
        <w:tc>
          <w:tcPr>
            <w:tcW w:w="1474" w:type="dxa"/>
            <w:vAlign w:val="center"/>
          </w:tcPr>
          <w:p>
            <w:pPr>
              <w:pStyle w:val="17"/>
            </w:pPr>
            <w:r>
              <w:t>745.60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745.60</w:t>
            </w:r>
          </w:p>
        </w:tc>
        <w:tc>
          <w:tcPr>
            <w:tcW w:w="3402" w:type="dxa"/>
            <w:vAlign w:val="center"/>
          </w:tcPr>
          <w:p>
            <w:pPr>
              <w:pStyle w:val="16"/>
            </w:pPr>
            <w:r>
              <w:t>支出总计</w:t>
            </w:r>
          </w:p>
        </w:tc>
        <w:tc>
          <w:tcPr>
            <w:tcW w:w="1474" w:type="dxa"/>
            <w:vAlign w:val="center"/>
          </w:tcPr>
          <w:p>
            <w:pPr>
              <w:pStyle w:val="17"/>
            </w:pPr>
            <w:r>
              <w:t>745.60</w:t>
            </w:r>
          </w:p>
        </w:tc>
        <w:tc>
          <w:tcPr>
            <w:tcW w:w="1474" w:type="dxa"/>
            <w:vAlign w:val="center"/>
          </w:tcPr>
          <w:p>
            <w:pPr>
              <w:pStyle w:val="17"/>
            </w:pPr>
            <w:r>
              <w:t>745.60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714秦皇岛市海港区工商业联合会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745.60</w:t>
            </w:r>
          </w:p>
        </w:tc>
        <w:tc>
          <w:tcPr>
            <w:tcW w:w="2551" w:type="dxa"/>
            <w:vAlign w:val="center"/>
          </w:tcPr>
          <w:p>
            <w:pPr>
              <w:pStyle w:val="17"/>
            </w:pPr>
            <w:r>
              <w:t>141.60</w:t>
            </w:r>
          </w:p>
        </w:tc>
        <w:tc>
          <w:tcPr>
            <w:tcW w:w="2551" w:type="dxa"/>
            <w:vAlign w:val="center"/>
          </w:tcPr>
          <w:p>
            <w:pPr>
              <w:pStyle w:val="17"/>
            </w:pPr>
            <w:r>
              <w:t>604.00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98.79</w:t>
            </w:r>
          </w:p>
        </w:tc>
        <w:tc>
          <w:tcPr>
            <w:tcW w:w="2551" w:type="dxa"/>
            <w:vAlign w:val="center"/>
          </w:tcPr>
          <w:p>
            <w:pPr>
              <w:pStyle w:val="13"/>
            </w:pPr>
            <w:r>
              <w:t>94.79</w:t>
            </w: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20128</w:t>
            </w:r>
          </w:p>
        </w:tc>
        <w:tc>
          <w:tcPr>
            <w:tcW w:w="4535" w:type="dxa"/>
            <w:vAlign w:val="center"/>
          </w:tcPr>
          <w:p>
            <w:pPr>
              <w:pStyle w:val="14"/>
            </w:pPr>
            <w:r>
              <w:t>民主党派及工商联事务</w:t>
            </w:r>
          </w:p>
        </w:tc>
        <w:tc>
          <w:tcPr>
            <w:tcW w:w="2551" w:type="dxa"/>
            <w:vAlign w:val="center"/>
          </w:tcPr>
          <w:p>
            <w:pPr>
              <w:pStyle w:val="13"/>
            </w:pPr>
            <w:r>
              <w:t>98.79</w:t>
            </w:r>
          </w:p>
        </w:tc>
        <w:tc>
          <w:tcPr>
            <w:tcW w:w="2551" w:type="dxa"/>
            <w:vAlign w:val="center"/>
          </w:tcPr>
          <w:p>
            <w:pPr>
              <w:pStyle w:val="13"/>
            </w:pPr>
            <w:r>
              <w:t>94.79</w:t>
            </w: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2012801</w:t>
            </w:r>
          </w:p>
        </w:tc>
        <w:tc>
          <w:tcPr>
            <w:tcW w:w="4535" w:type="dxa"/>
            <w:vAlign w:val="center"/>
          </w:tcPr>
          <w:p>
            <w:pPr>
              <w:pStyle w:val="14"/>
            </w:pPr>
            <w:r>
              <w:t>行政运行</w:t>
            </w:r>
          </w:p>
        </w:tc>
        <w:tc>
          <w:tcPr>
            <w:tcW w:w="2551" w:type="dxa"/>
            <w:vAlign w:val="center"/>
          </w:tcPr>
          <w:p>
            <w:pPr>
              <w:pStyle w:val="13"/>
            </w:pPr>
            <w:r>
              <w:t>94.79</w:t>
            </w:r>
          </w:p>
        </w:tc>
        <w:tc>
          <w:tcPr>
            <w:tcW w:w="2551" w:type="dxa"/>
            <w:vAlign w:val="center"/>
          </w:tcPr>
          <w:p>
            <w:pPr>
              <w:pStyle w:val="13"/>
            </w:pPr>
            <w:r>
              <w:t>94.79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2012802</w:t>
            </w:r>
          </w:p>
        </w:tc>
        <w:tc>
          <w:tcPr>
            <w:tcW w:w="4535" w:type="dxa"/>
            <w:vAlign w:val="center"/>
          </w:tcPr>
          <w:p>
            <w:pPr>
              <w:pStyle w:val="14"/>
            </w:pPr>
            <w:r>
              <w:t>一般行政管理事务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29.23</w:t>
            </w:r>
          </w:p>
        </w:tc>
        <w:tc>
          <w:tcPr>
            <w:tcW w:w="2551" w:type="dxa"/>
            <w:vAlign w:val="center"/>
          </w:tcPr>
          <w:p>
            <w:pPr>
              <w:pStyle w:val="13"/>
            </w:pPr>
            <w:r>
              <w:t>29.23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29.23</w:t>
            </w:r>
          </w:p>
        </w:tc>
        <w:tc>
          <w:tcPr>
            <w:tcW w:w="2551" w:type="dxa"/>
            <w:vAlign w:val="center"/>
          </w:tcPr>
          <w:p>
            <w:pPr>
              <w:pStyle w:val="13"/>
            </w:pPr>
            <w:r>
              <w:t>29.23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16.71</w:t>
            </w:r>
          </w:p>
        </w:tc>
        <w:tc>
          <w:tcPr>
            <w:tcW w:w="2551" w:type="dxa"/>
            <w:vAlign w:val="center"/>
          </w:tcPr>
          <w:p>
            <w:pPr>
              <w:pStyle w:val="13"/>
            </w:pPr>
            <w:r>
              <w:t>16.71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12.52</w:t>
            </w:r>
          </w:p>
        </w:tc>
        <w:tc>
          <w:tcPr>
            <w:tcW w:w="2551" w:type="dxa"/>
            <w:vAlign w:val="center"/>
          </w:tcPr>
          <w:p>
            <w:pPr>
              <w:pStyle w:val="13"/>
            </w:pPr>
            <w:r>
              <w:t>12.52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4.49</w:t>
            </w:r>
          </w:p>
        </w:tc>
        <w:tc>
          <w:tcPr>
            <w:tcW w:w="2551" w:type="dxa"/>
            <w:vAlign w:val="center"/>
          </w:tcPr>
          <w:p>
            <w:pPr>
              <w:pStyle w:val="13"/>
            </w:pPr>
            <w:r>
              <w:t>4.49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6.92</w:t>
            </w:r>
          </w:p>
        </w:tc>
        <w:tc>
          <w:tcPr>
            <w:tcW w:w="2551" w:type="dxa"/>
            <w:vAlign w:val="center"/>
          </w:tcPr>
          <w:p>
            <w:pPr>
              <w:pStyle w:val="13"/>
            </w:pPr>
            <w:r>
              <w:t>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6.17</w:t>
            </w:r>
          </w:p>
        </w:tc>
        <w:tc>
          <w:tcPr>
            <w:tcW w:w="2551" w:type="dxa"/>
            <w:vAlign w:val="center"/>
          </w:tcPr>
          <w:p>
            <w:pPr>
              <w:pStyle w:val="13"/>
            </w:pPr>
            <w:r>
              <w:t>6.17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6.17</w:t>
            </w:r>
          </w:p>
        </w:tc>
        <w:tc>
          <w:tcPr>
            <w:tcW w:w="2551" w:type="dxa"/>
            <w:vAlign w:val="center"/>
          </w:tcPr>
          <w:p>
            <w:pPr>
              <w:pStyle w:val="13"/>
            </w:pPr>
            <w:r>
              <w:t>6.17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6.17</w:t>
            </w:r>
          </w:p>
        </w:tc>
        <w:tc>
          <w:tcPr>
            <w:tcW w:w="2551" w:type="dxa"/>
            <w:vAlign w:val="center"/>
          </w:tcPr>
          <w:p>
            <w:pPr>
              <w:pStyle w:val="13"/>
            </w:pPr>
            <w:r>
              <w:t>6.17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714秦皇岛市海港区工商业联合会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141.60</w:t>
            </w:r>
          </w:p>
        </w:tc>
        <w:tc>
          <w:tcPr>
            <w:tcW w:w="2551" w:type="dxa"/>
            <w:vAlign w:val="center"/>
          </w:tcPr>
          <w:p>
            <w:pPr>
              <w:pStyle w:val="17"/>
            </w:pPr>
            <w:r>
              <w:t>114.33</w:t>
            </w:r>
          </w:p>
        </w:tc>
        <w:tc>
          <w:tcPr>
            <w:tcW w:w="2551" w:type="dxa"/>
            <w:vAlign w:val="center"/>
          </w:tcPr>
          <w:p>
            <w:pPr>
              <w:pStyle w:val="17"/>
            </w:pPr>
            <w:r>
              <w:t>27.27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97.81</w:t>
            </w:r>
          </w:p>
        </w:tc>
        <w:tc>
          <w:tcPr>
            <w:tcW w:w="2551" w:type="dxa"/>
            <w:vAlign w:val="center"/>
          </w:tcPr>
          <w:p>
            <w:pPr>
              <w:pStyle w:val="13"/>
            </w:pPr>
            <w:r>
              <w:t>97.81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31.53</w:t>
            </w:r>
          </w:p>
        </w:tc>
        <w:tc>
          <w:tcPr>
            <w:tcW w:w="2551" w:type="dxa"/>
            <w:vAlign w:val="center"/>
          </w:tcPr>
          <w:p>
            <w:pPr>
              <w:pStyle w:val="13"/>
            </w:pPr>
            <w:r>
              <w:t>31.53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26.78</w:t>
            </w:r>
          </w:p>
        </w:tc>
        <w:tc>
          <w:tcPr>
            <w:tcW w:w="2551" w:type="dxa"/>
            <w:vAlign w:val="center"/>
          </w:tcPr>
          <w:p>
            <w:pPr>
              <w:pStyle w:val="13"/>
            </w:pPr>
            <w:r>
              <w:t>26.78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8.63</w:t>
            </w:r>
          </w:p>
        </w:tc>
        <w:tc>
          <w:tcPr>
            <w:tcW w:w="2551" w:type="dxa"/>
            <w:vAlign w:val="center"/>
          </w:tcPr>
          <w:p>
            <w:pPr>
              <w:pStyle w:val="13"/>
            </w:pPr>
            <w:r>
              <w:t>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12.52</w:t>
            </w:r>
          </w:p>
        </w:tc>
        <w:tc>
          <w:tcPr>
            <w:tcW w:w="2551" w:type="dxa"/>
            <w:vAlign w:val="center"/>
          </w:tcPr>
          <w:p>
            <w:pPr>
              <w:pStyle w:val="13"/>
            </w:pPr>
            <w:r>
              <w:t>12.52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4.49</w:t>
            </w:r>
          </w:p>
        </w:tc>
        <w:tc>
          <w:tcPr>
            <w:tcW w:w="2551" w:type="dxa"/>
            <w:vAlign w:val="center"/>
          </w:tcPr>
          <w:p>
            <w:pPr>
              <w:pStyle w:val="13"/>
            </w:pPr>
            <w:r>
              <w:t>4.49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6.92</w:t>
            </w:r>
          </w:p>
        </w:tc>
        <w:tc>
          <w:tcPr>
            <w:tcW w:w="2551" w:type="dxa"/>
            <w:vAlign w:val="center"/>
          </w:tcPr>
          <w:p>
            <w:pPr>
              <w:pStyle w:val="13"/>
            </w:pPr>
            <w:r>
              <w:t>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0.77</w:t>
            </w:r>
          </w:p>
        </w:tc>
        <w:tc>
          <w:tcPr>
            <w:tcW w:w="2551" w:type="dxa"/>
            <w:vAlign w:val="center"/>
          </w:tcPr>
          <w:p>
            <w:pPr>
              <w:pStyle w:val="13"/>
            </w:pPr>
            <w:r>
              <w:t>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6.17</w:t>
            </w:r>
          </w:p>
        </w:tc>
        <w:tc>
          <w:tcPr>
            <w:tcW w:w="2551" w:type="dxa"/>
            <w:vAlign w:val="center"/>
          </w:tcPr>
          <w:p>
            <w:pPr>
              <w:pStyle w:val="13"/>
            </w:pPr>
            <w:r>
              <w:t>6.17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27.27</w:t>
            </w:r>
          </w:p>
        </w:tc>
        <w:tc>
          <w:tcPr>
            <w:tcW w:w="2551" w:type="dxa"/>
            <w:vAlign w:val="center"/>
          </w:tcPr>
          <w:p>
            <w:pPr>
              <w:pStyle w:val="13"/>
            </w:pPr>
          </w:p>
        </w:tc>
        <w:tc>
          <w:tcPr>
            <w:tcW w:w="2551" w:type="dxa"/>
            <w:vAlign w:val="center"/>
          </w:tcPr>
          <w:p>
            <w:pPr>
              <w:pStyle w:val="13"/>
            </w:pPr>
            <w:r>
              <w:t>27.27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1.28</w:t>
            </w:r>
          </w:p>
        </w:tc>
        <w:tc>
          <w:tcPr>
            <w:tcW w:w="2551" w:type="dxa"/>
            <w:vAlign w:val="center"/>
          </w:tcPr>
          <w:p>
            <w:pPr>
              <w:pStyle w:val="13"/>
            </w:pPr>
          </w:p>
        </w:tc>
        <w:tc>
          <w:tcPr>
            <w:tcW w:w="2551" w:type="dxa"/>
            <w:vAlign w:val="center"/>
          </w:tcPr>
          <w:p>
            <w:pPr>
              <w:pStyle w:val="13"/>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1.49</w:t>
            </w:r>
          </w:p>
        </w:tc>
        <w:tc>
          <w:tcPr>
            <w:tcW w:w="2551" w:type="dxa"/>
            <w:vAlign w:val="center"/>
          </w:tcPr>
          <w:p>
            <w:pPr>
              <w:pStyle w:val="13"/>
            </w:pPr>
          </w:p>
        </w:tc>
        <w:tc>
          <w:tcPr>
            <w:tcW w:w="2551" w:type="dxa"/>
            <w:vAlign w:val="center"/>
          </w:tcPr>
          <w:p>
            <w:pPr>
              <w:pStyle w:val="13"/>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4.20</w:t>
            </w:r>
          </w:p>
        </w:tc>
        <w:tc>
          <w:tcPr>
            <w:tcW w:w="2551" w:type="dxa"/>
            <w:vAlign w:val="center"/>
          </w:tcPr>
          <w:p>
            <w:pPr>
              <w:pStyle w:val="13"/>
            </w:pPr>
          </w:p>
        </w:tc>
        <w:tc>
          <w:tcPr>
            <w:tcW w:w="2551"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0.33</w:t>
            </w:r>
          </w:p>
        </w:tc>
        <w:tc>
          <w:tcPr>
            <w:tcW w:w="2551" w:type="dxa"/>
            <w:vAlign w:val="center"/>
          </w:tcPr>
          <w:p>
            <w:pPr>
              <w:pStyle w:val="13"/>
            </w:pPr>
          </w:p>
        </w:tc>
        <w:tc>
          <w:tcPr>
            <w:tcW w:w="2551" w:type="dxa"/>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16.52</w:t>
            </w:r>
          </w:p>
        </w:tc>
        <w:tc>
          <w:tcPr>
            <w:tcW w:w="2551" w:type="dxa"/>
            <w:vAlign w:val="center"/>
          </w:tcPr>
          <w:p>
            <w:pPr>
              <w:pStyle w:val="13"/>
            </w:pPr>
            <w:r>
              <w:t>16.52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16.43</w:t>
            </w:r>
          </w:p>
        </w:tc>
        <w:tc>
          <w:tcPr>
            <w:tcW w:w="2551" w:type="dxa"/>
            <w:vAlign w:val="center"/>
          </w:tcPr>
          <w:p>
            <w:pPr>
              <w:pStyle w:val="13"/>
            </w:pPr>
            <w:r>
              <w:t>16.43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0.09</w:t>
            </w:r>
          </w:p>
        </w:tc>
        <w:tc>
          <w:tcPr>
            <w:tcW w:w="2551" w:type="dxa"/>
            <w:vAlign w:val="center"/>
          </w:tcPr>
          <w:p>
            <w:pPr>
              <w:pStyle w:val="13"/>
            </w:pPr>
            <w:r>
              <w:t>0.09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714秦皇岛市海港区工商业联合会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714秦皇岛市海港区工商业联合会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714秦皇岛市海港区工商业联合会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SimSun" w:cs="Calibri"/>
                <w:color w:val="000000"/>
                <w:sz w:val="22"/>
                <w:szCs w:val="22"/>
                <w:lang w:bidi="ar"/>
              </w:rPr>
              <w:t>“三公”经费小计</w:t>
            </w:r>
          </w:p>
        </w:tc>
        <w:tc>
          <w:tcPr>
            <w:tcW w:w="2382" w:type="dxa"/>
            <w:vAlign w:val="center"/>
          </w:tcPr>
          <w:p>
            <w:pPr>
              <w:jc w:val="right"/>
              <w:textAlignment w:val="top"/>
            </w:pPr>
            <w:r>
              <w:rPr>
                <w:rFonts w:hint="eastAsia"/>
              </w:rPr>
              <w:t>0.05</w:t>
            </w:r>
          </w:p>
        </w:tc>
        <w:tc>
          <w:tcPr>
            <w:tcW w:w="2381" w:type="dxa"/>
            <w:vAlign w:val="center"/>
          </w:tcPr>
          <w:p>
            <w:pPr>
              <w:jc w:val="right"/>
              <w:textAlignment w:val="top"/>
            </w:pPr>
            <w:r>
              <w:rPr>
                <w:rFonts w:hint="eastAsia"/>
              </w:rPr>
              <w:t>0.05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SimSun"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SimSun"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SimSun"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SimSun"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SimSun"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SimSun"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SimSun" w:cs="Calibri"/>
                <w:color w:val="000000"/>
                <w:sz w:val="22"/>
                <w:szCs w:val="22"/>
                <w:lang w:bidi="ar"/>
              </w:rPr>
              <w:t>三、公务接待费</w:t>
            </w:r>
          </w:p>
        </w:tc>
        <w:tc>
          <w:tcPr>
            <w:tcW w:w="2382" w:type="dxa"/>
            <w:vAlign w:val="center"/>
          </w:tcPr>
          <w:p>
            <w:pPr>
              <w:jc w:val="right"/>
              <w:textAlignment w:val="top"/>
            </w:pPr>
            <w:r>
              <w:rPr>
                <w:rFonts w:hint="eastAsia"/>
              </w:rPr>
              <w:t>0.05</w:t>
            </w:r>
          </w:p>
        </w:tc>
        <w:tc>
          <w:tcPr>
            <w:tcW w:w="2381" w:type="dxa"/>
            <w:vAlign w:val="center"/>
          </w:tcPr>
          <w:p>
            <w:pPr>
              <w:jc w:val="right"/>
              <w:textAlignment w:val="top"/>
            </w:pPr>
            <w:r>
              <w:rPr>
                <w:rFonts w:hint="eastAsia"/>
              </w:rPr>
              <w:t>0.05</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秦皇岛市海港区工商业联合会2023年部门预算信息公开情况说明</w:t>
      </w:r>
    </w:p>
    <w:p>
      <w:pPr>
        <w:jc w:val="center"/>
      </w:pPr>
      <w:r>
        <w:rPr>
          <w:rFonts w:ascii="方正小标宋_GBK" w:hAnsi="方正小标宋_GBK" w:eastAsia="方正小标宋_GBK" w:cs="方正小标宋_GBK"/>
          <w:color w:val="000000"/>
          <w:sz w:val="44"/>
        </w:rPr>
        <w:t>秦皇岛市海港区工商业联合会2023年部门预算信息公开情况说明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、《地方预决算公开操作规程》和《关于进一步推进预算公开工作的实施意见》规定，现将秦皇岛市海港区工商业联合会2023年部门预算公开如下：</w:t>
      </w:r>
    </w:p>
    <w:p>
      <w:pPr>
        <w:spacing w:before="10" w:after="10" w:line="360" w:lineRule="auto"/>
        <w:ind w:firstLine="640"/>
        <w:outlineLvl w:val="2"/>
      </w:pPr>
      <w:bookmarkStart w:id="9" w:name="_Toc_3_3_0000000010"/>
      <w:r>
        <w:rPr>
          <w:rFonts w:ascii="SimHei" w:hAnsi="SimHei" w:eastAsia="SimHei" w:cs="SimHei"/>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根据《秦皇岛市海港区工商业联合会职能配置、内设机构和人员编制规定》，秦皇岛市海港区工商业联合会的主要职责是：</w:t>
      </w:r>
    </w:p>
    <w:p>
      <w:pPr>
        <w:pStyle w:val="19"/>
      </w:pPr>
      <w:r>
        <w:t>根据《工商联部门职能配置、内设机构和人员编制规定》， 工商联部门的主要职责是：</w:t>
      </w:r>
    </w:p>
    <w:p>
      <w:pPr>
        <w:pStyle w:val="19"/>
      </w:pPr>
      <w:r>
        <w:t xml:space="preserve">组织开展调研，向区政协提交大会发言和集体提案，反映社情民意，开展各种相关业务活动及会议。积极搭建服务平台，举办银企、政企企企对接会，促进全区非公经济健康发展。加强与国内知名企业的联系与沟通，促进交流与合作。同时广泛开展同各县区、各地市工商社团、工商界人士的联系，促进经济技术和贸易合作，协助引进资金、技术人才。发展工商联、民建会员，把素质高、有规模、有代表性、热心工商联、民建工作的非公有制经济人士发展到工商联、民建队伍中来，指导基层商会分会组织建设等各项工作。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秦皇岛市海港区工商业联合会本级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SimHei" w:hAnsi="SimHei" w:eastAsia="SimHei" w:cs="SimHei"/>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按照预算管理有关规定，目前我省部门预算的编制实行综合预算管理，即全部收入和支出都反映在预算中。秦皇岛市海港区工商业联合会机关及所属事业单位的收支包含在部门预算中。</w:t>
      </w:r>
    </w:p>
    <w:p>
      <w:pPr>
        <w:pStyle w:val="20"/>
      </w:pPr>
    </w:p>
    <w:p>
      <w:pPr>
        <w:spacing w:before="10" w:after="10" w:line="360" w:lineRule="auto"/>
        <w:ind w:firstLine="640"/>
        <w:outlineLvl w:val="2"/>
      </w:pPr>
      <w:bookmarkStart w:id="11" w:name="_Toc_3_3_0000000012"/>
      <w:r>
        <w:rPr>
          <w:rFonts w:ascii="SimHei" w:hAnsi="SimHei" w:eastAsia="SimHei" w:cs="SimHei"/>
          <w:color w:val="000000"/>
          <w:sz w:val="32"/>
        </w:rPr>
        <w:t>三、机关运行经费安排情况</w:t>
      </w:r>
      <w:bookmarkEnd w:id="11"/>
    </w:p>
    <w:p>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hint="eastAsia" w:eastAsia="方正仿宋_GBK"/>
          <w:color w:val="000000"/>
          <w:sz w:val="28"/>
          <w:lang w:eastAsia="zh-CN"/>
        </w:rPr>
        <w:t>27.27</w:t>
      </w:r>
      <w:r>
        <w:rPr>
          <w:rFonts w:hint="eastAsia" w:eastAsia="方正仿宋_GBK"/>
          <w:color w:val="000000"/>
          <w:sz w:val="28"/>
        </w:rPr>
        <w:t>万元，主要用于单位日常办公运转所需支出。包括：办公费</w:t>
      </w:r>
      <w:r>
        <w:rPr>
          <w:rFonts w:hint="eastAsia" w:eastAsia="方正仿宋_GBK"/>
          <w:color w:val="000000"/>
          <w:sz w:val="28"/>
          <w:lang w:eastAsia="zh-CN"/>
        </w:rPr>
        <w:t>1.5</w:t>
      </w:r>
      <w:r>
        <w:rPr>
          <w:rFonts w:hint="eastAsia" w:eastAsia="方正仿宋_GBK"/>
          <w:color w:val="000000"/>
          <w:sz w:val="28"/>
        </w:rPr>
        <w:t>万元、水费</w:t>
      </w:r>
      <w:r>
        <w:rPr>
          <w:rFonts w:hint="eastAsia" w:eastAsia="方正仿宋_GBK"/>
          <w:color w:val="000000"/>
          <w:sz w:val="28"/>
          <w:lang w:eastAsia="zh-CN"/>
        </w:rPr>
        <w:t>1</w:t>
      </w:r>
      <w:r>
        <w:rPr>
          <w:rFonts w:hint="eastAsia" w:eastAsia="方正仿宋_GBK"/>
          <w:color w:val="000000"/>
          <w:sz w:val="28"/>
        </w:rPr>
        <w:t>万元、电费</w:t>
      </w:r>
      <w:r>
        <w:rPr>
          <w:rFonts w:hint="eastAsia" w:eastAsia="方正仿宋_GBK"/>
          <w:color w:val="000000"/>
          <w:sz w:val="28"/>
          <w:lang w:eastAsia="zh-CN"/>
        </w:rPr>
        <w:t>7</w:t>
      </w:r>
      <w:r>
        <w:rPr>
          <w:rFonts w:hint="eastAsia" w:eastAsia="方正仿宋_GBK"/>
          <w:color w:val="000000"/>
          <w:sz w:val="28"/>
        </w:rPr>
        <w:t>万元、邮电费</w:t>
      </w:r>
      <w:r>
        <w:rPr>
          <w:rFonts w:hint="eastAsia" w:eastAsia="方正仿宋_GBK"/>
          <w:color w:val="000000"/>
          <w:sz w:val="28"/>
          <w:lang w:eastAsia="zh-CN"/>
        </w:rPr>
        <w:t>3.42</w:t>
      </w:r>
      <w:r>
        <w:rPr>
          <w:rFonts w:hint="eastAsia" w:eastAsia="方正仿宋_GBK"/>
          <w:color w:val="000000"/>
          <w:sz w:val="28"/>
        </w:rPr>
        <w:t>万元、取暖费</w:t>
      </w:r>
      <w:r>
        <w:rPr>
          <w:rFonts w:hint="eastAsia" w:eastAsia="方正仿宋_GBK"/>
          <w:color w:val="000000"/>
          <w:sz w:val="28"/>
          <w:lang w:eastAsia="zh-CN"/>
        </w:rPr>
        <w:t>7</w:t>
      </w:r>
      <w:r>
        <w:rPr>
          <w:rFonts w:hint="eastAsia" w:eastAsia="方正仿宋_GBK"/>
          <w:color w:val="000000"/>
          <w:sz w:val="28"/>
        </w:rPr>
        <w:t>万元、公务接待费</w:t>
      </w:r>
      <w:r>
        <w:rPr>
          <w:rFonts w:hint="eastAsia" w:eastAsia="方正仿宋_GBK"/>
          <w:color w:val="000000"/>
          <w:sz w:val="28"/>
          <w:lang w:eastAsia="zh-CN"/>
        </w:rPr>
        <w:t>0.05</w:t>
      </w:r>
      <w:r>
        <w:rPr>
          <w:rFonts w:hint="eastAsia" w:eastAsia="方正仿宋_GBK"/>
          <w:color w:val="000000"/>
          <w:sz w:val="28"/>
        </w:rPr>
        <w:t>万元、工会经费</w:t>
      </w:r>
      <w:r>
        <w:rPr>
          <w:rFonts w:hint="eastAsia" w:eastAsia="方正仿宋_GBK"/>
          <w:color w:val="000000"/>
          <w:sz w:val="28"/>
          <w:lang w:eastAsia="zh-CN"/>
        </w:rPr>
        <w:t>1.28</w:t>
      </w:r>
      <w:r>
        <w:rPr>
          <w:rFonts w:hint="eastAsia" w:eastAsia="方正仿宋_GBK"/>
          <w:color w:val="000000"/>
          <w:sz w:val="28"/>
        </w:rPr>
        <w:t>万元、福利费</w:t>
      </w:r>
      <w:r>
        <w:rPr>
          <w:rFonts w:hint="eastAsia" w:eastAsia="方正仿宋_GBK"/>
          <w:color w:val="000000"/>
          <w:sz w:val="28"/>
          <w:lang w:eastAsia="zh-CN"/>
        </w:rPr>
        <w:t>1.49</w:t>
      </w:r>
      <w:r>
        <w:rPr>
          <w:rFonts w:hint="eastAsia" w:eastAsia="方正仿宋_GBK"/>
          <w:color w:val="000000"/>
          <w:sz w:val="28"/>
        </w:rPr>
        <w:t>万元、其他交通费用</w:t>
      </w:r>
      <w:r>
        <w:rPr>
          <w:rFonts w:hint="eastAsia" w:eastAsia="方正仿宋_GBK"/>
          <w:color w:val="000000"/>
          <w:sz w:val="28"/>
          <w:lang w:eastAsia="zh-CN"/>
        </w:rPr>
        <w:t>4.2</w:t>
      </w:r>
      <w:r>
        <w:rPr>
          <w:rFonts w:hint="eastAsia" w:eastAsia="方正仿宋_GBK"/>
          <w:color w:val="000000"/>
          <w:sz w:val="28"/>
        </w:rPr>
        <w:t>万元、其他商品和服务支出</w:t>
      </w:r>
      <w:r>
        <w:rPr>
          <w:rFonts w:hint="eastAsia" w:eastAsia="方正仿宋_GBK"/>
          <w:color w:val="000000"/>
          <w:sz w:val="28"/>
          <w:lang w:eastAsia="zh-CN"/>
        </w:rPr>
        <w:t>0.33</w:t>
      </w:r>
      <w:r>
        <w:rPr>
          <w:rFonts w:hint="eastAsia" w:eastAsia="方正仿宋_GBK"/>
          <w:color w:val="000000"/>
          <w:sz w:val="28"/>
        </w:rPr>
        <w:t>万元。</w:t>
      </w:r>
    </w:p>
    <w:p>
      <w:pPr>
        <w:pStyle w:val="21"/>
      </w:pPr>
    </w:p>
    <w:p>
      <w:pPr>
        <w:spacing w:before="10" w:after="10" w:line="360" w:lineRule="auto"/>
        <w:ind w:firstLine="640"/>
        <w:outlineLvl w:val="2"/>
      </w:pPr>
      <w:bookmarkStart w:id="12" w:name="_Toc_3_3_0000000013"/>
      <w:r>
        <w:rPr>
          <w:rFonts w:ascii="SimHei" w:hAnsi="SimHei" w:eastAsia="SimHei" w:cs="SimHei"/>
          <w:color w:val="000000"/>
          <w:sz w:val="32"/>
        </w:rPr>
        <w:t>四、财政拨款“三公”经费预算情况及增减变化原因</w:t>
      </w:r>
      <w:bookmarkEnd w:id="12"/>
    </w:p>
    <w:p>
      <w:pPr>
        <w:pStyle w:val="22"/>
        <w:rPr>
          <w:color w:val="000000"/>
          <w:lang w:val="uk-UA"/>
        </w:rPr>
      </w:pPr>
      <w:r>
        <w:rPr>
          <w:rFonts w:hint="eastAsia"/>
          <w:color w:val="000000"/>
        </w:rPr>
        <w:t>2023年，我部门财政拨款“三公”经费预算安排</w:t>
      </w:r>
      <w:r>
        <w:rPr>
          <w:rFonts w:hint="eastAsia"/>
          <w:color w:val="000000"/>
          <w:lang w:eastAsia="zh-CN"/>
        </w:rPr>
        <w:t>0.05</w:t>
      </w:r>
      <w:r>
        <w:rPr>
          <w:rFonts w:hint="eastAsia"/>
          <w:color w:val="000000"/>
        </w:rPr>
        <w:t>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w:t>
      </w:r>
      <w:r>
        <w:rPr>
          <w:rFonts w:hint="eastAsia"/>
          <w:color w:val="000000"/>
          <w:lang w:eastAsia="zh-CN"/>
        </w:rPr>
        <w:t>0.05</w:t>
      </w:r>
      <w:r>
        <w:rPr>
          <w:rFonts w:hint="eastAsia"/>
          <w:color w:val="000000"/>
        </w:rPr>
        <w:t>万元。与2022年一致</w:t>
      </w:r>
      <w:r>
        <w:rPr>
          <w:rFonts w:hint="eastAsia"/>
          <w:color w:val="000000"/>
          <w:lang w:val="uk-UA"/>
        </w:rPr>
        <w:t>。</w:t>
      </w:r>
    </w:p>
    <w:p>
      <w:pPr>
        <w:pStyle w:val="22"/>
      </w:pPr>
    </w:p>
    <w:p>
      <w:pPr>
        <w:spacing w:before="10" w:after="10" w:line="360" w:lineRule="auto"/>
        <w:ind w:firstLine="640"/>
        <w:outlineLvl w:val="2"/>
      </w:pPr>
      <w:bookmarkStart w:id="13" w:name="_Toc_3_3_0000000014"/>
      <w:r>
        <w:rPr>
          <w:rFonts w:ascii="SimHei" w:hAnsi="SimHei" w:eastAsia="SimHei" w:cs="SimHei"/>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提升参政议政水平，为国家治理和社会发展建言献策充分发挥工商联的桥梁纽带作用，协助区委区政府发展非公有制经济进行专题调研及开展有利于经济建设的服务活动；发挥民主监督作用；做好工商界代表人士政治安排的推荐作用。提升民营企业家素质以及工商联、商会工作影响力。</w:t>
      </w:r>
    </w:p>
    <w:p>
      <w:pPr>
        <w:spacing w:line="500" w:lineRule="exact"/>
        <w:ind w:firstLine="560"/>
      </w:pPr>
      <w:r>
        <w:rPr>
          <w:rFonts w:eastAsia="方正仿宋_GBK"/>
          <w:color w:val="000000"/>
          <w:sz w:val="28"/>
        </w:rPr>
        <w:t>（二）分项绩效目标</w:t>
      </w:r>
    </w:p>
    <w:p>
      <w:pPr>
        <w:pStyle w:val="24"/>
      </w:pPr>
      <w:r>
        <w:t>（一）提升参政议政水平</w:t>
      </w:r>
    </w:p>
    <w:p>
      <w:pPr>
        <w:pStyle w:val="24"/>
      </w:pPr>
      <w:r>
        <w:t>绩效目标：提升参政议政水平</w:t>
      </w:r>
    </w:p>
    <w:p>
      <w:pPr>
        <w:pStyle w:val="24"/>
      </w:pPr>
      <w:r>
        <w:t>绩效指标：为国家治理和社会发展建言献策充分发挥工商联的桥梁纽带作用，协助区委区政府发展非公有制经济进行专题调研及开展有利于经济建设的服务活动；发挥民主监督作用；做好工商界代表人士政治安排的推荐作用。提升民营企业家素质以及工商联、商会工作影响力。</w:t>
      </w:r>
    </w:p>
    <w:p>
      <w:pPr>
        <w:pStyle w:val="24"/>
      </w:pPr>
      <w:r>
        <w:t>（二）政府采购管理</w:t>
      </w:r>
    </w:p>
    <w:p>
      <w:pPr>
        <w:pStyle w:val="24"/>
      </w:pPr>
      <w:r>
        <w:t>绩效目标：推进政府采购管理体系的制度化、规范化，拓展政府采购产品范围。</w:t>
      </w:r>
    </w:p>
    <w:p>
      <w:pPr>
        <w:pStyle w:val="24"/>
      </w:pPr>
      <w:r>
        <w:t>绩效指标：根据工作需要采购相关内容。</w:t>
      </w:r>
    </w:p>
    <w:p>
      <w:pPr>
        <w:pStyle w:val="24"/>
      </w:pPr>
      <w:r>
        <w:t>（三）资金监督管理</w:t>
      </w:r>
    </w:p>
    <w:p>
      <w:pPr>
        <w:pStyle w:val="24"/>
      </w:pPr>
      <w:r>
        <w:t>绩效目标：积极探索和建立科学的资金监督机制，确保依法理财。</w:t>
      </w:r>
    </w:p>
    <w:p>
      <w:pPr>
        <w:pStyle w:val="24"/>
      </w:pPr>
      <w:r>
        <w:t>绩效指标：开展至少1次自查自纠检查。</w:t>
      </w:r>
    </w:p>
    <w:p>
      <w:pPr>
        <w:spacing w:line="500" w:lineRule="exact"/>
        <w:ind w:firstLine="560"/>
      </w:pPr>
      <w:r>
        <w:rPr>
          <w:rFonts w:eastAsia="方正仿宋_GBK"/>
          <w:color w:val="000000"/>
          <w:sz w:val="28"/>
        </w:rPr>
        <w:t>（三）工作保障措施</w:t>
      </w:r>
    </w:p>
    <w:p>
      <w:pPr>
        <w:pStyle w:val="25"/>
      </w:pPr>
      <w:r>
        <w:t>(一)完善制度建设。制定完善部门预算绩效管理制度、财政资金使用管理办法、工作保障制度等，为全年预算绩效目标的实现奠定制度基础。</w:t>
      </w:r>
    </w:p>
    <w:p>
      <w:pPr>
        <w:pStyle w:val="25"/>
      </w:pPr>
      <w:r>
        <w:t>（二）加强支出管理。优化支出结构，编细编实部门预算，规范采购流程，提高资金使用效率，确保支出进度达标。</w:t>
      </w:r>
    </w:p>
    <w:p>
      <w:pPr>
        <w:pStyle w:val="25"/>
      </w:pPr>
      <w:r>
        <w:t>（三）加强绩效运行监控。开展部门预算绩效运行监控，发现问题及时采取措施，确保绩效目标如期保质实现。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（五）规范财务资产管理。完善部门内部财务管理制度，严格审批程序，加强固定资产登记、使用和报废处置管理，做到支出合理，物尽其用。</w:t>
      </w:r>
    </w:p>
    <w:p>
      <w:pPr>
        <w:pStyle w:val="25"/>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（七）加强宣传培训调研等。加强本部门人员培训，提高职工业务素质；加强调研，提出优化财政资金配置、提高资金使用效益的</w:t>
      </w:r>
      <w:bookmarkStart w:id="19" w:name="_GoBack"/>
      <w:bookmarkEnd w:id="19"/>
      <w:r>
        <w:rPr>
          <w:rFonts w:hint="eastAsia"/>
          <w:lang w:eastAsia="zh-CN"/>
        </w:rPr>
        <w:t>意见</w:t>
      </w:r>
      <w:r>
        <w:t>；加大宣传力度，强化预算绩效管理意识，促进预算绩效管理水平进一步提升。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1、港发大厦租金及运行费用绩效目标表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1.保障总商会办公用楼正常运行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总商会办公用楼正常运行</w:t>
            </w:r>
          </w:p>
        </w:tc>
        <w:tc>
          <w:tcPr>
            <w:tcW w:w="2835" w:type="dxa"/>
            <w:vAlign w:val="center"/>
          </w:tcPr>
          <w:p>
            <w:pPr>
              <w:pStyle w:val="14"/>
            </w:pPr>
            <w:r>
              <w:t>总商会办公用楼正常运行</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资金支付准确率</w:t>
            </w:r>
          </w:p>
        </w:tc>
        <w:tc>
          <w:tcPr>
            <w:tcW w:w="2835" w:type="dxa"/>
            <w:vAlign w:val="center"/>
          </w:tcPr>
          <w:p>
            <w:pPr>
              <w:pStyle w:val="14"/>
            </w:pPr>
            <w:r>
              <w:t>资金支付准确率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按合同要求，及时完成资金支付的比率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办公楼物业费</w:t>
            </w:r>
          </w:p>
        </w:tc>
        <w:tc>
          <w:tcPr>
            <w:tcW w:w="2835" w:type="dxa"/>
            <w:vAlign w:val="center"/>
          </w:tcPr>
          <w:p>
            <w:pPr>
              <w:pStyle w:val="14"/>
            </w:pPr>
            <w:r>
              <w:t>办公楼物业费</w:t>
            </w:r>
          </w:p>
        </w:tc>
        <w:tc>
          <w:tcPr>
            <w:tcW w:w="2551" w:type="dxa"/>
            <w:vAlign w:val="center"/>
          </w:tcPr>
          <w:p>
            <w:pPr>
              <w:pStyle w:val="14"/>
            </w:pPr>
            <w:r>
              <w:t>≤50万元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办公楼租金</w:t>
            </w:r>
          </w:p>
        </w:tc>
        <w:tc>
          <w:tcPr>
            <w:tcW w:w="2835" w:type="dxa"/>
            <w:vAlign w:val="center"/>
          </w:tcPr>
          <w:p>
            <w:pPr>
              <w:pStyle w:val="14"/>
            </w:pPr>
            <w:r>
              <w:t>办公楼租金</w:t>
            </w:r>
          </w:p>
        </w:tc>
        <w:tc>
          <w:tcPr>
            <w:tcW w:w="2551" w:type="dxa"/>
            <w:vAlign w:val="center"/>
          </w:tcPr>
          <w:p>
            <w:pPr>
              <w:pStyle w:val="14"/>
            </w:pPr>
            <w:r>
              <w:t>≤550万元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确保总商会办公用楼运行，保障日常工作正常开展</w:t>
            </w:r>
          </w:p>
        </w:tc>
        <w:tc>
          <w:tcPr>
            <w:tcW w:w="2835" w:type="dxa"/>
            <w:vAlign w:val="center"/>
          </w:tcPr>
          <w:p>
            <w:pPr>
              <w:pStyle w:val="14"/>
            </w:pPr>
            <w:r>
              <w:t>确保总商会办公用楼运行，保障日常工作正常开展</w:t>
            </w:r>
          </w:p>
        </w:tc>
        <w:tc>
          <w:tcPr>
            <w:tcW w:w="2551" w:type="dxa"/>
            <w:vAlign w:val="center"/>
          </w:tcPr>
          <w:p>
            <w:pPr>
              <w:pStyle w:val="14"/>
            </w:pPr>
            <w:r>
              <w:t>持续保障</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w:t>
            </w:r>
          </w:p>
        </w:tc>
        <w:tc>
          <w:tcPr>
            <w:tcW w:w="2268" w:type="dxa"/>
            <w:vAlign w:val="center"/>
          </w:tcPr>
          <w:p>
            <w:pPr>
              <w:pStyle w:val="14"/>
            </w:pPr>
            <w:r>
              <w:t>实际调查表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2、民建海港区委活动经费绩效目标表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1.主要用于开展民建活动。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宣传教育活动开展次数</w:t>
            </w:r>
          </w:p>
        </w:tc>
        <w:tc>
          <w:tcPr>
            <w:tcW w:w="2835" w:type="dxa"/>
            <w:vAlign w:val="center"/>
          </w:tcPr>
          <w:p>
            <w:pPr>
              <w:pStyle w:val="14"/>
            </w:pPr>
            <w:r>
              <w:t>宣传教育活动开展次数</w:t>
            </w:r>
          </w:p>
        </w:tc>
        <w:tc>
          <w:tcPr>
            <w:tcW w:w="2551" w:type="dxa"/>
            <w:vAlign w:val="center"/>
          </w:tcPr>
          <w:p>
            <w:pPr>
              <w:pStyle w:val="14"/>
            </w:pPr>
            <w:r>
              <w:t>≥4次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招开服务会员企业会议次数</w:t>
            </w:r>
          </w:p>
        </w:tc>
        <w:tc>
          <w:tcPr>
            <w:tcW w:w="2835" w:type="dxa"/>
            <w:vAlign w:val="center"/>
          </w:tcPr>
          <w:p>
            <w:pPr>
              <w:pStyle w:val="14"/>
            </w:pPr>
            <w:r>
              <w:t>招开服务会员企业会议次数</w:t>
            </w:r>
          </w:p>
        </w:tc>
        <w:tc>
          <w:tcPr>
            <w:tcW w:w="2551" w:type="dxa"/>
            <w:vAlign w:val="center"/>
          </w:tcPr>
          <w:p>
            <w:pPr>
              <w:pStyle w:val="14"/>
            </w:pPr>
            <w:r>
              <w:t>≥3次</w:t>
            </w:r>
          </w:p>
        </w:tc>
        <w:tc>
          <w:tcPr>
            <w:tcW w:w="2268" w:type="dxa"/>
            <w:vAlign w:val="center"/>
          </w:tcPr>
          <w:p>
            <w:pPr>
              <w:pStyle w:val="14"/>
            </w:pPr>
            <w:r>
              <w:tab/>
            </w:r>
          </w:p>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民建工作的达标率</w:t>
            </w:r>
          </w:p>
        </w:tc>
        <w:tc>
          <w:tcPr>
            <w:tcW w:w="2835" w:type="dxa"/>
            <w:vAlign w:val="center"/>
          </w:tcPr>
          <w:p>
            <w:pPr>
              <w:pStyle w:val="14"/>
            </w:pPr>
            <w:r>
              <w:t>民建工作的达标率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工作的完成时间</w:t>
            </w:r>
          </w:p>
        </w:tc>
        <w:tc>
          <w:tcPr>
            <w:tcW w:w="2835" w:type="dxa"/>
            <w:vAlign w:val="center"/>
          </w:tcPr>
          <w:p>
            <w:pPr>
              <w:pStyle w:val="14"/>
            </w:pPr>
            <w:r>
              <w:t>工作的完成时间</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开展民建宣传活动，创新民建组织机构所需费用</w:t>
            </w:r>
          </w:p>
        </w:tc>
        <w:tc>
          <w:tcPr>
            <w:tcW w:w="2551" w:type="dxa"/>
            <w:vAlign w:val="center"/>
          </w:tcPr>
          <w:p>
            <w:pPr>
              <w:pStyle w:val="14"/>
            </w:pPr>
            <w:r>
              <w:t>≤2万元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助力经济社会发展，壮大民建组织</w:t>
            </w:r>
          </w:p>
        </w:tc>
        <w:tc>
          <w:tcPr>
            <w:tcW w:w="2835" w:type="dxa"/>
            <w:vAlign w:val="center"/>
          </w:tcPr>
          <w:p>
            <w:pPr>
              <w:pStyle w:val="14"/>
            </w:pPr>
            <w:r>
              <w:t>助力经济社会发展，壮大民建组织</w:t>
            </w:r>
          </w:p>
        </w:tc>
        <w:tc>
          <w:tcPr>
            <w:tcW w:w="2551" w:type="dxa"/>
            <w:vAlign w:val="center"/>
          </w:tcPr>
          <w:p>
            <w:pPr>
              <w:pStyle w:val="14"/>
            </w:pPr>
            <w:r>
              <w:t>助力经济社会发展，壮大民建组织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3、商务交流活动经费绩效目标表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1.积极搭建服务平台，服务民营经济发展，指导基层商会分会组织建设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培训完成率</w:t>
            </w:r>
          </w:p>
        </w:tc>
        <w:tc>
          <w:tcPr>
            <w:tcW w:w="2835" w:type="dxa"/>
            <w:vAlign w:val="center"/>
          </w:tcPr>
          <w:p>
            <w:pPr>
              <w:pStyle w:val="14"/>
            </w:pPr>
            <w:r>
              <w:t>学习教育培训完成率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招开服务会员企业会议次数</w:t>
            </w:r>
          </w:p>
        </w:tc>
        <w:tc>
          <w:tcPr>
            <w:tcW w:w="2835" w:type="dxa"/>
            <w:vAlign w:val="center"/>
          </w:tcPr>
          <w:p>
            <w:pPr>
              <w:pStyle w:val="14"/>
            </w:pPr>
            <w:r>
              <w:t>招开服务会员企业会议次数</w:t>
            </w:r>
          </w:p>
        </w:tc>
        <w:tc>
          <w:tcPr>
            <w:tcW w:w="2551" w:type="dxa"/>
            <w:vAlign w:val="center"/>
          </w:tcPr>
          <w:p>
            <w:pPr>
              <w:pStyle w:val="14"/>
            </w:pPr>
            <w:r>
              <w:t>≥4次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开展交流考察学习的次数</w:t>
            </w:r>
          </w:p>
        </w:tc>
        <w:tc>
          <w:tcPr>
            <w:tcW w:w="2835" w:type="dxa"/>
            <w:vAlign w:val="center"/>
          </w:tcPr>
          <w:p>
            <w:pPr>
              <w:pStyle w:val="14"/>
            </w:pPr>
            <w:r>
              <w:t>开展交流考察学习的次数</w:t>
            </w:r>
          </w:p>
        </w:tc>
        <w:tc>
          <w:tcPr>
            <w:tcW w:w="2551" w:type="dxa"/>
            <w:vAlign w:val="center"/>
          </w:tcPr>
          <w:p>
            <w:pPr>
              <w:pStyle w:val="14"/>
            </w:pPr>
            <w:r>
              <w:t>≥3次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会议开展的成功率</w:t>
            </w:r>
          </w:p>
        </w:tc>
        <w:tc>
          <w:tcPr>
            <w:tcW w:w="2835" w:type="dxa"/>
            <w:vAlign w:val="center"/>
          </w:tcPr>
          <w:p>
            <w:pPr>
              <w:pStyle w:val="14"/>
            </w:pPr>
            <w:r>
              <w:t>成功开展各项会议的比率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学习培训的合格率</w:t>
            </w:r>
          </w:p>
        </w:tc>
        <w:tc>
          <w:tcPr>
            <w:tcW w:w="2835" w:type="dxa"/>
            <w:vAlign w:val="center"/>
          </w:tcPr>
          <w:p>
            <w:pPr>
              <w:pStyle w:val="14"/>
            </w:pPr>
            <w:r>
              <w:t>学习培训的合格率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任务完成时间 保障经费运转的时间</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所需经费总额控制</w:t>
            </w:r>
          </w:p>
        </w:tc>
        <w:tc>
          <w:tcPr>
            <w:tcW w:w="2835" w:type="dxa"/>
            <w:vAlign w:val="center"/>
          </w:tcPr>
          <w:p>
            <w:pPr>
              <w:pStyle w:val="14"/>
            </w:pPr>
            <w:r>
              <w:t>支出金额小于等于预算批复金额</w:t>
            </w:r>
          </w:p>
        </w:tc>
        <w:tc>
          <w:tcPr>
            <w:tcW w:w="2551" w:type="dxa"/>
            <w:vAlign w:val="center"/>
          </w:tcPr>
          <w:p>
            <w:pPr>
              <w:pStyle w:val="14"/>
            </w:pPr>
            <w:r>
              <w:t>≤2万元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继续发挥工商联职能，服务民营经济发展</w:t>
            </w:r>
          </w:p>
        </w:tc>
        <w:tc>
          <w:tcPr>
            <w:tcW w:w="2835" w:type="dxa"/>
            <w:vAlign w:val="center"/>
          </w:tcPr>
          <w:p>
            <w:pPr>
              <w:pStyle w:val="14"/>
            </w:pPr>
            <w:r>
              <w:t>继续发挥工商联职能，服务民营经济发展</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受益对象满意度</w:t>
            </w:r>
          </w:p>
        </w:tc>
        <w:tc>
          <w:tcPr>
            <w:tcW w:w="2551" w:type="dxa"/>
            <w:vAlign w:val="center"/>
          </w:tcPr>
          <w:p>
            <w:pPr>
              <w:pStyle w:val="14"/>
            </w:pPr>
            <w:r>
              <w:t>≥98%</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SimHei" w:hAnsi="SimHei" w:eastAsia="SimHei" w:cs="SimHei"/>
          <w:color w:val="000000"/>
          <w:sz w:val="32"/>
        </w:rPr>
        <w:t>六、政府采购预算情况</w:t>
      </w:r>
      <w:bookmarkEnd w:id="14"/>
    </w:p>
    <w:p>
      <w:pPr>
        <w:spacing w:line="500" w:lineRule="exact"/>
        <w:ind w:firstLine="560"/>
      </w:pPr>
      <w:r>
        <w:rPr>
          <w:rFonts w:eastAsia="方正仿宋_GBK"/>
          <w:color w:val="000000"/>
          <w:sz w:val="28"/>
        </w:rPr>
        <w:t>2023年，秦皇岛市海港区工商业联合会安排政府采购预算0.00万元。具体内容见下表。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714秦皇岛市海港区工商业联合会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SimHei" w:hAnsi="SimHei" w:eastAsia="SimHei" w:cs="SimHei"/>
          <w:color w:val="000000"/>
          <w:sz w:val="32"/>
        </w:rPr>
        <w:t>七、国有资产信息</w:t>
      </w:r>
      <w:bookmarkEnd w:id="15"/>
    </w:p>
    <w:p>
      <w:pPr>
        <w:spacing w:line="500" w:lineRule="exact"/>
        <w:ind w:firstLine="560"/>
      </w:pPr>
      <w:r>
        <w:rPr>
          <w:rFonts w:eastAsia="方正仿宋_GBK"/>
          <w:color w:val="000000"/>
          <w:sz w:val="28"/>
        </w:rPr>
        <w:t>秦皇岛市海港区工商业联合会（含所属单位）上年末固定资产金额为</w:t>
      </w:r>
      <w:r>
        <w:rPr>
          <w:rFonts w:hint="eastAsia" w:eastAsia="方正仿宋_GBK"/>
          <w:color w:val="000000"/>
          <w:sz w:val="28"/>
          <w:lang w:eastAsia="zh-CN"/>
        </w:rPr>
        <w:t>123.2</w:t>
      </w:r>
      <w:r>
        <w:rPr>
          <w:rFonts w:eastAsia="方正仿宋_GBK"/>
          <w:color w:val="000000"/>
          <w:sz w:val="28"/>
        </w:rPr>
        <w:t>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714秦皇岛市海港区工商业联合会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SimSun" w:hAnsi="SimSun" w:eastAsia="SimSun" w:cs="SimSun"/>
                <w:sz w:val="21"/>
                <w:szCs w:val="21"/>
              </w:rPr>
            </w:pPr>
            <w:r>
              <w:rPr>
                <w:rFonts w:hint="eastAsia"/>
                <w:szCs w:val="21"/>
              </w:rPr>
              <w:t>353</w:t>
            </w:r>
          </w:p>
        </w:tc>
        <w:tc>
          <w:tcPr>
            <w:tcW w:w="2835" w:type="dxa"/>
            <w:vAlign w:val="center"/>
          </w:tcPr>
          <w:p>
            <w:pPr>
              <w:jc w:val="center"/>
              <w:rPr>
                <w:rFonts w:ascii="SimSun" w:hAnsi="SimSun" w:eastAsia="SimSun" w:cs="SimSun"/>
                <w:sz w:val="21"/>
                <w:szCs w:val="21"/>
              </w:rPr>
            </w:pPr>
            <w:r>
              <w:rPr>
                <w:rFonts w:hint="eastAsia"/>
                <w:szCs w:val="21"/>
              </w:rPr>
              <w:t>123.2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SimSun" w:hAnsi="SimSun" w:eastAsia="SimSun" w:cs="SimSun"/>
                <w:sz w:val="21"/>
                <w:szCs w:val="21"/>
              </w:rPr>
            </w:pPr>
            <w:r>
              <w:rPr>
                <w:rFonts w:hint="eastAsia"/>
                <w:szCs w:val="21"/>
              </w:rPr>
              <w:t>353</w:t>
            </w:r>
          </w:p>
        </w:tc>
        <w:tc>
          <w:tcPr>
            <w:tcW w:w="2835" w:type="dxa"/>
            <w:vAlign w:val="center"/>
          </w:tcPr>
          <w:p>
            <w:pPr>
              <w:jc w:val="center"/>
              <w:rPr>
                <w:rFonts w:ascii="SimSun" w:hAnsi="SimSun" w:eastAsia="SimSun" w:cs="SimSun"/>
                <w:sz w:val="21"/>
                <w:szCs w:val="21"/>
              </w:rPr>
            </w:pPr>
            <w:r>
              <w:rPr>
                <w:rFonts w:hint="eastAsia"/>
                <w:szCs w:val="21"/>
              </w:rPr>
              <w:t>123.2</w:t>
            </w:r>
          </w:p>
        </w:tc>
      </w:tr>
    </w:tbl>
    <w:p>
      <w:pPr>
        <w:ind w:firstLine="640"/>
      </w:pPr>
    </w:p>
    <w:p>
      <w:pPr>
        <w:spacing w:before="10" w:after="10"/>
        <w:ind w:firstLine="640"/>
        <w:outlineLvl w:val="2"/>
      </w:pPr>
      <w:bookmarkStart w:id="16" w:name="_Toc_3_3_0000000017"/>
      <w:r>
        <w:rPr>
          <w:rFonts w:ascii="SimHei" w:hAnsi="SimHei" w:eastAsia="SimHei" w:cs="SimHei"/>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SimHei" w:hAnsi="SimHei" w:eastAsia="SimHei" w:cs="SimHei"/>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一、秦皇岛市海港区工商业联合会本级收支预算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714001秦皇岛市海港区工商业联合会本级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745.60</w:t>
            </w:r>
          </w:p>
        </w:tc>
        <w:tc>
          <w:tcPr>
            <w:tcW w:w="4535" w:type="dxa"/>
            <w:vAlign w:val="center"/>
          </w:tcPr>
          <w:p>
            <w:pPr>
              <w:pStyle w:val="14"/>
            </w:pPr>
            <w:r>
              <w:t>一、一般公共服务支出</w:t>
            </w:r>
          </w:p>
        </w:tc>
        <w:tc>
          <w:tcPr>
            <w:tcW w:w="2126" w:type="dxa"/>
            <w:vAlign w:val="center"/>
          </w:tcPr>
          <w:p>
            <w:pPr>
              <w:pStyle w:val="13"/>
            </w:pPr>
            <w:r>
              <w:t>98.79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745.60</w:t>
            </w:r>
          </w:p>
        </w:tc>
        <w:tc>
          <w:tcPr>
            <w:tcW w:w="4535" w:type="dxa"/>
            <w:vAlign w:val="center"/>
          </w:tcPr>
          <w:p>
            <w:pPr>
              <w:pStyle w:val="16"/>
            </w:pPr>
            <w:r>
              <w:t>本年支出合计</w:t>
            </w:r>
          </w:p>
        </w:tc>
        <w:tc>
          <w:tcPr>
            <w:tcW w:w="2126" w:type="dxa"/>
            <w:vAlign w:val="center"/>
          </w:tcPr>
          <w:p>
            <w:pPr>
              <w:pStyle w:val="17"/>
            </w:pPr>
            <w:r>
              <w:t>745.60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745.60</w:t>
            </w:r>
          </w:p>
        </w:tc>
        <w:tc>
          <w:tcPr>
            <w:tcW w:w="4535" w:type="dxa"/>
            <w:vAlign w:val="center"/>
          </w:tcPr>
          <w:p>
            <w:pPr>
              <w:pStyle w:val="16"/>
            </w:pPr>
            <w:r>
              <w:t>支出总计</w:t>
            </w:r>
          </w:p>
        </w:tc>
        <w:tc>
          <w:tcPr>
            <w:tcW w:w="2126" w:type="dxa"/>
            <w:vAlign w:val="center"/>
          </w:tcPr>
          <w:p>
            <w:pPr>
              <w:pStyle w:val="17"/>
            </w:pPr>
            <w:r>
              <w:t>745.60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01"/>
        <w:gridCol w:w="992"/>
        <w:gridCol w:w="992"/>
        <w:gridCol w:w="993"/>
        <w:gridCol w:w="992"/>
        <w:gridCol w:w="709"/>
        <w:gridCol w:w="708"/>
        <w:gridCol w:w="851"/>
        <w:gridCol w:w="1134"/>
        <w:gridCol w:w="793"/>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7" w:type="dxa"/>
            <w:gridSpan w:val="5"/>
            <w:tcBorders>
              <w:top w:val="single" w:color="FFFFFF" w:sz="6" w:space="0"/>
              <w:left w:val="single" w:color="FFFFFF" w:sz="6" w:space="0"/>
              <w:right w:val="single" w:color="FFFFFF" w:sz="6" w:space="0"/>
            </w:tcBorders>
            <w:vAlign w:val="center"/>
          </w:tcPr>
          <w:p>
            <w:pPr>
              <w:pStyle w:val="11"/>
            </w:pPr>
            <w:r>
              <w:t>714001秦皇岛市海港区工商业联合会本级</w:t>
            </w:r>
          </w:p>
        </w:tc>
        <w:tc>
          <w:tcPr>
            <w:tcW w:w="269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62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593" w:type="dxa"/>
            <w:gridSpan w:val="2"/>
            <w:vAlign w:val="center"/>
          </w:tcPr>
          <w:p>
            <w:pPr>
              <w:pStyle w:val="12"/>
            </w:pPr>
            <w:r>
              <w:t>功能分类科目</w:t>
            </w:r>
          </w:p>
        </w:tc>
        <w:tc>
          <w:tcPr>
            <w:tcW w:w="992" w:type="dxa"/>
            <w:vMerge w:val="restart"/>
            <w:vAlign w:val="center"/>
          </w:tcPr>
          <w:p>
            <w:pPr>
              <w:pStyle w:val="12"/>
            </w:pPr>
            <w:r>
              <w:t>合计</w:t>
            </w:r>
          </w:p>
        </w:tc>
        <w:tc>
          <w:tcPr>
            <w:tcW w:w="71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601" w:type="dxa"/>
            <w:vAlign w:val="center"/>
          </w:tcPr>
          <w:p>
            <w:pPr>
              <w:pStyle w:val="12"/>
            </w:pPr>
            <w:r>
              <w:t>科目名称</w:t>
            </w:r>
          </w:p>
        </w:tc>
        <w:tc>
          <w:tcPr>
            <w:tcW w:w="992" w:type="dxa"/>
            <w:vMerge w:val="continue"/>
          </w:tcPr>
          <w:p/>
        </w:tc>
        <w:tc>
          <w:tcPr>
            <w:tcW w:w="992" w:type="dxa"/>
            <w:vAlign w:val="center"/>
          </w:tcPr>
          <w:p>
            <w:pPr>
              <w:pStyle w:val="12"/>
            </w:pPr>
            <w:r>
              <w:t>小计</w:t>
            </w:r>
          </w:p>
        </w:tc>
        <w:tc>
          <w:tcPr>
            <w:tcW w:w="993" w:type="dxa"/>
            <w:vAlign w:val="center"/>
          </w:tcPr>
          <w:p>
            <w:pPr>
              <w:pStyle w:val="12"/>
            </w:pPr>
            <w:r>
              <w:t>财政拨款 收入</w:t>
            </w:r>
          </w:p>
        </w:tc>
        <w:tc>
          <w:tcPr>
            <w:tcW w:w="992" w:type="dxa"/>
            <w:vAlign w:val="center"/>
          </w:tcPr>
          <w:p>
            <w:pPr>
              <w:pStyle w:val="12"/>
            </w:pPr>
            <w:r>
              <w:t>财政专户 收入</w:t>
            </w:r>
          </w:p>
        </w:tc>
        <w:tc>
          <w:tcPr>
            <w:tcW w:w="709" w:type="dxa"/>
            <w:vAlign w:val="center"/>
          </w:tcPr>
          <w:p>
            <w:pPr>
              <w:pStyle w:val="12"/>
            </w:pPr>
            <w:r>
              <w:t>事业收入</w:t>
            </w:r>
          </w:p>
        </w:tc>
        <w:tc>
          <w:tcPr>
            <w:tcW w:w="708" w:type="dxa"/>
            <w:vAlign w:val="center"/>
          </w:tcPr>
          <w:p>
            <w:pPr>
              <w:pStyle w:val="12"/>
            </w:pPr>
            <w:r>
              <w:t>经营收入</w:t>
            </w:r>
          </w:p>
        </w:tc>
        <w:tc>
          <w:tcPr>
            <w:tcW w:w="851" w:type="dxa"/>
            <w:vAlign w:val="center"/>
          </w:tcPr>
          <w:p>
            <w:pPr>
              <w:pStyle w:val="12"/>
            </w:pPr>
            <w:r>
              <w:t>上级补助收入</w:t>
            </w:r>
          </w:p>
        </w:tc>
        <w:tc>
          <w:tcPr>
            <w:tcW w:w="1134" w:type="dxa"/>
            <w:vAlign w:val="center"/>
          </w:tcPr>
          <w:p>
            <w:pPr>
              <w:pStyle w:val="12"/>
            </w:pPr>
            <w:r>
              <w:t>附属单位上缴收入</w:t>
            </w:r>
          </w:p>
        </w:tc>
        <w:tc>
          <w:tcPr>
            <w:tcW w:w="793"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601" w:type="dxa"/>
            <w:vAlign w:val="center"/>
          </w:tcPr>
          <w:p>
            <w:pPr>
              <w:pStyle w:val="12"/>
            </w:pPr>
            <w:r>
              <w:t>2</w:t>
            </w:r>
          </w:p>
        </w:tc>
        <w:tc>
          <w:tcPr>
            <w:tcW w:w="992" w:type="dxa"/>
            <w:vAlign w:val="center"/>
          </w:tcPr>
          <w:p>
            <w:pPr>
              <w:pStyle w:val="12"/>
            </w:pPr>
            <w:r>
              <w:t>3</w:t>
            </w:r>
          </w:p>
        </w:tc>
        <w:tc>
          <w:tcPr>
            <w:tcW w:w="992" w:type="dxa"/>
            <w:vAlign w:val="center"/>
          </w:tcPr>
          <w:p>
            <w:pPr>
              <w:pStyle w:val="12"/>
            </w:pPr>
            <w:r>
              <w:t>4</w:t>
            </w:r>
          </w:p>
        </w:tc>
        <w:tc>
          <w:tcPr>
            <w:tcW w:w="993" w:type="dxa"/>
            <w:vAlign w:val="center"/>
          </w:tcPr>
          <w:p>
            <w:pPr>
              <w:pStyle w:val="12"/>
            </w:pPr>
            <w:r>
              <w:t>5</w:t>
            </w:r>
          </w:p>
        </w:tc>
        <w:tc>
          <w:tcPr>
            <w:tcW w:w="992" w:type="dxa"/>
            <w:vAlign w:val="center"/>
          </w:tcPr>
          <w:p>
            <w:pPr>
              <w:pStyle w:val="12"/>
            </w:pPr>
            <w:r>
              <w:t>6</w:t>
            </w:r>
          </w:p>
        </w:tc>
        <w:tc>
          <w:tcPr>
            <w:tcW w:w="709" w:type="dxa"/>
            <w:vAlign w:val="center"/>
          </w:tcPr>
          <w:p>
            <w:pPr>
              <w:pStyle w:val="12"/>
            </w:pPr>
            <w:r>
              <w:t>7</w:t>
            </w:r>
          </w:p>
        </w:tc>
        <w:tc>
          <w:tcPr>
            <w:tcW w:w="708" w:type="dxa"/>
            <w:vAlign w:val="center"/>
          </w:tcPr>
          <w:p>
            <w:pPr>
              <w:pStyle w:val="12"/>
            </w:pPr>
            <w:r>
              <w:t>8</w:t>
            </w:r>
          </w:p>
        </w:tc>
        <w:tc>
          <w:tcPr>
            <w:tcW w:w="851" w:type="dxa"/>
            <w:vAlign w:val="center"/>
          </w:tcPr>
          <w:p>
            <w:pPr>
              <w:pStyle w:val="12"/>
            </w:pPr>
            <w:r>
              <w:t>9</w:t>
            </w:r>
          </w:p>
        </w:tc>
        <w:tc>
          <w:tcPr>
            <w:tcW w:w="1134" w:type="dxa"/>
            <w:vAlign w:val="center"/>
          </w:tcPr>
          <w:p>
            <w:pPr>
              <w:pStyle w:val="12"/>
            </w:pPr>
            <w:r>
              <w:t>10</w:t>
            </w:r>
          </w:p>
        </w:tc>
        <w:tc>
          <w:tcPr>
            <w:tcW w:w="793"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601" w:type="dxa"/>
            <w:vAlign w:val="center"/>
          </w:tcPr>
          <w:p>
            <w:pPr>
              <w:pStyle w:val="16"/>
            </w:pPr>
            <w:r>
              <w:t>合计</w:t>
            </w:r>
          </w:p>
        </w:tc>
        <w:tc>
          <w:tcPr>
            <w:tcW w:w="992" w:type="dxa"/>
            <w:vAlign w:val="center"/>
          </w:tcPr>
          <w:p>
            <w:pPr>
              <w:pStyle w:val="17"/>
            </w:pPr>
            <w:r>
              <w:t>745.60</w:t>
            </w:r>
          </w:p>
        </w:tc>
        <w:tc>
          <w:tcPr>
            <w:tcW w:w="992" w:type="dxa"/>
            <w:vAlign w:val="center"/>
          </w:tcPr>
          <w:p>
            <w:pPr>
              <w:pStyle w:val="17"/>
            </w:pPr>
            <w:r>
              <w:t>745.60</w:t>
            </w:r>
          </w:p>
        </w:tc>
        <w:tc>
          <w:tcPr>
            <w:tcW w:w="993" w:type="dxa"/>
            <w:vAlign w:val="center"/>
          </w:tcPr>
          <w:p>
            <w:pPr>
              <w:pStyle w:val="17"/>
            </w:pPr>
            <w:r>
              <w:t>745.60</w:t>
            </w:r>
          </w:p>
        </w:tc>
        <w:tc>
          <w:tcPr>
            <w:tcW w:w="992" w:type="dxa"/>
            <w:vAlign w:val="center"/>
          </w:tcPr>
          <w:p>
            <w:pPr>
              <w:pStyle w:val="17"/>
            </w:pPr>
          </w:p>
        </w:tc>
        <w:tc>
          <w:tcPr>
            <w:tcW w:w="709" w:type="dxa"/>
            <w:vAlign w:val="center"/>
          </w:tcPr>
          <w:p>
            <w:pPr>
              <w:pStyle w:val="17"/>
            </w:pPr>
          </w:p>
        </w:tc>
        <w:tc>
          <w:tcPr>
            <w:tcW w:w="708" w:type="dxa"/>
            <w:vAlign w:val="center"/>
          </w:tcPr>
          <w:p>
            <w:pPr>
              <w:pStyle w:val="17"/>
            </w:pPr>
          </w:p>
        </w:tc>
        <w:tc>
          <w:tcPr>
            <w:tcW w:w="851" w:type="dxa"/>
            <w:vAlign w:val="center"/>
          </w:tcPr>
          <w:p>
            <w:pPr>
              <w:pStyle w:val="17"/>
            </w:pPr>
          </w:p>
        </w:tc>
        <w:tc>
          <w:tcPr>
            <w:tcW w:w="1134" w:type="dxa"/>
            <w:vAlign w:val="center"/>
          </w:tcPr>
          <w:p>
            <w:pPr>
              <w:pStyle w:val="17"/>
            </w:pPr>
          </w:p>
        </w:tc>
        <w:tc>
          <w:tcPr>
            <w:tcW w:w="793"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601" w:type="dxa"/>
            <w:vAlign w:val="center"/>
          </w:tcPr>
          <w:p>
            <w:pPr>
              <w:pStyle w:val="14"/>
            </w:pPr>
            <w:r>
              <w:t>一般公共服务支出</w:t>
            </w:r>
          </w:p>
        </w:tc>
        <w:tc>
          <w:tcPr>
            <w:tcW w:w="992" w:type="dxa"/>
            <w:vAlign w:val="center"/>
          </w:tcPr>
          <w:p>
            <w:pPr>
              <w:pStyle w:val="13"/>
            </w:pPr>
            <w:r>
              <w:t>98.79</w:t>
            </w:r>
          </w:p>
        </w:tc>
        <w:tc>
          <w:tcPr>
            <w:tcW w:w="992" w:type="dxa"/>
            <w:vAlign w:val="center"/>
          </w:tcPr>
          <w:p>
            <w:pPr>
              <w:pStyle w:val="13"/>
            </w:pPr>
            <w:r>
              <w:t>98.79</w:t>
            </w:r>
          </w:p>
        </w:tc>
        <w:tc>
          <w:tcPr>
            <w:tcW w:w="993" w:type="dxa"/>
            <w:vAlign w:val="center"/>
          </w:tcPr>
          <w:p>
            <w:pPr>
              <w:pStyle w:val="13"/>
            </w:pPr>
            <w:r>
              <w:t>98.79</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20128</w:t>
            </w:r>
          </w:p>
        </w:tc>
        <w:tc>
          <w:tcPr>
            <w:tcW w:w="3601" w:type="dxa"/>
            <w:vAlign w:val="center"/>
          </w:tcPr>
          <w:p>
            <w:pPr>
              <w:pStyle w:val="14"/>
            </w:pPr>
            <w:r>
              <w:t>民主党派及工商联事务</w:t>
            </w:r>
          </w:p>
        </w:tc>
        <w:tc>
          <w:tcPr>
            <w:tcW w:w="992" w:type="dxa"/>
            <w:vAlign w:val="center"/>
          </w:tcPr>
          <w:p>
            <w:pPr>
              <w:pStyle w:val="13"/>
            </w:pPr>
            <w:r>
              <w:t>98.79</w:t>
            </w:r>
          </w:p>
        </w:tc>
        <w:tc>
          <w:tcPr>
            <w:tcW w:w="992" w:type="dxa"/>
            <w:vAlign w:val="center"/>
          </w:tcPr>
          <w:p>
            <w:pPr>
              <w:pStyle w:val="13"/>
            </w:pPr>
            <w:r>
              <w:t>98.79</w:t>
            </w:r>
          </w:p>
        </w:tc>
        <w:tc>
          <w:tcPr>
            <w:tcW w:w="993" w:type="dxa"/>
            <w:vAlign w:val="center"/>
          </w:tcPr>
          <w:p>
            <w:pPr>
              <w:pStyle w:val="13"/>
            </w:pPr>
            <w:r>
              <w:t>98.79</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2012801</w:t>
            </w:r>
          </w:p>
        </w:tc>
        <w:tc>
          <w:tcPr>
            <w:tcW w:w="3601" w:type="dxa"/>
            <w:vAlign w:val="center"/>
          </w:tcPr>
          <w:p>
            <w:pPr>
              <w:pStyle w:val="14"/>
            </w:pPr>
            <w:r>
              <w:t>行政运行</w:t>
            </w:r>
          </w:p>
        </w:tc>
        <w:tc>
          <w:tcPr>
            <w:tcW w:w="992" w:type="dxa"/>
            <w:vAlign w:val="center"/>
          </w:tcPr>
          <w:p>
            <w:pPr>
              <w:pStyle w:val="13"/>
            </w:pPr>
            <w:r>
              <w:t>94.79</w:t>
            </w:r>
          </w:p>
        </w:tc>
        <w:tc>
          <w:tcPr>
            <w:tcW w:w="992" w:type="dxa"/>
            <w:vAlign w:val="center"/>
          </w:tcPr>
          <w:p>
            <w:pPr>
              <w:pStyle w:val="13"/>
            </w:pPr>
            <w:r>
              <w:t>94.79</w:t>
            </w:r>
          </w:p>
        </w:tc>
        <w:tc>
          <w:tcPr>
            <w:tcW w:w="993" w:type="dxa"/>
            <w:vAlign w:val="center"/>
          </w:tcPr>
          <w:p>
            <w:pPr>
              <w:pStyle w:val="13"/>
            </w:pPr>
            <w:r>
              <w:t>94.79</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2012802</w:t>
            </w:r>
          </w:p>
        </w:tc>
        <w:tc>
          <w:tcPr>
            <w:tcW w:w="3601" w:type="dxa"/>
            <w:vAlign w:val="center"/>
          </w:tcPr>
          <w:p>
            <w:pPr>
              <w:pStyle w:val="14"/>
            </w:pPr>
            <w:r>
              <w:t>一般行政管理事务</w:t>
            </w:r>
          </w:p>
        </w:tc>
        <w:tc>
          <w:tcPr>
            <w:tcW w:w="992" w:type="dxa"/>
            <w:vAlign w:val="center"/>
          </w:tcPr>
          <w:p>
            <w:pPr>
              <w:pStyle w:val="13"/>
            </w:pPr>
            <w:r>
              <w:t>4.00</w:t>
            </w:r>
          </w:p>
        </w:tc>
        <w:tc>
          <w:tcPr>
            <w:tcW w:w="992" w:type="dxa"/>
            <w:vAlign w:val="center"/>
          </w:tcPr>
          <w:p>
            <w:pPr>
              <w:pStyle w:val="13"/>
            </w:pPr>
            <w:r>
              <w:t>4.00</w:t>
            </w:r>
          </w:p>
        </w:tc>
        <w:tc>
          <w:tcPr>
            <w:tcW w:w="993" w:type="dxa"/>
            <w:vAlign w:val="center"/>
          </w:tcPr>
          <w:p>
            <w:pPr>
              <w:pStyle w:val="13"/>
            </w:pPr>
            <w:r>
              <w:t>4.00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w:t>
            </w:r>
          </w:p>
        </w:tc>
        <w:tc>
          <w:tcPr>
            <w:tcW w:w="3601" w:type="dxa"/>
            <w:vAlign w:val="center"/>
          </w:tcPr>
          <w:p>
            <w:pPr>
              <w:pStyle w:val="14"/>
            </w:pPr>
            <w:r>
              <w:t>科学技术支出</w:t>
            </w:r>
          </w:p>
        </w:tc>
        <w:tc>
          <w:tcPr>
            <w:tcW w:w="992" w:type="dxa"/>
            <w:vAlign w:val="center"/>
          </w:tcPr>
          <w:p>
            <w:pPr>
              <w:pStyle w:val="13"/>
            </w:pPr>
            <w:r>
              <w:t>600.00</w:t>
            </w:r>
          </w:p>
        </w:tc>
        <w:tc>
          <w:tcPr>
            <w:tcW w:w="992" w:type="dxa"/>
            <w:vAlign w:val="center"/>
          </w:tcPr>
          <w:p>
            <w:pPr>
              <w:pStyle w:val="13"/>
            </w:pPr>
            <w:r>
              <w:t>600.00</w:t>
            </w:r>
          </w:p>
        </w:tc>
        <w:tc>
          <w:tcPr>
            <w:tcW w:w="993" w:type="dxa"/>
            <w:vAlign w:val="center"/>
          </w:tcPr>
          <w:p>
            <w:pPr>
              <w:pStyle w:val="13"/>
            </w:pPr>
            <w:r>
              <w:t>600.00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20699</w:t>
            </w:r>
          </w:p>
        </w:tc>
        <w:tc>
          <w:tcPr>
            <w:tcW w:w="3601" w:type="dxa"/>
            <w:vAlign w:val="center"/>
          </w:tcPr>
          <w:p>
            <w:pPr>
              <w:pStyle w:val="14"/>
            </w:pPr>
            <w:r>
              <w:t>其他科学技术支出</w:t>
            </w:r>
          </w:p>
        </w:tc>
        <w:tc>
          <w:tcPr>
            <w:tcW w:w="992" w:type="dxa"/>
            <w:vAlign w:val="center"/>
          </w:tcPr>
          <w:p>
            <w:pPr>
              <w:pStyle w:val="13"/>
            </w:pPr>
            <w:r>
              <w:t>600.00</w:t>
            </w:r>
          </w:p>
        </w:tc>
        <w:tc>
          <w:tcPr>
            <w:tcW w:w="992" w:type="dxa"/>
            <w:vAlign w:val="center"/>
          </w:tcPr>
          <w:p>
            <w:pPr>
              <w:pStyle w:val="13"/>
            </w:pPr>
            <w:r>
              <w:t>600.00</w:t>
            </w:r>
          </w:p>
        </w:tc>
        <w:tc>
          <w:tcPr>
            <w:tcW w:w="993" w:type="dxa"/>
            <w:vAlign w:val="center"/>
          </w:tcPr>
          <w:p>
            <w:pPr>
              <w:pStyle w:val="13"/>
            </w:pPr>
            <w:r>
              <w:t>600.00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2069999</w:t>
            </w:r>
          </w:p>
        </w:tc>
        <w:tc>
          <w:tcPr>
            <w:tcW w:w="3601" w:type="dxa"/>
            <w:vAlign w:val="center"/>
          </w:tcPr>
          <w:p>
            <w:pPr>
              <w:pStyle w:val="14"/>
            </w:pPr>
            <w:r>
              <w:t>其他科学技术支出</w:t>
            </w:r>
          </w:p>
        </w:tc>
        <w:tc>
          <w:tcPr>
            <w:tcW w:w="992" w:type="dxa"/>
            <w:vAlign w:val="center"/>
          </w:tcPr>
          <w:p>
            <w:pPr>
              <w:pStyle w:val="13"/>
            </w:pPr>
            <w:r>
              <w:t>600.00</w:t>
            </w:r>
          </w:p>
        </w:tc>
        <w:tc>
          <w:tcPr>
            <w:tcW w:w="992" w:type="dxa"/>
            <w:vAlign w:val="center"/>
          </w:tcPr>
          <w:p>
            <w:pPr>
              <w:pStyle w:val="13"/>
            </w:pPr>
            <w:r>
              <w:t>600.00</w:t>
            </w:r>
          </w:p>
        </w:tc>
        <w:tc>
          <w:tcPr>
            <w:tcW w:w="993" w:type="dxa"/>
            <w:vAlign w:val="center"/>
          </w:tcPr>
          <w:p>
            <w:pPr>
              <w:pStyle w:val="13"/>
            </w:pPr>
            <w:r>
              <w:t>600.00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3601" w:type="dxa"/>
            <w:vAlign w:val="center"/>
          </w:tcPr>
          <w:p>
            <w:pPr>
              <w:pStyle w:val="14"/>
            </w:pPr>
            <w:r>
              <w:t>社会保障和就业支出</w:t>
            </w:r>
          </w:p>
        </w:tc>
        <w:tc>
          <w:tcPr>
            <w:tcW w:w="992" w:type="dxa"/>
            <w:vAlign w:val="center"/>
          </w:tcPr>
          <w:p>
            <w:pPr>
              <w:pStyle w:val="13"/>
            </w:pPr>
            <w:r>
              <w:t>29.23</w:t>
            </w:r>
          </w:p>
        </w:tc>
        <w:tc>
          <w:tcPr>
            <w:tcW w:w="992" w:type="dxa"/>
            <w:vAlign w:val="center"/>
          </w:tcPr>
          <w:p>
            <w:pPr>
              <w:pStyle w:val="13"/>
            </w:pPr>
            <w:r>
              <w:t>29.23</w:t>
            </w:r>
          </w:p>
        </w:tc>
        <w:tc>
          <w:tcPr>
            <w:tcW w:w="993" w:type="dxa"/>
            <w:vAlign w:val="center"/>
          </w:tcPr>
          <w:p>
            <w:pPr>
              <w:pStyle w:val="13"/>
            </w:pPr>
            <w:r>
              <w:t>29.23</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3601" w:type="dxa"/>
            <w:vAlign w:val="center"/>
          </w:tcPr>
          <w:p>
            <w:pPr>
              <w:pStyle w:val="14"/>
            </w:pPr>
            <w:r>
              <w:t>行政事业单位养老支出</w:t>
            </w:r>
          </w:p>
        </w:tc>
        <w:tc>
          <w:tcPr>
            <w:tcW w:w="992" w:type="dxa"/>
            <w:vAlign w:val="center"/>
          </w:tcPr>
          <w:p>
            <w:pPr>
              <w:pStyle w:val="13"/>
            </w:pPr>
            <w:r>
              <w:t>29.23</w:t>
            </w:r>
          </w:p>
        </w:tc>
        <w:tc>
          <w:tcPr>
            <w:tcW w:w="992" w:type="dxa"/>
            <w:vAlign w:val="center"/>
          </w:tcPr>
          <w:p>
            <w:pPr>
              <w:pStyle w:val="13"/>
            </w:pPr>
            <w:r>
              <w:t>29.23</w:t>
            </w:r>
          </w:p>
        </w:tc>
        <w:tc>
          <w:tcPr>
            <w:tcW w:w="993" w:type="dxa"/>
            <w:vAlign w:val="center"/>
          </w:tcPr>
          <w:p>
            <w:pPr>
              <w:pStyle w:val="13"/>
            </w:pPr>
            <w:r>
              <w:t>29.23</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3601" w:type="dxa"/>
            <w:vAlign w:val="center"/>
          </w:tcPr>
          <w:p>
            <w:pPr>
              <w:pStyle w:val="14"/>
            </w:pPr>
            <w:r>
              <w:t>行政单位离退休</w:t>
            </w:r>
          </w:p>
        </w:tc>
        <w:tc>
          <w:tcPr>
            <w:tcW w:w="992" w:type="dxa"/>
            <w:vAlign w:val="center"/>
          </w:tcPr>
          <w:p>
            <w:pPr>
              <w:pStyle w:val="13"/>
            </w:pPr>
            <w:r>
              <w:t>16.71</w:t>
            </w:r>
          </w:p>
        </w:tc>
        <w:tc>
          <w:tcPr>
            <w:tcW w:w="992" w:type="dxa"/>
            <w:vAlign w:val="center"/>
          </w:tcPr>
          <w:p>
            <w:pPr>
              <w:pStyle w:val="13"/>
            </w:pPr>
            <w:r>
              <w:t>16.71</w:t>
            </w:r>
          </w:p>
        </w:tc>
        <w:tc>
          <w:tcPr>
            <w:tcW w:w="993" w:type="dxa"/>
            <w:vAlign w:val="center"/>
          </w:tcPr>
          <w:p>
            <w:pPr>
              <w:pStyle w:val="13"/>
            </w:pPr>
            <w:r>
              <w:t>16.71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3601" w:type="dxa"/>
            <w:vAlign w:val="center"/>
          </w:tcPr>
          <w:p>
            <w:pPr>
              <w:pStyle w:val="14"/>
            </w:pPr>
            <w:r>
              <w:t>机关事业单位基本养老保险缴费支出</w:t>
            </w:r>
          </w:p>
        </w:tc>
        <w:tc>
          <w:tcPr>
            <w:tcW w:w="992" w:type="dxa"/>
            <w:vAlign w:val="center"/>
          </w:tcPr>
          <w:p>
            <w:pPr>
              <w:pStyle w:val="13"/>
            </w:pPr>
            <w:r>
              <w:t>12.52</w:t>
            </w:r>
          </w:p>
        </w:tc>
        <w:tc>
          <w:tcPr>
            <w:tcW w:w="992" w:type="dxa"/>
            <w:vAlign w:val="center"/>
          </w:tcPr>
          <w:p>
            <w:pPr>
              <w:pStyle w:val="13"/>
            </w:pPr>
            <w:r>
              <w:t>12.52</w:t>
            </w:r>
          </w:p>
        </w:tc>
        <w:tc>
          <w:tcPr>
            <w:tcW w:w="993" w:type="dxa"/>
            <w:vAlign w:val="center"/>
          </w:tcPr>
          <w:p>
            <w:pPr>
              <w:pStyle w:val="13"/>
            </w:pPr>
            <w:r>
              <w:t>12.52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3601" w:type="dxa"/>
            <w:vAlign w:val="center"/>
          </w:tcPr>
          <w:p>
            <w:pPr>
              <w:pStyle w:val="14"/>
            </w:pPr>
            <w:r>
              <w:t>卫生健康支出</w:t>
            </w:r>
          </w:p>
        </w:tc>
        <w:tc>
          <w:tcPr>
            <w:tcW w:w="992" w:type="dxa"/>
            <w:vAlign w:val="center"/>
          </w:tcPr>
          <w:p>
            <w:pPr>
              <w:pStyle w:val="13"/>
            </w:pPr>
            <w:r>
              <w:t>11.41</w:t>
            </w:r>
          </w:p>
        </w:tc>
        <w:tc>
          <w:tcPr>
            <w:tcW w:w="992" w:type="dxa"/>
            <w:vAlign w:val="center"/>
          </w:tcPr>
          <w:p>
            <w:pPr>
              <w:pStyle w:val="13"/>
            </w:pPr>
            <w:r>
              <w:t>11.41</w:t>
            </w:r>
          </w:p>
        </w:tc>
        <w:tc>
          <w:tcPr>
            <w:tcW w:w="993" w:type="dxa"/>
            <w:vAlign w:val="center"/>
          </w:tcPr>
          <w:p>
            <w:pPr>
              <w:pStyle w:val="13"/>
            </w:pPr>
            <w:r>
              <w:t>11.41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3601" w:type="dxa"/>
            <w:vAlign w:val="center"/>
          </w:tcPr>
          <w:p>
            <w:pPr>
              <w:pStyle w:val="14"/>
            </w:pPr>
            <w:r>
              <w:t>行政事业单位医疗</w:t>
            </w:r>
          </w:p>
        </w:tc>
        <w:tc>
          <w:tcPr>
            <w:tcW w:w="992" w:type="dxa"/>
            <w:vAlign w:val="center"/>
          </w:tcPr>
          <w:p>
            <w:pPr>
              <w:pStyle w:val="13"/>
            </w:pPr>
            <w:r>
              <w:t>11.41</w:t>
            </w:r>
          </w:p>
        </w:tc>
        <w:tc>
          <w:tcPr>
            <w:tcW w:w="992" w:type="dxa"/>
            <w:vAlign w:val="center"/>
          </w:tcPr>
          <w:p>
            <w:pPr>
              <w:pStyle w:val="13"/>
            </w:pPr>
            <w:r>
              <w:t>11.41</w:t>
            </w:r>
          </w:p>
        </w:tc>
        <w:tc>
          <w:tcPr>
            <w:tcW w:w="993" w:type="dxa"/>
            <w:vAlign w:val="center"/>
          </w:tcPr>
          <w:p>
            <w:pPr>
              <w:pStyle w:val="13"/>
            </w:pPr>
            <w:r>
              <w:t>11.41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3601" w:type="dxa"/>
            <w:vAlign w:val="center"/>
          </w:tcPr>
          <w:p>
            <w:pPr>
              <w:pStyle w:val="14"/>
            </w:pPr>
            <w:r>
              <w:t>行政单位医疗</w:t>
            </w:r>
          </w:p>
        </w:tc>
        <w:tc>
          <w:tcPr>
            <w:tcW w:w="992" w:type="dxa"/>
            <w:vAlign w:val="center"/>
          </w:tcPr>
          <w:p>
            <w:pPr>
              <w:pStyle w:val="13"/>
            </w:pPr>
            <w:r>
              <w:t>4.49</w:t>
            </w:r>
          </w:p>
        </w:tc>
        <w:tc>
          <w:tcPr>
            <w:tcW w:w="992" w:type="dxa"/>
            <w:vAlign w:val="center"/>
          </w:tcPr>
          <w:p>
            <w:pPr>
              <w:pStyle w:val="13"/>
            </w:pPr>
            <w:r>
              <w:t>4.49</w:t>
            </w:r>
          </w:p>
        </w:tc>
        <w:tc>
          <w:tcPr>
            <w:tcW w:w="993" w:type="dxa"/>
            <w:vAlign w:val="center"/>
          </w:tcPr>
          <w:p>
            <w:pPr>
              <w:pStyle w:val="13"/>
            </w:pPr>
            <w:r>
              <w:t>4.49</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2101103</w:t>
            </w:r>
          </w:p>
        </w:tc>
        <w:tc>
          <w:tcPr>
            <w:tcW w:w="3601" w:type="dxa"/>
            <w:vAlign w:val="center"/>
          </w:tcPr>
          <w:p>
            <w:pPr>
              <w:pStyle w:val="14"/>
            </w:pPr>
            <w:r>
              <w:t>公务员医疗补助</w:t>
            </w:r>
          </w:p>
        </w:tc>
        <w:tc>
          <w:tcPr>
            <w:tcW w:w="992" w:type="dxa"/>
            <w:vAlign w:val="center"/>
          </w:tcPr>
          <w:p>
            <w:pPr>
              <w:pStyle w:val="13"/>
            </w:pPr>
            <w:r>
              <w:t>6.92</w:t>
            </w:r>
          </w:p>
        </w:tc>
        <w:tc>
          <w:tcPr>
            <w:tcW w:w="992" w:type="dxa"/>
            <w:vAlign w:val="center"/>
          </w:tcPr>
          <w:p>
            <w:pPr>
              <w:pStyle w:val="13"/>
            </w:pPr>
            <w:r>
              <w:t>6.92</w:t>
            </w:r>
          </w:p>
        </w:tc>
        <w:tc>
          <w:tcPr>
            <w:tcW w:w="993" w:type="dxa"/>
            <w:vAlign w:val="center"/>
          </w:tcPr>
          <w:p>
            <w:pPr>
              <w:pStyle w:val="13"/>
            </w:pPr>
            <w:r>
              <w:t>6.92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3601" w:type="dxa"/>
            <w:vAlign w:val="center"/>
          </w:tcPr>
          <w:p>
            <w:pPr>
              <w:pStyle w:val="14"/>
            </w:pPr>
            <w:r>
              <w:t>住房保障支出</w:t>
            </w:r>
          </w:p>
        </w:tc>
        <w:tc>
          <w:tcPr>
            <w:tcW w:w="992" w:type="dxa"/>
            <w:vAlign w:val="center"/>
          </w:tcPr>
          <w:p>
            <w:pPr>
              <w:pStyle w:val="13"/>
            </w:pPr>
            <w:r>
              <w:t>6.17</w:t>
            </w:r>
          </w:p>
        </w:tc>
        <w:tc>
          <w:tcPr>
            <w:tcW w:w="992" w:type="dxa"/>
            <w:vAlign w:val="center"/>
          </w:tcPr>
          <w:p>
            <w:pPr>
              <w:pStyle w:val="13"/>
            </w:pPr>
            <w:r>
              <w:t>6.17</w:t>
            </w:r>
          </w:p>
        </w:tc>
        <w:tc>
          <w:tcPr>
            <w:tcW w:w="993" w:type="dxa"/>
            <w:vAlign w:val="center"/>
          </w:tcPr>
          <w:p>
            <w:pPr>
              <w:pStyle w:val="13"/>
            </w:pPr>
            <w:r>
              <w:t>6.17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3601" w:type="dxa"/>
            <w:vAlign w:val="center"/>
          </w:tcPr>
          <w:p>
            <w:pPr>
              <w:pStyle w:val="14"/>
            </w:pPr>
            <w:r>
              <w:t>住房改革支出</w:t>
            </w:r>
          </w:p>
        </w:tc>
        <w:tc>
          <w:tcPr>
            <w:tcW w:w="992" w:type="dxa"/>
            <w:vAlign w:val="center"/>
          </w:tcPr>
          <w:p>
            <w:pPr>
              <w:pStyle w:val="13"/>
            </w:pPr>
            <w:r>
              <w:t>6.17</w:t>
            </w:r>
          </w:p>
        </w:tc>
        <w:tc>
          <w:tcPr>
            <w:tcW w:w="992" w:type="dxa"/>
            <w:vAlign w:val="center"/>
          </w:tcPr>
          <w:p>
            <w:pPr>
              <w:pStyle w:val="13"/>
            </w:pPr>
            <w:r>
              <w:t>6.17</w:t>
            </w:r>
          </w:p>
        </w:tc>
        <w:tc>
          <w:tcPr>
            <w:tcW w:w="993" w:type="dxa"/>
            <w:vAlign w:val="center"/>
          </w:tcPr>
          <w:p>
            <w:pPr>
              <w:pStyle w:val="13"/>
            </w:pPr>
            <w:r>
              <w:t>6.17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3601" w:type="dxa"/>
            <w:vAlign w:val="center"/>
          </w:tcPr>
          <w:p>
            <w:pPr>
              <w:pStyle w:val="14"/>
            </w:pPr>
            <w:r>
              <w:t>住房公积金</w:t>
            </w:r>
          </w:p>
        </w:tc>
        <w:tc>
          <w:tcPr>
            <w:tcW w:w="992" w:type="dxa"/>
            <w:vAlign w:val="center"/>
          </w:tcPr>
          <w:p>
            <w:pPr>
              <w:pStyle w:val="13"/>
            </w:pPr>
            <w:r>
              <w:t>6.17</w:t>
            </w:r>
          </w:p>
        </w:tc>
        <w:tc>
          <w:tcPr>
            <w:tcW w:w="992" w:type="dxa"/>
            <w:vAlign w:val="center"/>
          </w:tcPr>
          <w:p>
            <w:pPr>
              <w:pStyle w:val="13"/>
            </w:pPr>
            <w:r>
              <w:t>6.17</w:t>
            </w:r>
          </w:p>
        </w:tc>
        <w:tc>
          <w:tcPr>
            <w:tcW w:w="993" w:type="dxa"/>
            <w:vAlign w:val="center"/>
          </w:tcPr>
          <w:p>
            <w:pPr>
              <w:pStyle w:val="13"/>
            </w:pPr>
            <w:r>
              <w:t>6.17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714001秦皇岛市海港区工商业联合会本级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745.60</w:t>
            </w:r>
          </w:p>
        </w:tc>
        <w:tc>
          <w:tcPr>
            <w:tcW w:w="1361" w:type="dxa"/>
            <w:vAlign w:val="center"/>
          </w:tcPr>
          <w:p>
            <w:pPr>
              <w:pStyle w:val="17"/>
            </w:pPr>
            <w:r>
              <w:t>141.60</w:t>
            </w:r>
          </w:p>
        </w:tc>
        <w:tc>
          <w:tcPr>
            <w:tcW w:w="1361" w:type="dxa"/>
            <w:vAlign w:val="center"/>
          </w:tcPr>
          <w:p>
            <w:pPr>
              <w:pStyle w:val="17"/>
            </w:pPr>
            <w:r>
              <w:t>604.00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98.79</w:t>
            </w:r>
          </w:p>
        </w:tc>
        <w:tc>
          <w:tcPr>
            <w:tcW w:w="1361" w:type="dxa"/>
            <w:vAlign w:val="center"/>
          </w:tcPr>
          <w:p>
            <w:pPr>
              <w:pStyle w:val="13"/>
            </w:pPr>
            <w:r>
              <w:t>94.79</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20128</w:t>
            </w:r>
          </w:p>
        </w:tc>
        <w:tc>
          <w:tcPr>
            <w:tcW w:w="4535" w:type="dxa"/>
            <w:vAlign w:val="center"/>
          </w:tcPr>
          <w:p>
            <w:pPr>
              <w:pStyle w:val="14"/>
            </w:pPr>
            <w:r>
              <w:t>民主党派及工商联事务</w:t>
            </w:r>
          </w:p>
        </w:tc>
        <w:tc>
          <w:tcPr>
            <w:tcW w:w="1361" w:type="dxa"/>
            <w:vAlign w:val="center"/>
          </w:tcPr>
          <w:p>
            <w:pPr>
              <w:pStyle w:val="13"/>
            </w:pPr>
            <w:r>
              <w:t>98.79</w:t>
            </w:r>
          </w:p>
        </w:tc>
        <w:tc>
          <w:tcPr>
            <w:tcW w:w="1361" w:type="dxa"/>
            <w:vAlign w:val="center"/>
          </w:tcPr>
          <w:p>
            <w:pPr>
              <w:pStyle w:val="13"/>
            </w:pPr>
            <w:r>
              <w:t>94.79</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2012801</w:t>
            </w:r>
          </w:p>
        </w:tc>
        <w:tc>
          <w:tcPr>
            <w:tcW w:w="4535" w:type="dxa"/>
            <w:vAlign w:val="center"/>
          </w:tcPr>
          <w:p>
            <w:pPr>
              <w:pStyle w:val="14"/>
            </w:pPr>
            <w:r>
              <w:t>行政运行</w:t>
            </w:r>
          </w:p>
        </w:tc>
        <w:tc>
          <w:tcPr>
            <w:tcW w:w="1361" w:type="dxa"/>
            <w:vAlign w:val="center"/>
          </w:tcPr>
          <w:p>
            <w:pPr>
              <w:pStyle w:val="13"/>
            </w:pPr>
            <w:r>
              <w:t>94.79</w:t>
            </w:r>
          </w:p>
        </w:tc>
        <w:tc>
          <w:tcPr>
            <w:tcW w:w="1361" w:type="dxa"/>
            <w:vAlign w:val="center"/>
          </w:tcPr>
          <w:p>
            <w:pPr>
              <w:pStyle w:val="13"/>
            </w:pPr>
            <w:r>
              <w:t>94.79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2012802</w:t>
            </w:r>
          </w:p>
        </w:tc>
        <w:tc>
          <w:tcPr>
            <w:tcW w:w="4535" w:type="dxa"/>
            <w:vAlign w:val="center"/>
          </w:tcPr>
          <w:p>
            <w:pPr>
              <w:pStyle w:val="14"/>
            </w:pPr>
            <w:r>
              <w:t>一般行政管理事务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29.23</w:t>
            </w:r>
          </w:p>
        </w:tc>
        <w:tc>
          <w:tcPr>
            <w:tcW w:w="1361" w:type="dxa"/>
            <w:vAlign w:val="center"/>
          </w:tcPr>
          <w:p>
            <w:pPr>
              <w:pStyle w:val="13"/>
            </w:pPr>
            <w:r>
              <w:t>29.23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29.23</w:t>
            </w:r>
          </w:p>
        </w:tc>
        <w:tc>
          <w:tcPr>
            <w:tcW w:w="1361" w:type="dxa"/>
            <w:vAlign w:val="center"/>
          </w:tcPr>
          <w:p>
            <w:pPr>
              <w:pStyle w:val="13"/>
            </w:pPr>
            <w:r>
              <w:t>29.23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16.71</w:t>
            </w:r>
          </w:p>
        </w:tc>
        <w:tc>
          <w:tcPr>
            <w:tcW w:w="1361" w:type="dxa"/>
            <w:vAlign w:val="center"/>
          </w:tcPr>
          <w:p>
            <w:pPr>
              <w:pStyle w:val="13"/>
            </w:pPr>
            <w:r>
              <w:t>16.71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12.52</w:t>
            </w:r>
          </w:p>
        </w:tc>
        <w:tc>
          <w:tcPr>
            <w:tcW w:w="1361" w:type="dxa"/>
            <w:vAlign w:val="center"/>
          </w:tcPr>
          <w:p>
            <w:pPr>
              <w:pStyle w:val="13"/>
            </w:pPr>
            <w:r>
              <w:t>12.52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11.41</w:t>
            </w:r>
          </w:p>
        </w:tc>
        <w:tc>
          <w:tcPr>
            <w:tcW w:w="1361" w:type="dxa"/>
            <w:vAlign w:val="center"/>
          </w:tcPr>
          <w:p>
            <w:pPr>
              <w:pStyle w:val="13"/>
            </w:pPr>
            <w:r>
              <w:t>11.41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11.41</w:t>
            </w:r>
          </w:p>
        </w:tc>
        <w:tc>
          <w:tcPr>
            <w:tcW w:w="1361" w:type="dxa"/>
            <w:vAlign w:val="center"/>
          </w:tcPr>
          <w:p>
            <w:pPr>
              <w:pStyle w:val="13"/>
            </w:pPr>
            <w:r>
              <w:t>11.41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4.49</w:t>
            </w:r>
          </w:p>
        </w:tc>
        <w:tc>
          <w:tcPr>
            <w:tcW w:w="1361" w:type="dxa"/>
            <w:vAlign w:val="center"/>
          </w:tcPr>
          <w:p>
            <w:pPr>
              <w:pStyle w:val="13"/>
            </w:pPr>
            <w:r>
              <w:t>4.49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6.92</w:t>
            </w:r>
          </w:p>
        </w:tc>
        <w:tc>
          <w:tcPr>
            <w:tcW w:w="1361" w:type="dxa"/>
            <w:vAlign w:val="center"/>
          </w:tcPr>
          <w:p>
            <w:pPr>
              <w:pStyle w:val="13"/>
            </w:pPr>
            <w:r>
              <w:t>6.92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6.17</w:t>
            </w:r>
          </w:p>
        </w:tc>
        <w:tc>
          <w:tcPr>
            <w:tcW w:w="1361" w:type="dxa"/>
            <w:vAlign w:val="center"/>
          </w:tcPr>
          <w:p>
            <w:pPr>
              <w:pStyle w:val="13"/>
            </w:pPr>
            <w:r>
              <w:t>6.17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6.17</w:t>
            </w:r>
          </w:p>
        </w:tc>
        <w:tc>
          <w:tcPr>
            <w:tcW w:w="1361" w:type="dxa"/>
            <w:vAlign w:val="center"/>
          </w:tcPr>
          <w:p>
            <w:pPr>
              <w:pStyle w:val="13"/>
            </w:pPr>
            <w:r>
              <w:t>6.17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6.17</w:t>
            </w:r>
          </w:p>
        </w:tc>
        <w:tc>
          <w:tcPr>
            <w:tcW w:w="1361" w:type="dxa"/>
            <w:vAlign w:val="center"/>
          </w:tcPr>
          <w:p>
            <w:pPr>
              <w:pStyle w:val="13"/>
            </w:pPr>
            <w:r>
              <w:t>6.17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714001秦皇岛市海港区工商业联合会本级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745.60</w:t>
            </w:r>
          </w:p>
        </w:tc>
        <w:tc>
          <w:tcPr>
            <w:tcW w:w="3402" w:type="dxa"/>
            <w:vAlign w:val="center"/>
          </w:tcPr>
          <w:p>
            <w:pPr>
              <w:pStyle w:val="14"/>
            </w:pPr>
            <w:r>
              <w:t>一、一般公共服务支出</w:t>
            </w:r>
          </w:p>
        </w:tc>
        <w:tc>
          <w:tcPr>
            <w:tcW w:w="1474" w:type="dxa"/>
            <w:vAlign w:val="center"/>
          </w:tcPr>
          <w:p>
            <w:pPr>
              <w:pStyle w:val="13"/>
            </w:pPr>
            <w:r>
              <w:t>98.79</w:t>
            </w:r>
          </w:p>
        </w:tc>
        <w:tc>
          <w:tcPr>
            <w:tcW w:w="1474" w:type="dxa"/>
            <w:vAlign w:val="center"/>
          </w:tcPr>
          <w:p>
            <w:pPr>
              <w:pStyle w:val="13"/>
            </w:pPr>
            <w:r>
              <w:t>98.79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600.00</w:t>
            </w:r>
          </w:p>
        </w:tc>
        <w:tc>
          <w:tcPr>
            <w:tcW w:w="1474" w:type="dxa"/>
            <w:vAlign w:val="center"/>
          </w:tcPr>
          <w:p>
            <w:pPr>
              <w:pStyle w:val="13"/>
            </w:pPr>
            <w:r>
              <w:t>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29.23</w:t>
            </w:r>
          </w:p>
        </w:tc>
        <w:tc>
          <w:tcPr>
            <w:tcW w:w="1474" w:type="dxa"/>
            <w:vAlign w:val="center"/>
          </w:tcPr>
          <w:p>
            <w:pPr>
              <w:pStyle w:val="13"/>
            </w:pPr>
            <w:r>
              <w:t>29.23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11.41</w:t>
            </w:r>
          </w:p>
        </w:tc>
        <w:tc>
          <w:tcPr>
            <w:tcW w:w="1474" w:type="dxa"/>
            <w:vAlign w:val="center"/>
          </w:tcPr>
          <w:p>
            <w:pPr>
              <w:pStyle w:val="13"/>
            </w:pPr>
            <w:r>
              <w:t>11.41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6.17</w:t>
            </w:r>
          </w:p>
        </w:tc>
        <w:tc>
          <w:tcPr>
            <w:tcW w:w="1474" w:type="dxa"/>
            <w:vAlign w:val="center"/>
          </w:tcPr>
          <w:p>
            <w:pPr>
              <w:pStyle w:val="13"/>
            </w:pPr>
            <w:r>
              <w:t>6.17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745.60</w:t>
            </w:r>
          </w:p>
        </w:tc>
        <w:tc>
          <w:tcPr>
            <w:tcW w:w="3402" w:type="dxa"/>
            <w:vAlign w:val="center"/>
          </w:tcPr>
          <w:p>
            <w:pPr>
              <w:pStyle w:val="16"/>
            </w:pPr>
            <w:r>
              <w:t>本年支出合计</w:t>
            </w:r>
          </w:p>
        </w:tc>
        <w:tc>
          <w:tcPr>
            <w:tcW w:w="1474" w:type="dxa"/>
            <w:vAlign w:val="center"/>
          </w:tcPr>
          <w:p>
            <w:pPr>
              <w:pStyle w:val="17"/>
            </w:pPr>
            <w:r>
              <w:t>745.60</w:t>
            </w:r>
          </w:p>
        </w:tc>
        <w:tc>
          <w:tcPr>
            <w:tcW w:w="1474" w:type="dxa"/>
            <w:vAlign w:val="center"/>
          </w:tcPr>
          <w:p>
            <w:pPr>
              <w:pStyle w:val="17"/>
            </w:pPr>
            <w:r>
              <w:t>745.60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745.60</w:t>
            </w:r>
          </w:p>
        </w:tc>
        <w:tc>
          <w:tcPr>
            <w:tcW w:w="3402" w:type="dxa"/>
            <w:vAlign w:val="center"/>
          </w:tcPr>
          <w:p>
            <w:pPr>
              <w:pStyle w:val="16"/>
            </w:pPr>
            <w:r>
              <w:t>支出总计</w:t>
            </w:r>
          </w:p>
        </w:tc>
        <w:tc>
          <w:tcPr>
            <w:tcW w:w="1474" w:type="dxa"/>
            <w:vAlign w:val="center"/>
          </w:tcPr>
          <w:p>
            <w:pPr>
              <w:pStyle w:val="17"/>
            </w:pPr>
            <w:r>
              <w:t>745.60</w:t>
            </w:r>
          </w:p>
        </w:tc>
        <w:tc>
          <w:tcPr>
            <w:tcW w:w="1474" w:type="dxa"/>
            <w:vAlign w:val="center"/>
          </w:tcPr>
          <w:p>
            <w:pPr>
              <w:pStyle w:val="17"/>
            </w:pPr>
            <w:r>
              <w:t>745.60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714001秦皇岛市海港区工商业联合会本级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745.60</w:t>
            </w:r>
          </w:p>
        </w:tc>
        <w:tc>
          <w:tcPr>
            <w:tcW w:w="2551" w:type="dxa"/>
            <w:vAlign w:val="center"/>
          </w:tcPr>
          <w:p>
            <w:pPr>
              <w:pStyle w:val="17"/>
            </w:pPr>
            <w:r>
              <w:t>141.60</w:t>
            </w:r>
          </w:p>
        </w:tc>
        <w:tc>
          <w:tcPr>
            <w:tcW w:w="2551" w:type="dxa"/>
            <w:vAlign w:val="center"/>
          </w:tcPr>
          <w:p>
            <w:pPr>
              <w:pStyle w:val="17"/>
            </w:pPr>
            <w:r>
              <w:t>604.00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98.79</w:t>
            </w:r>
          </w:p>
        </w:tc>
        <w:tc>
          <w:tcPr>
            <w:tcW w:w="2551" w:type="dxa"/>
            <w:vAlign w:val="center"/>
          </w:tcPr>
          <w:p>
            <w:pPr>
              <w:pStyle w:val="13"/>
            </w:pPr>
            <w:r>
              <w:t>94.79</w:t>
            </w: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20128</w:t>
            </w:r>
          </w:p>
        </w:tc>
        <w:tc>
          <w:tcPr>
            <w:tcW w:w="4535" w:type="dxa"/>
            <w:vAlign w:val="center"/>
          </w:tcPr>
          <w:p>
            <w:pPr>
              <w:pStyle w:val="14"/>
            </w:pPr>
            <w:r>
              <w:t>民主党派及工商联事务</w:t>
            </w:r>
          </w:p>
        </w:tc>
        <w:tc>
          <w:tcPr>
            <w:tcW w:w="2551" w:type="dxa"/>
            <w:vAlign w:val="center"/>
          </w:tcPr>
          <w:p>
            <w:pPr>
              <w:pStyle w:val="13"/>
            </w:pPr>
            <w:r>
              <w:t>98.79</w:t>
            </w:r>
          </w:p>
        </w:tc>
        <w:tc>
          <w:tcPr>
            <w:tcW w:w="2551" w:type="dxa"/>
            <w:vAlign w:val="center"/>
          </w:tcPr>
          <w:p>
            <w:pPr>
              <w:pStyle w:val="13"/>
            </w:pPr>
            <w:r>
              <w:t>94.79</w:t>
            </w: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2012801</w:t>
            </w:r>
          </w:p>
        </w:tc>
        <w:tc>
          <w:tcPr>
            <w:tcW w:w="4535" w:type="dxa"/>
            <w:vAlign w:val="center"/>
          </w:tcPr>
          <w:p>
            <w:pPr>
              <w:pStyle w:val="14"/>
            </w:pPr>
            <w:r>
              <w:t>行政运行</w:t>
            </w:r>
          </w:p>
        </w:tc>
        <w:tc>
          <w:tcPr>
            <w:tcW w:w="2551" w:type="dxa"/>
            <w:vAlign w:val="center"/>
          </w:tcPr>
          <w:p>
            <w:pPr>
              <w:pStyle w:val="13"/>
            </w:pPr>
            <w:r>
              <w:t>94.79</w:t>
            </w:r>
          </w:p>
        </w:tc>
        <w:tc>
          <w:tcPr>
            <w:tcW w:w="2551" w:type="dxa"/>
            <w:vAlign w:val="center"/>
          </w:tcPr>
          <w:p>
            <w:pPr>
              <w:pStyle w:val="13"/>
            </w:pPr>
            <w:r>
              <w:t>94.79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2012802</w:t>
            </w:r>
          </w:p>
        </w:tc>
        <w:tc>
          <w:tcPr>
            <w:tcW w:w="4535" w:type="dxa"/>
            <w:vAlign w:val="center"/>
          </w:tcPr>
          <w:p>
            <w:pPr>
              <w:pStyle w:val="14"/>
            </w:pPr>
            <w:r>
              <w:t>一般行政管理事务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29.23</w:t>
            </w:r>
          </w:p>
        </w:tc>
        <w:tc>
          <w:tcPr>
            <w:tcW w:w="2551" w:type="dxa"/>
            <w:vAlign w:val="center"/>
          </w:tcPr>
          <w:p>
            <w:pPr>
              <w:pStyle w:val="13"/>
            </w:pPr>
            <w:r>
              <w:t>29.23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29.23</w:t>
            </w:r>
          </w:p>
        </w:tc>
        <w:tc>
          <w:tcPr>
            <w:tcW w:w="2551" w:type="dxa"/>
            <w:vAlign w:val="center"/>
          </w:tcPr>
          <w:p>
            <w:pPr>
              <w:pStyle w:val="13"/>
            </w:pPr>
            <w:r>
              <w:t>29.23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16.71</w:t>
            </w:r>
          </w:p>
        </w:tc>
        <w:tc>
          <w:tcPr>
            <w:tcW w:w="2551" w:type="dxa"/>
            <w:vAlign w:val="center"/>
          </w:tcPr>
          <w:p>
            <w:pPr>
              <w:pStyle w:val="13"/>
            </w:pPr>
            <w:r>
              <w:t>16.71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12.52</w:t>
            </w:r>
          </w:p>
        </w:tc>
        <w:tc>
          <w:tcPr>
            <w:tcW w:w="2551" w:type="dxa"/>
            <w:vAlign w:val="center"/>
          </w:tcPr>
          <w:p>
            <w:pPr>
              <w:pStyle w:val="13"/>
            </w:pPr>
            <w:r>
              <w:t>12.52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4.49</w:t>
            </w:r>
          </w:p>
        </w:tc>
        <w:tc>
          <w:tcPr>
            <w:tcW w:w="2551" w:type="dxa"/>
            <w:vAlign w:val="center"/>
          </w:tcPr>
          <w:p>
            <w:pPr>
              <w:pStyle w:val="13"/>
            </w:pPr>
            <w:r>
              <w:t>4.49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6.92</w:t>
            </w:r>
          </w:p>
        </w:tc>
        <w:tc>
          <w:tcPr>
            <w:tcW w:w="2551" w:type="dxa"/>
            <w:vAlign w:val="center"/>
          </w:tcPr>
          <w:p>
            <w:pPr>
              <w:pStyle w:val="13"/>
            </w:pPr>
            <w:r>
              <w:t>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6.17</w:t>
            </w:r>
          </w:p>
        </w:tc>
        <w:tc>
          <w:tcPr>
            <w:tcW w:w="2551" w:type="dxa"/>
            <w:vAlign w:val="center"/>
          </w:tcPr>
          <w:p>
            <w:pPr>
              <w:pStyle w:val="13"/>
            </w:pPr>
            <w:r>
              <w:t>6.17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6.17</w:t>
            </w:r>
          </w:p>
        </w:tc>
        <w:tc>
          <w:tcPr>
            <w:tcW w:w="2551" w:type="dxa"/>
            <w:vAlign w:val="center"/>
          </w:tcPr>
          <w:p>
            <w:pPr>
              <w:pStyle w:val="13"/>
            </w:pPr>
            <w:r>
              <w:t>6.17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6.17</w:t>
            </w:r>
          </w:p>
        </w:tc>
        <w:tc>
          <w:tcPr>
            <w:tcW w:w="2551" w:type="dxa"/>
            <w:vAlign w:val="center"/>
          </w:tcPr>
          <w:p>
            <w:pPr>
              <w:pStyle w:val="13"/>
            </w:pPr>
            <w:r>
              <w:t>6.17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714001秦皇岛市海港区工商业联合会本级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141.60</w:t>
            </w:r>
          </w:p>
        </w:tc>
        <w:tc>
          <w:tcPr>
            <w:tcW w:w="2551" w:type="dxa"/>
            <w:vAlign w:val="center"/>
          </w:tcPr>
          <w:p>
            <w:pPr>
              <w:pStyle w:val="17"/>
            </w:pPr>
            <w:r>
              <w:t>114.33</w:t>
            </w:r>
          </w:p>
        </w:tc>
        <w:tc>
          <w:tcPr>
            <w:tcW w:w="2551" w:type="dxa"/>
            <w:vAlign w:val="center"/>
          </w:tcPr>
          <w:p>
            <w:pPr>
              <w:pStyle w:val="17"/>
            </w:pPr>
            <w:r>
              <w:t>27.27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97.81</w:t>
            </w:r>
          </w:p>
        </w:tc>
        <w:tc>
          <w:tcPr>
            <w:tcW w:w="2551" w:type="dxa"/>
            <w:vAlign w:val="center"/>
          </w:tcPr>
          <w:p>
            <w:pPr>
              <w:pStyle w:val="13"/>
            </w:pPr>
            <w:r>
              <w:t>97.81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31.53</w:t>
            </w:r>
          </w:p>
        </w:tc>
        <w:tc>
          <w:tcPr>
            <w:tcW w:w="2551" w:type="dxa"/>
            <w:vAlign w:val="center"/>
          </w:tcPr>
          <w:p>
            <w:pPr>
              <w:pStyle w:val="13"/>
            </w:pPr>
            <w:r>
              <w:t>31.53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26.78</w:t>
            </w:r>
          </w:p>
        </w:tc>
        <w:tc>
          <w:tcPr>
            <w:tcW w:w="2551" w:type="dxa"/>
            <w:vAlign w:val="center"/>
          </w:tcPr>
          <w:p>
            <w:pPr>
              <w:pStyle w:val="13"/>
            </w:pPr>
            <w:r>
              <w:t>26.78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8.63</w:t>
            </w:r>
          </w:p>
        </w:tc>
        <w:tc>
          <w:tcPr>
            <w:tcW w:w="2551" w:type="dxa"/>
            <w:vAlign w:val="center"/>
          </w:tcPr>
          <w:p>
            <w:pPr>
              <w:pStyle w:val="13"/>
            </w:pPr>
            <w:r>
              <w:t>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12.52</w:t>
            </w:r>
          </w:p>
        </w:tc>
        <w:tc>
          <w:tcPr>
            <w:tcW w:w="2551" w:type="dxa"/>
            <w:vAlign w:val="center"/>
          </w:tcPr>
          <w:p>
            <w:pPr>
              <w:pStyle w:val="13"/>
            </w:pPr>
            <w:r>
              <w:t>12.52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4.49</w:t>
            </w:r>
          </w:p>
        </w:tc>
        <w:tc>
          <w:tcPr>
            <w:tcW w:w="2551" w:type="dxa"/>
            <w:vAlign w:val="center"/>
          </w:tcPr>
          <w:p>
            <w:pPr>
              <w:pStyle w:val="13"/>
            </w:pPr>
            <w:r>
              <w:t>4.49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6.92</w:t>
            </w:r>
          </w:p>
        </w:tc>
        <w:tc>
          <w:tcPr>
            <w:tcW w:w="2551" w:type="dxa"/>
            <w:vAlign w:val="center"/>
          </w:tcPr>
          <w:p>
            <w:pPr>
              <w:pStyle w:val="13"/>
            </w:pPr>
            <w:r>
              <w:t>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0.77</w:t>
            </w:r>
          </w:p>
        </w:tc>
        <w:tc>
          <w:tcPr>
            <w:tcW w:w="2551" w:type="dxa"/>
            <w:vAlign w:val="center"/>
          </w:tcPr>
          <w:p>
            <w:pPr>
              <w:pStyle w:val="13"/>
            </w:pPr>
            <w:r>
              <w:t>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6.17</w:t>
            </w:r>
          </w:p>
        </w:tc>
        <w:tc>
          <w:tcPr>
            <w:tcW w:w="2551" w:type="dxa"/>
            <w:vAlign w:val="center"/>
          </w:tcPr>
          <w:p>
            <w:pPr>
              <w:pStyle w:val="13"/>
            </w:pPr>
            <w:r>
              <w:t>6.17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27.27</w:t>
            </w:r>
          </w:p>
        </w:tc>
        <w:tc>
          <w:tcPr>
            <w:tcW w:w="2551" w:type="dxa"/>
            <w:vAlign w:val="center"/>
          </w:tcPr>
          <w:p>
            <w:pPr>
              <w:pStyle w:val="13"/>
            </w:pPr>
          </w:p>
        </w:tc>
        <w:tc>
          <w:tcPr>
            <w:tcW w:w="2551" w:type="dxa"/>
            <w:vAlign w:val="center"/>
          </w:tcPr>
          <w:p>
            <w:pPr>
              <w:pStyle w:val="13"/>
            </w:pPr>
            <w:r>
              <w:t>27.27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1.28</w:t>
            </w:r>
          </w:p>
        </w:tc>
        <w:tc>
          <w:tcPr>
            <w:tcW w:w="2551" w:type="dxa"/>
            <w:vAlign w:val="center"/>
          </w:tcPr>
          <w:p>
            <w:pPr>
              <w:pStyle w:val="13"/>
            </w:pPr>
          </w:p>
        </w:tc>
        <w:tc>
          <w:tcPr>
            <w:tcW w:w="2551" w:type="dxa"/>
            <w:vAlign w:val="center"/>
          </w:tcPr>
          <w:p>
            <w:pPr>
              <w:pStyle w:val="13"/>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1.49</w:t>
            </w:r>
          </w:p>
        </w:tc>
        <w:tc>
          <w:tcPr>
            <w:tcW w:w="2551" w:type="dxa"/>
            <w:vAlign w:val="center"/>
          </w:tcPr>
          <w:p>
            <w:pPr>
              <w:pStyle w:val="13"/>
            </w:pPr>
          </w:p>
        </w:tc>
        <w:tc>
          <w:tcPr>
            <w:tcW w:w="2551" w:type="dxa"/>
            <w:vAlign w:val="center"/>
          </w:tcPr>
          <w:p>
            <w:pPr>
              <w:pStyle w:val="13"/>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4.20</w:t>
            </w:r>
          </w:p>
        </w:tc>
        <w:tc>
          <w:tcPr>
            <w:tcW w:w="2551" w:type="dxa"/>
            <w:vAlign w:val="center"/>
          </w:tcPr>
          <w:p>
            <w:pPr>
              <w:pStyle w:val="13"/>
            </w:pPr>
          </w:p>
        </w:tc>
        <w:tc>
          <w:tcPr>
            <w:tcW w:w="2551"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0.33</w:t>
            </w:r>
          </w:p>
        </w:tc>
        <w:tc>
          <w:tcPr>
            <w:tcW w:w="2551" w:type="dxa"/>
            <w:vAlign w:val="center"/>
          </w:tcPr>
          <w:p>
            <w:pPr>
              <w:pStyle w:val="13"/>
            </w:pPr>
          </w:p>
        </w:tc>
        <w:tc>
          <w:tcPr>
            <w:tcW w:w="2551" w:type="dxa"/>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16.52</w:t>
            </w:r>
          </w:p>
        </w:tc>
        <w:tc>
          <w:tcPr>
            <w:tcW w:w="2551" w:type="dxa"/>
            <w:vAlign w:val="center"/>
          </w:tcPr>
          <w:p>
            <w:pPr>
              <w:pStyle w:val="13"/>
            </w:pPr>
            <w:r>
              <w:t>16.52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16.43</w:t>
            </w:r>
          </w:p>
        </w:tc>
        <w:tc>
          <w:tcPr>
            <w:tcW w:w="2551" w:type="dxa"/>
            <w:vAlign w:val="center"/>
          </w:tcPr>
          <w:p>
            <w:pPr>
              <w:pStyle w:val="13"/>
            </w:pPr>
            <w:r>
              <w:t>16.43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0.09</w:t>
            </w:r>
          </w:p>
        </w:tc>
        <w:tc>
          <w:tcPr>
            <w:tcW w:w="2551" w:type="dxa"/>
            <w:vAlign w:val="center"/>
          </w:tcPr>
          <w:p>
            <w:pPr>
              <w:pStyle w:val="13"/>
            </w:pPr>
            <w:r>
              <w:t>0.09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714001秦皇岛市海港区工商业联合会本级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714001秦皇岛市海港区工商业联合会本级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714001秦皇岛市海港区工商业联合会本级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SimSun" w:cs="Calibri"/>
                <w:color w:val="000000"/>
                <w:sz w:val="22"/>
                <w:szCs w:val="22"/>
                <w:lang w:bidi="ar"/>
              </w:rPr>
              <w:t>“三公”经费小计</w:t>
            </w:r>
          </w:p>
        </w:tc>
        <w:tc>
          <w:tcPr>
            <w:tcW w:w="2382" w:type="dxa"/>
            <w:vAlign w:val="center"/>
          </w:tcPr>
          <w:p>
            <w:pPr>
              <w:jc w:val="right"/>
              <w:textAlignment w:val="top"/>
            </w:pPr>
            <w:r>
              <w:rPr>
                <w:rFonts w:hint="eastAsia"/>
              </w:rPr>
              <w:t>0.05</w:t>
            </w:r>
          </w:p>
        </w:tc>
        <w:tc>
          <w:tcPr>
            <w:tcW w:w="2381" w:type="dxa"/>
            <w:vAlign w:val="center"/>
          </w:tcPr>
          <w:p>
            <w:pPr>
              <w:jc w:val="right"/>
              <w:textAlignment w:val="top"/>
            </w:pPr>
            <w:r>
              <w:rPr>
                <w:rFonts w:hint="eastAsia"/>
              </w:rPr>
              <w:t>0.05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SimSun"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SimSun"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SimSun"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SimSun"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SimSun"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SimSun"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SimSun" w:cs="Calibri"/>
                <w:color w:val="000000"/>
                <w:sz w:val="22"/>
                <w:szCs w:val="22"/>
                <w:lang w:bidi="ar"/>
              </w:rPr>
              <w:t>三、公务接待费</w:t>
            </w:r>
          </w:p>
        </w:tc>
        <w:tc>
          <w:tcPr>
            <w:tcW w:w="2382" w:type="dxa"/>
            <w:vAlign w:val="center"/>
          </w:tcPr>
          <w:p>
            <w:pPr>
              <w:jc w:val="right"/>
              <w:textAlignment w:val="top"/>
            </w:pPr>
            <w:r>
              <w:rPr>
                <w:rFonts w:hint="eastAsia"/>
              </w:rPr>
              <w:t>0.05</w:t>
            </w:r>
          </w:p>
        </w:tc>
        <w:tc>
          <w:tcPr>
            <w:tcW w:w="2381" w:type="dxa"/>
            <w:vAlign w:val="center"/>
          </w:tcPr>
          <w:p>
            <w:pPr>
              <w:jc w:val="right"/>
              <w:textAlignment w:val="top"/>
            </w:pPr>
            <w:r>
              <w:rPr>
                <w:rFonts w:hint="eastAsia"/>
              </w:rPr>
              <w:t>0.05</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秦皇岛市海港区工商业联合会本级2023年单位预算信息公开情况说明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、《地方预决算公开操作规程》和《关于进一步推进预算公开工作的实施意见》规定，现将秦皇岛市海港区工商业联合会本级2023年单位预算公开如下：</w:t>
      </w:r>
    </w:p>
    <w:p>
      <w:pPr>
        <w:spacing w:before="10" w:after="10"/>
        <w:ind w:firstLine="640"/>
        <w:outlineLvl w:val="5"/>
      </w:pPr>
      <w:r>
        <w:rPr>
          <w:rFonts w:ascii="SimHei" w:hAnsi="SimHei" w:eastAsia="SimHei" w:cs="SimHei"/>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根据《秦皇岛市海港区工商业联合会职能配置、内设机构和人员编制规定》，秦皇岛市海港区工商业联合会的主要职责是：</w:t>
      </w:r>
    </w:p>
    <w:p>
      <w:pPr>
        <w:pStyle w:val="19"/>
      </w:pPr>
      <w:r>
        <w:t>根据《工商联部门职能配置、内设机构和人员编制规定》， 工商联部门的主要职责是：</w:t>
      </w:r>
    </w:p>
    <w:p>
      <w:pPr>
        <w:pStyle w:val="19"/>
      </w:pPr>
      <w:r>
        <w:t xml:space="preserve">组织开展调研，向区政协提交大会发言和集体提案，反映社情民意，开展各种相关业务活动及会议。积极搭建服务平台，举办银企、政企企企对接会，促进全区非公经济健康发展。加强与国内知名企业的联系与沟通，促进交流与合作。同时广泛开展同各县区、各地市工商社团、工商界人士的联系，促进经济技术和贸易合作，协助引进资金、技术人才。发展工商联、民建会员，把素质高、有规模、有代表性、热心工商联、民建工作的非公有制经济人士发展到工商联、民建队伍中来，指导基层商会分会组织建设等各项工作。 </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秦皇岛市海港区工商业联合会本级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SimHei" w:hAnsi="SimHei" w:eastAsia="SimHei" w:cs="SimHei"/>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SimHei" w:hAnsi="SimHei" w:eastAsia="SimHei" w:cs="SimHei"/>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hint="eastAsia" w:eastAsia="方正仿宋_GBK"/>
          <w:color w:val="000000"/>
          <w:sz w:val="28"/>
          <w:lang w:eastAsia="zh-CN"/>
        </w:rPr>
        <w:t>27.27</w:t>
      </w:r>
      <w:r>
        <w:rPr>
          <w:rFonts w:hint="eastAsia" w:eastAsia="方正仿宋_GBK"/>
          <w:color w:val="000000"/>
          <w:sz w:val="28"/>
        </w:rPr>
        <w:t>万元，主要用于单位日常办公运转所需支出。包括：办公费</w:t>
      </w:r>
      <w:r>
        <w:rPr>
          <w:rFonts w:hint="eastAsia" w:eastAsia="方正仿宋_GBK"/>
          <w:color w:val="000000"/>
          <w:sz w:val="28"/>
          <w:lang w:eastAsia="zh-CN"/>
        </w:rPr>
        <w:t>1.5</w:t>
      </w:r>
      <w:r>
        <w:rPr>
          <w:rFonts w:hint="eastAsia" w:eastAsia="方正仿宋_GBK"/>
          <w:color w:val="000000"/>
          <w:sz w:val="28"/>
        </w:rPr>
        <w:t>万元、水费</w:t>
      </w:r>
      <w:r>
        <w:rPr>
          <w:rFonts w:hint="eastAsia" w:eastAsia="方正仿宋_GBK"/>
          <w:color w:val="000000"/>
          <w:sz w:val="28"/>
          <w:lang w:eastAsia="zh-CN"/>
        </w:rPr>
        <w:t>1</w:t>
      </w:r>
      <w:r>
        <w:rPr>
          <w:rFonts w:hint="eastAsia" w:eastAsia="方正仿宋_GBK"/>
          <w:color w:val="000000"/>
          <w:sz w:val="28"/>
        </w:rPr>
        <w:t>万元、电费</w:t>
      </w:r>
      <w:r>
        <w:rPr>
          <w:rFonts w:hint="eastAsia" w:eastAsia="方正仿宋_GBK"/>
          <w:color w:val="000000"/>
          <w:sz w:val="28"/>
          <w:lang w:eastAsia="zh-CN"/>
        </w:rPr>
        <w:t>7</w:t>
      </w:r>
      <w:r>
        <w:rPr>
          <w:rFonts w:hint="eastAsia" w:eastAsia="方正仿宋_GBK"/>
          <w:color w:val="000000"/>
          <w:sz w:val="28"/>
        </w:rPr>
        <w:t>万元、邮电费</w:t>
      </w:r>
      <w:r>
        <w:rPr>
          <w:rFonts w:hint="eastAsia" w:eastAsia="方正仿宋_GBK"/>
          <w:color w:val="000000"/>
          <w:sz w:val="28"/>
          <w:lang w:eastAsia="zh-CN"/>
        </w:rPr>
        <w:t>3.42</w:t>
      </w:r>
      <w:r>
        <w:rPr>
          <w:rFonts w:hint="eastAsia" w:eastAsia="方正仿宋_GBK"/>
          <w:color w:val="000000"/>
          <w:sz w:val="28"/>
        </w:rPr>
        <w:t>万元、取暖费</w:t>
      </w:r>
      <w:r>
        <w:rPr>
          <w:rFonts w:hint="eastAsia" w:eastAsia="方正仿宋_GBK"/>
          <w:color w:val="000000"/>
          <w:sz w:val="28"/>
          <w:lang w:eastAsia="zh-CN"/>
        </w:rPr>
        <w:t>7</w:t>
      </w:r>
      <w:r>
        <w:rPr>
          <w:rFonts w:hint="eastAsia" w:eastAsia="方正仿宋_GBK"/>
          <w:color w:val="000000"/>
          <w:sz w:val="28"/>
        </w:rPr>
        <w:t>万元、公务接待费</w:t>
      </w:r>
      <w:r>
        <w:rPr>
          <w:rFonts w:hint="eastAsia" w:eastAsia="方正仿宋_GBK"/>
          <w:color w:val="000000"/>
          <w:sz w:val="28"/>
          <w:lang w:eastAsia="zh-CN"/>
        </w:rPr>
        <w:t>0.05</w:t>
      </w:r>
      <w:r>
        <w:rPr>
          <w:rFonts w:hint="eastAsia" w:eastAsia="方正仿宋_GBK"/>
          <w:color w:val="000000"/>
          <w:sz w:val="28"/>
        </w:rPr>
        <w:t>万元、工会经费</w:t>
      </w:r>
      <w:r>
        <w:rPr>
          <w:rFonts w:hint="eastAsia" w:eastAsia="方正仿宋_GBK"/>
          <w:color w:val="000000"/>
          <w:sz w:val="28"/>
          <w:lang w:eastAsia="zh-CN"/>
        </w:rPr>
        <w:t>1.28</w:t>
      </w:r>
      <w:r>
        <w:rPr>
          <w:rFonts w:hint="eastAsia" w:eastAsia="方正仿宋_GBK"/>
          <w:color w:val="000000"/>
          <w:sz w:val="28"/>
        </w:rPr>
        <w:t>万元、福利费</w:t>
      </w:r>
      <w:r>
        <w:rPr>
          <w:rFonts w:hint="eastAsia" w:eastAsia="方正仿宋_GBK"/>
          <w:color w:val="000000"/>
          <w:sz w:val="28"/>
          <w:lang w:eastAsia="zh-CN"/>
        </w:rPr>
        <w:t>1.49</w:t>
      </w:r>
      <w:r>
        <w:rPr>
          <w:rFonts w:hint="eastAsia" w:eastAsia="方正仿宋_GBK"/>
          <w:color w:val="000000"/>
          <w:sz w:val="28"/>
        </w:rPr>
        <w:t>万元、其他交通费用</w:t>
      </w:r>
      <w:r>
        <w:rPr>
          <w:rFonts w:hint="eastAsia" w:eastAsia="方正仿宋_GBK"/>
          <w:color w:val="000000"/>
          <w:sz w:val="28"/>
          <w:lang w:eastAsia="zh-CN"/>
        </w:rPr>
        <w:t>4.2</w:t>
      </w:r>
      <w:r>
        <w:rPr>
          <w:rFonts w:hint="eastAsia" w:eastAsia="方正仿宋_GBK"/>
          <w:color w:val="000000"/>
          <w:sz w:val="28"/>
        </w:rPr>
        <w:t>万元、其他商品和服务支出</w:t>
      </w:r>
      <w:r>
        <w:rPr>
          <w:rFonts w:hint="eastAsia" w:eastAsia="方正仿宋_GBK"/>
          <w:color w:val="000000"/>
          <w:sz w:val="28"/>
          <w:lang w:eastAsia="zh-CN"/>
        </w:rPr>
        <w:t>0.33</w:t>
      </w:r>
      <w:r>
        <w:rPr>
          <w:rFonts w:hint="eastAsia" w:eastAsia="方正仿宋_GBK"/>
          <w:color w:val="000000"/>
          <w:sz w:val="28"/>
        </w:rPr>
        <w:t>万元。</w:t>
      </w:r>
    </w:p>
    <w:p>
      <w:pPr>
        <w:pStyle w:val="29"/>
      </w:pPr>
    </w:p>
    <w:p>
      <w:pPr>
        <w:spacing w:before="10" w:after="10"/>
        <w:ind w:firstLine="640"/>
        <w:outlineLvl w:val="5"/>
        <w:rPr>
          <w:rFonts w:ascii="SimHei" w:hAnsi="SimHei" w:eastAsia="SimHei" w:cs="SimHei"/>
          <w:color w:val="000000"/>
          <w:sz w:val="32"/>
          <w:lang w:eastAsia="zh-CN"/>
        </w:rPr>
      </w:pPr>
      <w:r>
        <w:rPr>
          <w:rFonts w:ascii="SimHei" w:hAnsi="SimHei" w:eastAsia="SimHei" w:cs="SimHei"/>
          <w:color w:val="000000"/>
          <w:sz w:val="32"/>
        </w:rPr>
        <w:t>四、财政拨款“三公”经费预算情况及增减变化原因</w:t>
      </w:r>
    </w:p>
    <w:p>
      <w:pPr>
        <w:pStyle w:val="22"/>
        <w:rPr>
          <w:color w:val="000000"/>
          <w:lang w:val="uk-UA"/>
        </w:rPr>
      </w:pPr>
      <w:r>
        <w:rPr>
          <w:rFonts w:hint="eastAsia"/>
          <w:color w:val="000000"/>
        </w:rPr>
        <w:t>2023年，我部门财政拨款“三公”经费预算安排</w:t>
      </w:r>
      <w:r>
        <w:rPr>
          <w:rFonts w:hint="eastAsia"/>
          <w:color w:val="000000"/>
          <w:lang w:eastAsia="zh-CN"/>
        </w:rPr>
        <w:t>0.05</w:t>
      </w:r>
      <w:r>
        <w:rPr>
          <w:rFonts w:hint="eastAsia"/>
          <w:color w:val="000000"/>
        </w:rPr>
        <w:t>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w:t>
      </w:r>
      <w:r>
        <w:rPr>
          <w:rFonts w:hint="eastAsia"/>
          <w:color w:val="000000"/>
          <w:lang w:eastAsia="zh-CN"/>
        </w:rPr>
        <w:t>0.05</w:t>
      </w:r>
      <w:r>
        <w:rPr>
          <w:rFonts w:hint="eastAsia"/>
          <w:color w:val="000000"/>
        </w:rPr>
        <w:t>万元。与2022年一致</w:t>
      </w:r>
      <w:r>
        <w:rPr>
          <w:rFonts w:hint="eastAsia"/>
          <w:color w:val="000000"/>
          <w:lang w:val="uk-UA"/>
        </w:rPr>
        <w:t>。</w:t>
      </w:r>
    </w:p>
    <w:p>
      <w:pPr>
        <w:pStyle w:val="30"/>
        <w:ind w:firstLine="0"/>
        <w:rPr>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SimHei" w:hAnsi="SimHei" w:eastAsia="SimHei" w:cs="SimHei"/>
          <w:color w:val="000000"/>
          <w:sz w:val="32"/>
        </w:rPr>
        <w:t>五、预算绩效信息</w:t>
      </w:r>
    </w:p>
    <w:p>
      <w:pPr>
        <w:ind w:firstLine="560"/>
      </w:pPr>
      <w:r>
        <w:rPr>
          <w:rFonts w:ascii="方正仿宋_GBK" w:hAnsi="方正仿宋_GBK" w:eastAsia="方正仿宋_GBK" w:cs="方正仿宋_GBK"/>
          <w:b/>
          <w:color w:val="000000"/>
          <w:sz w:val="28"/>
        </w:rPr>
        <w:t>1、港发大厦租金及运行费用绩效目标表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1.保障总商会办公用楼正常运行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总商会办公用楼正常运行</w:t>
            </w:r>
          </w:p>
        </w:tc>
        <w:tc>
          <w:tcPr>
            <w:tcW w:w="2835" w:type="dxa"/>
            <w:vAlign w:val="center"/>
          </w:tcPr>
          <w:p>
            <w:pPr>
              <w:pStyle w:val="14"/>
            </w:pPr>
            <w:r>
              <w:t>总商会办公用楼正常运行</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资金支付准确率</w:t>
            </w:r>
          </w:p>
        </w:tc>
        <w:tc>
          <w:tcPr>
            <w:tcW w:w="2835" w:type="dxa"/>
            <w:vAlign w:val="center"/>
          </w:tcPr>
          <w:p>
            <w:pPr>
              <w:pStyle w:val="14"/>
            </w:pPr>
            <w:r>
              <w:t>资金支付准确率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按合同要求，及时完成资金支付的比率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办公楼物业费</w:t>
            </w:r>
          </w:p>
        </w:tc>
        <w:tc>
          <w:tcPr>
            <w:tcW w:w="2835" w:type="dxa"/>
            <w:vAlign w:val="center"/>
          </w:tcPr>
          <w:p>
            <w:pPr>
              <w:pStyle w:val="14"/>
            </w:pPr>
            <w:r>
              <w:t>办公楼物业费</w:t>
            </w:r>
          </w:p>
        </w:tc>
        <w:tc>
          <w:tcPr>
            <w:tcW w:w="2551" w:type="dxa"/>
            <w:vAlign w:val="center"/>
          </w:tcPr>
          <w:p>
            <w:pPr>
              <w:pStyle w:val="14"/>
            </w:pPr>
            <w:r>
              <w:t>≤50万元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办公楼租金</w:t>
            </w:r>
          </w:p>
        </w:tc>
        <w:tc>
          <w:tcPr>
            <w:tcW w:w="2835" w:type="dxa"/>
            <w:vAlign w:val="center"/>
          </w:tcPr>
          <w:p>
            <w:pPr>
              <w:pStyle w:val="14"/>
            </w:pPr>
            <w:r>
              <w:t>办公楼租金</w:t>
            </w:r>
          </w:p>
        </w:tc>
        <w:tc>
          <w:tcPr>
            <w:tcW w:w="2551" w:type="dxa"/>
            <w:vAlign w:val="center"/>
          </w:tcPr>
          <w:p>
            <w:pPr>
              <w:pStyle w:val="14"/>
            </w:pPr>
            <w:r>
              <w:t>≤550万元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确保总商会办公用楼运行，保障日常工作正常开展</w:t>
            </w:r>
          </w:p>
        </w:tc>
        <w:tc>
          <w:tcPr>
            <w:tcW w:w="2835" w:type="dxa"/>
            <w:vAlign w:val="center"/>
          </w:tcPr>
          <w:p>
            <w:pPr>
              <w:pStyle w:val="14"/>
            </w:pPr>
            <w:r>
              <w:t>确保总商会办公用楼运行，保障日常工作正常开展</w:t>
            </w:r>
          </w:p>
        </w:tc>
        <w:tc>
          <w:tcPr>
            <w:tcW w:w="2551" w:type="dxa"/>
            <w:vAlign w:val="center"/>
          </w:tcPr>
          <w:p>
            <w:pPr>
              <w:pStyle w:val="14"/>
            </w:pPr>
            <w:r>
              <w:t>持续保障</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w:t>
            </w:r>
          </w:p>
        </w:tc>
        <w:tc>
          <w:tcPr>
            <w:tcW w:w="2268" w:type="dxa"/>
            <w:vAlign w:val="center"/>
          </w:tcPr>
          <w:p>
            <w:pPr>
              <w:pStyle w:val="14"/>
            </w:pPr>
            <w:r>
              <w:t>实际调查表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2、民建海港区委活动经费绩效目标表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1.主要用于开展民建活动。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宣传教育活动开展次数</w:t>
            </w:r>
          </w:p>
        </w:tc>
        <w:tc>
          <w:tcPr>
            <w:tcW w:w="2835" w:type="dxa"/>
            <w:vAlign w:val="center"/>
          </w:tcPr>
          <w:p>
            <w:pPr>
              <w:pStyle w:val="14"/>
            </w:pPr>
            <w:r>
              <w:t>宣传教育活动开展次数</w:t>
            </w:r>
          </w:p>
        </w:tc>
        <w:tc>
          <w:tcPr>
            <w:tcW w:w="2551" w:type="dxa"/>
            <w:vAlign w:val="center"/>
          </w:tcPr>
          <w:p>
            <w:pPr>
              <w:pStyle w:val="14"/>
            </w:pPr>
            <w:r>
              <w:t>≥4次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招开服务会员企业会议次数</w:t>
            </w:r>
          </w:p>
        </w:tc>
        <w:tc>
          <w:tcPr>
            <w:tcW w:w="2835" w:type="dxa"/>
            <w:vAlign w:val="center"/>
          </w:tcPr>
          <w:p>
            <w:pPr>
              <w:pStyle w:val="14"/>
            </w:pPr>
            <w:r>
              <w:t>招开服务会员企业会议次数</w:t>
            </w:r>
          </w:p>
        </w:tc>
        <w:tc>
          <w:tcPr>
            <w:tcW w:w="2551" w:type="dxa"/>
            <w:vAlign w:val="center"/>
          </w:tcPr>
          <w:p>
            <w:pPr>
              <w:pStyle w:val="14"/>
            </w:pPr>
            <w:r>
              <w:t>≥3次</w:t>
            </w:r>
          </w:p>
        </w:tc>
        <w:tc>
          <w:tcPr>
            <w:tcW w:w="2268" w:type="dxa"/>
            <w:vAlign w:val="center"/>
          </w:tcPr>
          <w:p>
            <w:pPr>
              <w:pStyle w:val="14"/>
            </w:pPr>
            <w:r>
              <w:tab/>
            </w:r>
          </w:p>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民建工作的达标率</w:t>
            </w:r>
          </w:p>
        </w:tc>
        <w:tc>
          <w:tcPr>
            <w:tcW w:w="2835" w:type="dxa"/>
            <w:vAlign w:val="center"/>
          </w:tcPr>
          <w:p>
            <w:pPr>
              <w:pStyle w:val="14"/>
            </w:pPr>
            <w:r>
              <w:t>民建工作的达标率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工作的完成时间</w:t>
            </w:r>
          </w:p>
        </w:tc>
        <w:tc>
          <w:tcPr>
            <w:tcW w:w="2835" w:type="dxa"/>
            <w:vAlign w:val="center"/>
          </w:tcPr>
          <w:p>
            <w:pPr>
              <w:pStyle w:val="14"/>
            </w:pPr>
            <w:r>
              <w:t>工作的完成时间</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开展民建宣传活动，创新民建组织机构所需费用</w:t>
            </w:r>
          </w:p>
        </w:tc>
        <w:tc>
          <w:tcPr>
            <w:tcW w:w="2551" w:type="dxa"/>
            <w:vAlign w:val="center"/>
          </w:tcPr>
          <w:p>
            <w:pPr>
              <w:pStyle w:val="14"/>
            </w:pPr>
            <w:r>
              <w:t>≤2万元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助力经济社会发展，壮大民建组织</w:t>
            </w:r>
          </w:p>
        </w:tc>
        <w:tc>
          <w:tcPr>
            <w:tcW w:w="2835" w:type="dxa"/>
            <w:vAlign w:val="center"/>
          </w:tcPr>
          <w:p>
            <w:pPr>
              <w:pStyle w:val="14"/>
            </w:pPr>
            <w:r>
              <w:t>助力经济社会发展，壮大民建组织</w:t>
            </w:r>
          </w:p>
        </w:tc>
        <w:tc>
          <w:tcPr>
            <w:tcW w:w="2551" w:type="dxa"/>
            <w:vAlign w:val="center"/>
          </w:tcPr>
          <w:p>
            <w:pPr>
              <w:pStyle w:val="14"/>
            </w:pPr>
            <w:r>
              <w:t>助力经济社会发展，壮大民建组织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3、商务交流活动经费绩效目标表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1.积极搭建服务平台，服务民营经济发展，指导基层商会分会组织建设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培训完成率</w:t>
            </w:r>
          </w:p>
        </w:tc>
        <w:tc>
          <w:tcPr>
            <w:tcW w:w="2835" w:type="dxa"/>
            <w:vAlign w:val="center"/>
          </w:tcPr>
          <w:p>
            <w:pPr>
              <w:pStyle w:val="14"/>
            </w:pPr>
            <w:r>
              <w:t>学习教育培训完成率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招开服务会员企业会议次数</w:t>
            </w:r>
          </w:p>
        </w:tc>
        <w:tc>
          <w:tcPr>
            <w:tcW w:w="2835" w:type="dxa"/>
            <w:vAlign w:val="center"/>
          </w:tcPr>
          <w:p>
            <w:pPr>
              <w:pStyle w:val="14"/>
            </w:pPr>
            <w:r>
              <w:t>招开服务会员企业会议次数</w:t>
            </w:r>
          </w:p>
        </w:tc>
        <w:tc>
          <w:tcPr>
            <w:tcW w:w="2551" w:type="dxa"/>
            <w:vAlign w:val="center"/>
          </w:tcPr>
          <w:p>
            <w:pPr>
              <w:pStyle w:val="14"/>
            </w:pPr>
            <w:r>
              <w:t>≥4次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开展交流考察学习的次数</w:t>
            </w:r>
          </w:p>
        </w:tc>
        <w:tc>
          <w:tcPr>
            <w:tcW w:w="2835" w:type="dxa"/>
            <w:vAlign w:val="center"/>
          </w:tcPr>
          <w:p>
            <w:pPr>
              <w:pStyle w:val="14"/>
            </w:pPr>
            <w:r>
              <w:t>开展交流考察学习的次数</w:t>
            </w:r>
          </w:p>
        </w:tc>
        <w:tc>
          <w:tcPr>
            <w:tcW w:w="2551" w:type="dxa"/>
            <w:vAlign w:val="center"/>
          </w:tcPr>
          <w:p>
            <w:pPr>
              <w:pStyle w:val="14"/>
            </w:pPr>
            <w:r>
              <w:t>≥3次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会议开展的成功率</w:t>
            </w:r>
          </w:p>
        </w:tc>
        <w:tc>
          <w:tcPr>
            <w:tcW w:w="2835" w:type="dxa"/>
            <w:vAlign w:val="center"/>
          </w:tcPr>
          <w:p>
            <w:pPr>
              <w:pStyle w:val="14"/>
            </w:pPr>
            <w:r>
              <w:t>成功开展各项会议的比率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学习培训的合格率</w:t>
            </w:r>
          </w:p>
        </w:tc>
        <w:tc>
          <w:tcPr>
            <w:tcW w:w="2835" w:type="dxa"/>
            <w:vAlign w:val="center"/>
          </w:tcPr>
          <w:p>
            <w:pPr>
              <w:pStyle w:val="14"/>
            </w:pPr>
            <w:r>
              <w:t>学习培训的合格率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任务完成时间 保障经费运转的时间</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所需经费总额控制</w:t>
            </w:r>
          </w:p>
        </w:tc>
        <w:tc>
          <w:tcPr>
            <w:tcW w:w="2835" w:type="dxa"/>
            <w:vAlign w:val="center"/>
          </w:tcPr>
          <w:p>
            <w:pPr>
              <w:pStyle w:val="14"/>
            </w:pPr>
            <w:r>
              <w:t>支出金额小于等于预算批复金额</w:t>
            </w:r>
          </w:p>
        </w:tc>
        <w:tc>
          <w:tcPr>
            <w:tcW w:w="2551" w:type="dxa"/>
            <w:vAlign w:val="center"/>
          </w:tcPr>
          <w:p>
            <w:pPr>
              <w:pStyle w:val="14"/>
            </w:pPr>
            <w:r>
              <w:t>≤2万元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继续发挥工商联职能，服务民营经济发展</w:t>
            </w:r>
          </w:p>
        </w:tc>
        <w:tc>
          <w:tcPr>
            <w:tcW w:w="2835" w:type="dxa"/>
            <w:vAlign w:val="center"/>
          </w:tcPr>
          <w:p>
            <w:pPr>
              <w:pStyle w:val="14"/>
            </w:pPr>
            <w:r>
              <w:t>继续发挥工商联职能，服务民营经济发展</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受益对象满意度</w:t>
            </w:r>
          </w:p>
        </w:tc>
        <w:tc>
          <w:tcPr>
            <w:tcW w:w="2551" w:type="dxa"/>
            <w:vAlign w:val="center"/>
          </w:tcPr>
          <w:p>
            <w:pPr>
              <w:pStyle w:val="14"/>
            </w:pPr>
            <w:r>
              <w:t>≥98%</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SimHei" w:hAnsi="SimHei" w:eastAsia="SimHei" w:cs="SimHei"/>
          <w:color w:val="000000"/>
          <w:sz w:val="32"/>
        </w:rPr>
        <w:t>六、政府采购预算情况</w:t>
      </w:r>
    </w:p>
    <w:p>
      <w:pPr>
        <w:spacing w:line="500" w:lineRule="exact"/>
        <w:ind w:firstLine="560"/>
      </w:pPr>
      <w:r>
        <w:rPr>
          <w:rFonts w:eastAsia="方正仿宋_GBK"/>
          <w:color w:val="000000"/>
          <w:sz w:val="28"/>
        </w:rPr>
        <w:t>2023年，秦皇岛市海港区工商业联合会本级安排政府采购预算0.00万元。具体内容见下表。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714001秦皇岛市海港区工商业联合会本级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SimHei" w:hAnsi="SimHei" w:eastAsia="SimHei" w:cs="SimHei"/>
          <w:color w:val="000000"/>
          <w:sz w:val="32"/>
        </w:rPr>
        <w:t>七、国有资产信息</w:t>
      </w:r>
    </w:p>
    <w:p>
      <w:pPr>
        <w:spacing w:line="500" w:lineRule="exact"/>
        <w:ind w:firstLine="560"/>
      </w:pPr>
      <w:r>
        <w:rPr>
          <w:rFonts w:eastAsia="方正仿宋_GBK"/>
          <w:color w:val="000000"/>
          <w:sz w:val="28"/>
        </w:rPr>
        <w:t>秦皇岛市海港区工商业联合会本级上年末固定资产金额为</w:t>
      </w:r>
      <w:r>
        <w:rPr>
          <w:rFonts w:hint="eastAsia" w:eastAsia="方正仿宋_GBK"/>
          <w:color w:val="000000"/>
          <w:sz w:val="28"/>
          <w:lang w:eastAsia="zh-CN"/>
        </w:rPr>
        <w:t>123.2</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714001秦皇岛市海港区工商业联合会本级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SimSun" w:hAnsi="SimSun" w:eastAsia="SimSun" w:cs="SimSun"/>
                <w:sz w:val="21"/>
                <w:szCs w:val="21"/>
              </w:rPr>
            </w:pPr>
            <w:r>
              <w:rPr>
                <w:rFonts w:hint="eastAsia"/>
                <w:szCs w:val="21"/>
              </w:rPr>
              <w:t>353</w:t>
            </w:r>
          </w:p>
        </w:tc>
        <w:tc>
          <w:tcPr>
            <w:tcW w:w="2835" w:type="dxa"/>
            <w:vAlign w:val="center"/>
          </w:tcPr>
          <w:p>
            <w:pPr>
              <w:jc w:val="center"/>
              <w:rPr>
                <w:rFonts w:ascii="SimSun" w:hAnsi="SimSun" w:eastAsia="SimSun" w:cs="SimSun"/>
                <w:sz w:val="21"/>
                <w:szCs w:val="21"/>
              </w:rPr>
            </w:pPr>
            <w:r>
              <w:rPr>
                <w:rFonts w:hint="eastAsia"/>
                <w:szCs w:val="21"/>
              </w:rPr>
              <w:t>123.2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SimSun" w:hAnsi="SimSun" w:eastAsia="SimSun" w:cs="SimSun"/>
                <w:sz w:val="21"/>
                <w:szCs w:val="21"/>
              </w:rPr>
            </w:pPr>
            <w:r>
              <w:rPr>
                <w:rFonts w:hint="eastAsia"/>
                <w:szCs w:val="21"/>
              </w:rPr>
              <w:t>353</w:t>
            </w:r>
          </w:p>
        </w:tc>
        <w:tc>
          <w:tcPr>
            <w:tcW w:w="2835" w:type="dxa"/>
            <w:vAlign w:val="center"/>
          </w:tcPr>
          <w:p>
            <w:pPr>
              <w:jc w:val="center"/>
              <w:rPr>
                <w:rFonts w:ascii="SimSun" w:hAnsi="SimSun" w:eastAsia="SimSun" w:cs="SimSun"/>
                <w:sz w:val="21"/>
                <w:szCs w:val="21"/>
              </w:rPr>
            </w:pPr>
            <w:r>
              <w:rPr>
                <w:rFonts w:hint="eastAsia"/>
                <w:szCs w:val="21"/>
              </w:rPr>
              <w:t>123.2</w:t>
            </w:r>
          </w:p>
        </w:tc>
      </w:tr>
    </w:tbl>
    <w:p>
      <w:pPr>
        <w:ind w:firstLine="640"/>
      </w:pPr>
    </w:p>
    <w:p>
      <w:pPr>
        <w:spacing w:before="10" w:after="10"/>
        <w:ind w:firstLine="640"/>
        <w:outlineLvl w:val="5"/>
      </w:pPr>
      <w:r>
        <w:rPr>
          <w:rFonts w:ascii="SimHei" w:hAnsi="SimHei" w:eastAsia="SimHei" w:cs="SimHei"/>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SimHei" w:hAnsi="SimHei" w:eastAsia="SimHei" w:cs="SimHei"/>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SimSun"/>
    <w:panose1 w:val="00000000000000000000"/>
    <w:charset w:val="86"/>
    <w:family w:val="roman"/>
    <w:pitch w:val="default"/>
    <w:sig w:usb0="00000000" w:usb1="00000000" w:usb2="00000000" w:usb3="00000000" w:csb0="00000000" w:csb1="00000000"/>
  </w:font>
  <w:font w:name="方正小标宋_GBK">
    <w:altName w:val="SimSun"/>
    <w:panose1 w:val="00000000000000000000"/>
    <w:charset w:val="86"/>
    <w:family w:val="roman"/>
    <w:pitch w:val="default"/>
    <w:sig w:usb0="00000000" w:usb1="00000000" w:usb2="00000000" w:usb3="00000000" w:csb0="00000000" w:csb1="00000000"/>
  </w:font>
  <w:font w:name="方正书宋_GBK">
    <w:altName w:val="SimSun"/>
    <w:panose1 w:val="00000000000000000000"/>
    <w:charset w:val="86"/>
    <w:family w:val="roman"/>
    <w:pitch w:val="default"/>
    <w:sig w:usb0="00000000" w:usb1="00000000" w:usb2="00000000" w:usb3="00000000" w:csb0="00000000" w:csb1="00000000"/>
  </w:font>
  <w:font w:name="方正楷体_GBK">
    <w:altName w:val="SimSun"/>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compatSetting w:name="compatibilityMode" w:uri="http://schemas.microsoft.com/office/word" w:val="12"/>
  </w:compat>
  <w:docVars>
    <w:docVar w:name="commondata" w:val="eyJoZGlkIjoiNWRmMTRlNTkzMjYwYTliNzM4ZGJlNDBjNjM0ODU1N2YifQ=="/>
  </w:docVars>
  <w:rsids>
    <w:rsidRoot w:val="00E32469"/>
    <w:rsid w:val="003D581F"/>
    <w:rsid w:val="008438E5"/>
    <w:rsid w:val="00E32469"/>
    <w:rsid w:val="00EF1A4E"/>
    <w:rsid w:val="031717CB"/>
    <w:rsid w:val="034D261E"/>
    <w:rsid w:val="31431A32"/>
    <w:rsid w:val="732A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2023-03-29T10:29:21Z</dcterms:created>
  <dcterms:modified xsi:type="dcterms:W3CDTF">2023-03-29T02:29:21Z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2023-03-29T10:29:21Z</dcterms:created>
  <dcterms:modified xsi:type="dcterms:W3CDTF">2023-03-29T02:29:21Z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2023-03-29T10:29:25Z</dcterms:created>
  <dcterms:modified xsi:type="dcterms:W3CDTF">2023-03-29T02:29:25Z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2023-03-29T10:29:24Z</dcterms:created>
  <dcterms:modified xsi:type="dcterms:W3CDTF">2023-03-29T02:29:24Z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2023-03-29T10:29:21Z</dcterms:created>
  <dcterms:modified xsi:type="dcterms:W3CDTF">2023-03-29T02:29:21Z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2023-03-29T10:29:21Z</dcterms:created>
  <dcterms:modified xsi:type="dcterms:W3CDTF">2023-03-29T02:29:21Z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2023-03-29T10:29:24Z</dcterms:created>
  <dcterms:modified xsi:type="dcterms:W3CDTF">2023-03-29T02:29:24Z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2023-03-29T10:29:21Z</dcterms:created>
  <dcterms:modified xsi:type="dcterms:W3CDTF">2023-03-29T02:29:21Z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2023-03-29T10:29:20Z</dcterms:created>
  <dcterms:modified xsi:type="dcterms:W3CDTF">2023-03-29T02:29:20Z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2023-03-29T10:29:24Z</dcterms:created>
  <dcterms:modified xsi:type="dcterms:W3CDTF">2023-03-29T02:29:24Z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2023-03-29T10:29:24Z</dcterms:created>
  <dcterms:modified xsi:type="dcterms:W3CDTF">2023-03-29T02:29:24Z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CB42649-49FB-46F6-8CCA-953CDE2DD91F}">
  <ds:schemaRefs/>
</ds:datastoreItem>
</file>

<file path=customXml/itemProps11.xml><?xml version="1.0" encoding="utf-8"?>
<ds:datastoreItem xmlns:ds="http://schemas.openxmlformats.org/officeDocument/2006/customXml" ds:itemID="{4521C851-E869-4DF9-8B9A-AC29A22BCAE7}">
  <ds:schemaRefs/>
</ds:datastoreItem>
</file>

<file path=customXml/itemProps12.xml><?xml version="1.0" encoding="utf-8"?>
<ds:datastoreItem xmlns:ds="http://schemas.openxmlformats.org/officeDocument/2006/customXml" ds:itemID="{BF7BE636-4B74-4384-B26A-E57DBD8F0769}">
  <ds:schemaRefs/>
</ds:datastoreItem>
</file>

<file path=customXml/itemProps13.xml><?xml version="1.0" encoding="utf-8"?>
<ds:datastoreItem xmlns:ds="http://schemas.openxmlformats.org/officeDocument/2006/customXml" ds:itemID="{319C41AF-0C8C-404D-812A-103CDC0BD245}">
  <ds:schemaRefs/>
</ds:datastoreItem>
</file>

<file path=customXml/itemProps14.xml><?xml version="1.0" encoding="utf-8"?>
<ds:datastoreItem xmlns:ds="http://schemas.openxmlformats.org/officeDocument/2006/customXml" ds:itemID="{27AED949-ED83-41D2-8D5A-DF095AAFEA40}">
  <ds:schemaRefs/>
</ds:datastoreItem>
</file>

<file path=customXml/itemProps15.xml><?xml version="1.0" encoding="utf-8"?>
<ds:datastoreItem xmlns:ds="http://schemas.openxmlformats.org/officeDocument/2006/customXml" ds:itemID="{DC7BB30B-BD88-4240-A9DF-20B723FF3D92}">
  <ds:schemaRefs/>
</ds:datastoreItem>
</file>

<file path=customXml/itemProps16.xml><?xml version="1.0" encoding="utf-8"?>
<ds:datastoreItem xmlns:ds="http://schemas.openxmlformats.org/officeDocument/2006/customXml" ds:itemID="{617B87CF-4DC4-4726-AED9-34670D04B3B1}">
  <ds:schemaRefs/>
</ds:datastoreItem>
</file>

<file path=customXml/itemProps17.xml><?xml version="1.0" encoding="utf-8"?>
<ds:datastoreItem xmlns:ds="http://schemas.openxmlformats.org/officeDocument/2006/customXml" ds:itemID="{9516AFAB-5502-424F-9A96-0FD71A52A4FC}">
  <ds:schemaRefs/>
</ds:datastoreItem>
</file>

<file path=customXml/itemProps18.xml><?xml version="1.0" encoding="utf-8"?>
<ds:datastoreItem xmlns:ds="http://schemas.openxmlformats.org/officeDocument/2006/customXml" ds:itemID="{4BAA2D94-A620-45C0-AF13-41BD1C8894F9}">
  <ds:schemaRefs/>
</ds:datastoreItem>
</file>

<file path=customXml/itemProps19.xml><?xml version="1.0" encoding="utf-8"?>
<ds:datastoreItem xmlns:ds="http://schemas.openxmlformats.org/officeDocument/2006/customXml" ds:itemID="{80EBF14F-550E-42D1-BC2E-6AB76BB7C206}">
  <ds:schemaRefs/>
</ds:datastoreItem>
</file>

<file path=customXml/itemProps2.xml><?xml version="1.0" encoding="utf-8"?>
<ds:datastoreItem xmlns:ds="http://schemas.openxmlformats.org/officeDocument/2006/customXml" ds:itemID="{17BB9C9A-A009-4479-AA15-5E78188EAD55}">
  <ds:schemaRefs/>
</ds:datastoreItem>
</file>

<file path=customXml/itemProps20.xml><?xml version="1.0" encoding="utf-8"?>
<ds:datastoreItem xmlns:ds="http://schemas.openxmlformats.org/officeDocument/2006/customXml" ds:itemID="{1A2B3AAE-DA91-42EB-B004-32DAA14C9310}">
  <ds:schemaRefs/>
</ds:datastoreItem>
</file>

<file path=customXml/itemProps21.xml><?xml version="1.0" encoding="utf-8"?>
<ds:datastoreItem xmlns:ds="http://schemas.openxmlformats.org/officeDocument/2006/customXml" ds:itemID="{16F581A7-719E-482F-81C8-A1F7902307DA}">
  <ds:schemaRefs/>
</ds:datastoreItem>
</file>

<file path=customXml/itemProps22.xml><?xml version="1.0" encoding="utf-8"?>
<ds:datastoreItem xmlns:ds="http://schemas.openxmlformats.org/officeDocument/2006/customXml" ds:itemID="{44D2B7D9-58E9-4A4D-9F39-1DE344B2B461}">
  <ds:schemaRefs/>
</ds:datastoreItem>
</file>

<file path=customXml/itemProps23.xml><?xml version="1.0" encoding="utf-8"?>
<ds:datastoreItem xmlns:ds="http://schemas.openxmlformats.org/officeDocument/2006/customXml" ds:itemID="{60650315-20CC-4A86-B9C2-A9B2CBECCB06}">
  <ds:schemaRefs/>
</ds:datastoreItem>
</file>

<file path=customXml/itemProps3.xml><?xml version="1.0" encoding="utf-8"?>
<ds:datastoreItem xmlns:ds="http://schemas.openxmlformats.org/officeDocument/2006/customXml" ds:itemID="{1194FAD1-5439-4A7B-86D6-14D4C30E92F8}">
  <ds:schemaRefs/>
</ds:datastoreItem>
</file>

<file path=customXml/itemProps4.xml><?xml version="1.0" encoding="utf-8"?>
<ds:datastoreItem xmlns:ds="http://schemas.openxmlformats.org/officeDocument/2006/customXml" ds:itemID="{AC292926-27B1-4CB4-88BF-1F0EAA8C8B44}">
  <ds:schemaRefs/>
</ds:datastoreItem>
</file>

<file path=customXml/itemProps5.xml><?xml version="1.0" encoding="utf-8"?>
<ds:datastoreItem xmlns:ds="http://schemas.openxmlformats.org/officeDocument/2006/customXml" ds:itemID="{998BC8C7-2B8C-4559-A672-F67AEB2CF39E}">
  <ds:schemaRefs/>
</ds:datastoreItem>
</file>

<file path=customXml/itemProps6.xml><?xml version="1.0" encoding="utf-8"?>
<ds:datastoreItem xmlns:ds="http://schemas.openxmlformats.org/officeDocument/2006/customXml" ds:itemID="{EA8EA9E0-83EE-44C8-9CA7-86C47AD6046F}">
  <ds:schemaRefs/>
</ds:datastoreItem>
</file>

<file path=customXml/itemProps7.xml><?xml version="1.0" encoding="utf-8"?>
<ds:datastoreItem xmlns:ds="http://schemas.openxmlformats.org/officeDocument/2006/customXml" ds:itemID="{5E07B1E5-609C-49DE-9FA6-3D0990A7285F}">
  <ds:schemaRefs/>
</ds:datastoreItem>
</file>

<file path=customXml/itemProps8.xml><?xml version="1.0" encoding="utf-8"?>
<ds:datastoreItem xmlns:ds="http://schemas.openxmlformats.org/officeDocument/2006/customXml" ds:itemID="{F7822AA0-D9B9-4699-A178-3EB1AA74C59D}">
  <ds:schemaRefs/>
</ds:datastoreItem>
</file>

<file path=customXml/itemProps9.xml><?xml version="1.0" encoding="utf-8"?>
<ds:datastoreItem xmlns:ds="http://schemas.openxmlformats.org/officeDocument/2006/customXml" ds:itemID="{67B1C5FD-CFAB-4EC6-AF49-59EDF696CE4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12714</Words>
  <Characters>15606</Characters>
  <Lines>149</Lines>
  <Paragraphs>42</Paragraphs>
  <TotalTime>0</TotalTime>
  <ScaleCrop>false</ScaleCrop>
  <LinksUpToDate>false</LinksUpToDate>
  <CharactersWithSpaces>15941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2023-03-29T10:29:00Z</dcterms:created>
  <dc:creator>Administrator</dc:creator>
  <cp:lastModifiedBy>Administrator</cp:lastModifiedBy>
  <dcterms:modified xsi:type="dcterms:W3CDTF">2024-04-12T06:50:03Z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0EE322001C4C4F26B13C4E998D065D93_12</vt:lpwstr>
  </property>
</Properties>
</file>