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SimHei" w:hAnsi="SimHei" w:eastAsia="SimHei" w:cs="SimHei"/>
          <w:b/>
          <w:color w:val="000000"/>
          <w:sz w:val="44"/>
        </w:rPr>
        <w:t>2023年部门预算信息公开目录</w:t>
      </w:r>
    </w:p>
    <w:p>
      <w:pPr>
        <w:jc w:val="center"/>
      </w:pPr>
      <w:r>
        <w:rPr>
          <w:rFonts w:ascii="SimHei" w:hAnsi="SimHei" w:eastAsia="SimHei" w:cs="SimHei"/>
          <w:b/>
          <w:color w:val="000000"/>
          <w:sz w:val="30"/>
        </w:rPr>
        <w:t xml:space="preserve"> </w:t>
      </w:r>
    </w:p>
    <w:p>
      <w:pPr>
        <w:jc w:val="center"/>
      </w:pPr>
      <w:r>
        <w:rPr>
          <w:rFonts w:ascii="SimHei" w:hAnsi="SimHei" w:eastAsia="SimHei" w:cs="SimHei"/>
          <w:b/>
          <w:color w:val="000000"/>
          <w:sz w:val="30"/>
        </w:rPr>
        <w:t>第一部分  部门预算</w:t>
      </w: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bookmarkStart w:id="18" w:name="_GoBack"/>
      <w:bookmarkEnd w:id="18"/>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439秦皇岛市海港区圆明山文化旅游产业聚集区管理委员会</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143.34</w:t>
            </w:r>
          </w:p>
        </w:tc>
        <w:tc>
          <w:tcPr>
            <w:tcW w:w="4535" w:type="dxa"/>
            <w:vAlign w:val="center"/>
          </w:tcPr>
          <w:p>
            <w:pPr>
              <w:pStyle w:val="13"/>
            </w:pPr>
            <w:r>
              <w:t>一、一般公共服务支出</w:t>
            </w:r>
          </w:p>
        </w:tc>
        <w:tc>
          <w:tcPr>
            <w:tcW w:w="2126" w:type="dxa"/>
            <w:vAlign w:val="center"/>
          </w:tcPr>
          <w:p>
            <w:pPr>
              <w:pStyle w:val="12"/>
            </w:pPr>
            <w:r>
              <w:t>90.21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143.34</w:t>
            </w:r>
          </w:p>
        </w:tc>
        <w:tc>
          <w:tcPr>
            <w:tcW w:w="4535" w:type="dxa"/>
            <w:vAlign w:val="center"/>
          </w:tcPr>
          <w:p>
            <w:pPr>
              <w:pStyle w:val="15"/>
            </w:pPr>
            <w:r>
              <w:t>本年支出合计</w:t>
            </w:r>
          </w:p>
        </w:tc>
        <w:tc>
          <w:tcPr>
            <w:tcW w:w="2126" w:type="dxa"/>
            <w:vAlign w:val="center"/>
          </w:tcPr>
          <w:p>
            <w:pPr>
              <w:pStyle w:val="16"/>
            </w:pPr>
            <w:r>
              <w:t>5143.34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5000.00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5143.34</w:t>
            </w:r>
          </w:p>
        </w:tc>
        <w:tc>
          <w:tcPr>
            <w:tcW w:w="4535" w:type="dxa"/>
            <w:vAlign w:val="center"/>
          </w:tcPr>
          <w:p>
            <w:pPr>
              <w:pStyle w:val="15"/>
            </w:pPr>
            <w:r>
              <w:t>支出总计</w:t>
            </w:r>
          </w:p>
        </w:tc>
        <w:tc>
          <w:tcPr>
            <w:tcW w:w="2126" w:type="dxa"/>
            <w:vAlign w:val="center"/>
          </w:tcPr>
          <w:p>
            <w:pPr>
              <w:pStyle w:val="16"/>
            </w:pPr>
            <w:r>
              <w:t>5143.34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183"/>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gridSpan w:val="5"/>
            <w:tcBorders>
              <w:top w:val="single" w:color="FFFFFF" w:sz="6" w:space="0"/>
              <w:left w:val="single" w:color="FFFFFF" w:sz="6" w:space="0"/>
              <w:right w:val="single" w:color="FFFFFF" w:sz="6" w:space="0"/>
            </w:tcBorders>
            <w:vAlign w:val="center"/>
          </w:tcPr>
          <w:p>
            <w:pPr>
              <w:pStyle w:val="10"/>
            </w:pPr>
            <w:r>
              <w:t>439秦皇岛市海港区圆明山文化旅游产业聚集区管理委员会</w:t>
            </w:r>
          </w:p>
        </w:tc>
        <w:tc>
          <w:tcPr>
            <w:tcW w:w="1134"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3175" w:type="dxa"/>
            <w:gridSpan w:val="2"/>
            <w:vAlign w:val="center"/>
          </w:tcPr>
          <w:p>
            <w:pPr>
              <w:pStyle w:val="11"/>
            </w:pPr>
            <w:r>
              <w:t>功能分类科目</w:t>
            </w:r>
          </w:p>
        </w:tc>
        <w:tc>
          <w:tcPr>
            <w:tcW w:w="1134" w:type="dxa"/>
            <w:vMerge w:val="restart"/>
            <w:vAlign w:val="center"/>
          </w:tcPr>
          <w:p>
            <w:pPr>
              <w:pStyle w:val="11"/>
            </w:pPr>
            <w:r>
              <w:t>合计</w:t>
            </w:r>
          </w:p>
        </w:tc>
        <w:tc>
          <w:tcPr>
            <w:tcW w:w="1134"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2183"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2183"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2183" w:type="dxa"/>
            <w:vAlign w:val="center"/>
          </w:tcPr>
          <w:p>
            <w:pPr>
              <w:pStyle w:val="15"/>
            </w:pPr>
            <w:r>
              <w:t>合计</w:t>
            </w:r>
          </w:p>
        </w:tc>
        <w:tc>
          <w:tcPr>
            <w:tcW w:w="1134" w:type="dxa"/>
            <w:vAlign w:val="center"/>
          </w:tcPr>
          <w:p>
            <w:pPr>
              <w:pStyle w:val="16"/>
            </w:pPr>
            <w:r>
              <w:t>5143.34</w:t>
            </w:r>
          </w:p>
        </w:tc>
        <w:tc>
          <w:tcPr>
            <w:tcW w:w="1134" w:type="dxa"/>
            <w:vAlign w:val="center"/>
          </w:tcPr>
          <w:p>
            <w:pPr>
              <w:pStyle w:val="16"/>
            </w:pPr>
            <w:r>
              <w:t>143.34</w:t>
            </w:r>
          </w:p>
        </w:tc>
        <w:tc>
          <w:tcPr>
            <w:tcW w:w="1134" w:type="dxa"/>
            <w:vAlign w:val="center"/>
          </w:tcPr>
          <w:p>
            <w:pPr>
              <w:pStyle w:val="16"/>
            </w:pPr>
            <w:r>
              <w:t>143.34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2183" w:type="dxa"/>
            <w:vAlign w:val="center"/>
          </w:tcPr>
          <w:p>
            <w:pPr>
              <w:pStyle w:val="13"/>
            </w:pPr>
            <w:r>
              <w:t>一般公共服务支出</w:t>
            </w:r>
          </w:p>
        </w:tc>
        <w:tc>
          <w:tcPr>
            <w:tcW w:w="1134" w:type="dxa"/>
            <w:vAlign w:val="center"/>
          </w:tcPr>
          <w:p>
            <w:pPr>
              <w:pStyle w:val="12"/>
            </w:pPr>
            <w:r>
              <w:t>90.21</w:t>
            </w:r>
          </w:p>
        </w:tc>
        <w:tc>
          <w:tcPr>
            <w:tcW w:w="1134" w:type="dxa"/>
            <w:vAlign w:val="center"/>
          </w:tcPr>
          <w:p>
            <w:pPr>
              <w:pStyle w:val="12"/>
            </w:pPr>
            <w:r>
              <w:t>90.21</w:t>
            </w:r>
          </w:p>
        </w:tc>
        <w:tc>
          <w:tcPr>
            <w:tcW w:w="1134" w:type="dxa"/>
            <w:vAlign w:val="center"/>
          </w:tcPr>
          <w:p>
            <w:pPr>
              <w:pStyle w:val="12"/>
            </w:pPr>
            <w:r>
              <w:t>90.21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2183" w:type="dxa"/>
            <w:vAlign w:val="center"/>
          </w:tcPr>
          <w:p>
            <w:pPr>
              <w:pStyle w:val="13"/>
            </w:pPr>
            <w:r>
              <w:t>政府办公厅（室）及相关机构事务</w:t>
            </w:r>
          </w:p>
        </w:tc>
        <w:tc>
          <w:tcPr>
            <w:tcW w:w="1134" w:type="dxa"/>
            <w:vAlign w:val="center"/>
          </w:tcPr>
          <w:p>
            <w:pPr>
              <w:pStyle w:val="12"/>
            </w:pPr>
            <w:r>
              <w:t>90.21</w:t>
            </w:r>
          </w:p>
        </w:tc>
        <w:tc>
          <w:tcPr>
            <w:tcW w:w="1134" w:type="dxa"/>
            <w:vAlign w:val="center"/>
          </w:tcPr>
          <w:p>
            <w:pPr>
              <w:pStyle w:val="12"/>
            </w:pPr>
            <w:r>
              <w:t>90.21</w:t>
            </w:r>
          </w:p>
        </w:tc>
        <w:tc>
          <w:tcPr>
            <w:tcW w:w="1134" w:type="dxa"/>
            <w:vAlign w:val="center"/>
          </w:tcPr>
          <w:p>
            <w:pPr>
              <w:pStyle w:val="12"/>
            </w:pPr>
            <w:r>
              <w:t>90.21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2183" w:type="dxa"/>
            <w:vAlign w:val="center"/>
          </w:tcPr>
          <w:p>
            <w:pPr>
              <w:pStyle w:val="13"/>
            </w:pPr>
            <w:r>
              <w:t>行政运行</w:t>
            </w:r>
          </w:p>
        </w:tc>
        <w:tc>
          <w:tcPr>
            <w:tcW w:w="1134" w:type="dxa"/>
            <w:vAlign w:val="center"/>
          </w:tcPr>
          <w:p>
            <w:pPr>
              <w:pStyle w:val="12"/>
            </w:pPr>
            <w:r>
              <w:t>90.21</w:t>
            </w:r>
          </w:p>
        </w:tc>
        <w:tc>
          <w:tcPr>
            <w:tcW w:w="1134" w:type="dxa"/>
            <w:vAlign w:val="center"/>
          </w:tcPr>
          <w:p>
            <w:pPr>
              <w:pStyle w:val="12"/>
            </w:pPr>
            <w:r>
              <w:t>90.21</w:t>
            </w:r>
          </w:p>
        </w:tc>
        <w:tc>
          <w:tcPr>
            <w:tcW w:w="1134" w:type="dxa"/>
            <w:vAlign w:val="center"/>
          </w:tcPr>
          <w:p>
            <w:pPr>
              <w:pStyle w:val="12"/>
            </w:pPr>
            <w:r>
              <w:t>90.21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2183" w:type="dxa"/>
            <w:vAlign w:val="center"/>
          </w:tcPr>
          <w:p>
            <w:pPr>
              <w:pStyle w:val="13"/>
            </w:pPr>
            <w:r>
              <w:t>社会保障和就业支出</w:t>
            </w:r>
          </w:p>
        </w:tc>
        <w:tc>
          <w:tcPr>
            <w:tcW w:w="1134" w:type="dxa"/>
            <w:vAlign w:val="center"/>
          </w:tcPr>
          <w:p>
            <w:pPr>
              <w:pStyle w:val="12"/>
            </w:pPr>
            <w:r>
              <w:t>13.54</w:t>
            </w:r>
          </w:p>
        </w:tc>
        <w:tc>
          <w:tcPr>
            <w:tcW w:w="1134" w:type="dxa"/>
            <w:vAlign w:val="center"/>
          </w:tcPr>
          <w:p>
            <w:pPr>
              <w:pStyle w:val="12"/>
            </w:pPr>
            <w:r>
              <w:t>13.54</w:t>
            </w:r>
          </w:p>
        </w:tc>
        <w:tc>
          <w:tcPr>
            <w:tcW w:w="1134" w:type="dxa"/>
            <w:vAlign w:val="center"/>
          </w:tcPr>
          <w:p>
            <w:pPr>
              <w:pStyle w:val="12"/>
            </w:pPr>
            <w:r>
              <w:t>13.54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2183" w:type="dxa"/>
            <w:vAlign w:val="center"/>
          </w:tcPr>
          <w:p>
            <w:pPr>
              <w:pStyle w:val="13"/>
            </w:pPr>
            <w:r>
              <w:t>行政事业单位养老支出</w:t>
            </w:r>
          </w:p>
        </w:tc>
        <w:tc>
          <w:tcPr>
            <w:tcW w:w="1134" w:type="dxa"/>
            <w:vAlign w:val="center"/>
          </w:tcPr>
          <w:p>
            <w:pPr>
              <w:pStyle w:val="12"/>
            </w:pPr>
            <w:r>
              <w:t>13.54</w:t>
            </w:r>
          </w:p>
        </w:tc>
        <w:tc>
          <w:tcPr>
            <w:tcW w:w="1134" w:type="dxa"/>
            <w:vAlign w:val="center"/>
          </w:tcPr>
          <w:p>
            <w:pPr>
              <w:pStyle w:val="12"/>
            </w:pPr>
            <w:r>
              <w:t>13.54</w:t>
            </w:r>
          </w:p>
        </w:tc>
        <w:tc>
          <w:tcPr>
            <w:tcW w:w="1134" w:type="dxa"/>
            <w:vAlign w:val="center"/>
          </w:tcPr>
          <w:p>
            <w:pPr>
              <w:pStyle w:val="12"/>
            </w:pPr>
            <w:r>
              <w:t>13.54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2183" w:type="dxa"/>
            <w:vAlign w:val="center"/>
          </w:tcPr>
          <w:p>
            <w:pPr>
              <w:pStyle w:val="13"/>
            </w:pPr>
            <w:r>
              <w:t>机关事业单位基本养老保险缴费支出</w:t>
            </w:r>
          </w:p>
        </w:tc>
        <w:tc>
          <w:tcPr>
            <w:tcW w:w="1134" w:type="dxa"/>
            <w:vAlign w:val="center"/>
          </w:tcPr>
          <w:p>
            <w:pPr>
              <w:pStyle w:val="12"/>
            </w:pPr>
            <w:r>
              <w:t>13.54</w:t>
            </w:r>
          </w:p>
        </w:tc>
        <w:tc>
          <w:tcPr>
            <w:tcW w:w="1134" w:type="dxa"/>
            <w:vAlign w:val="center"/>
          </w:tcPr>
          <w:p>
            <w:pPr>
              <w:pStyle w:val="12"/>
            </w:pPr>
            <w:r>
              <w:t>13.54</w:t>
            </w:r>
          </w:p>
        </w:tc>
        <w:tc>
          <w:tcPr>
            <w:tcW w:w="1134" w:type="dxa"/>
            <w:vAlign w:val="center"/>
          </w:tcPr>
          <w:p>
            <w:pPr>
              <w:pStyle w:val="12"/>
            </w:pPr>
            <w:r>
              <w:t>13.54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2183" w:type="dxa"/>
            <w:vAlign w:val="center"/>
          </w:tcPr>
          <w:p>
            <w:pPr>
              <w:pStyle w:val="13"/>
            </w:pPr>
            <w:r>
              <w:t>卫生健康支出</w:t>
            </w:r>
          </w:p>
        </w:tc>
        <w:tc>
          <w:tcPr>
            <w:tcW w:w="1134" w:type="dxa"/>
            <w:vAlign w:val="center"/>
          </w:tcPr>
          <w:p>
            <w:pPr>
              <w:pStyle w:val="12"/>
            </w:pPr>
            <w:r>
              <w:t>10.14</w:t>
            </w:r>
          </w:p>
        </w:tc>
        <w:tc>
          <w:tcPr>
            <w:tcW w:w="1134" w:type="dxa"/>
            <w:vAlign w:val="center"/>
          </w:tcPr>
          <w:p>
            <w:pPr>
              <w:pStyle w:val="12"/>
            </w:pPr>
            <w:r>
              <w:t>10.14</w:t>
            </w:r>
          </w:p>
        </w:tc>
        <w:tc>
          <w:tcPr>
            <w:tcW w:w="1134" w:type="dxa"/>
            <w:vAlign w:val="center"/>
          </w:tcPr>
          <w:p>
            <w:pPr>
              <w:pStyle w:val="12"/>
            </w:pPr>
            <w:r>
              <w:t>10.14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2183" w:type="dxa"/>
            <w:vAlign w:val="center"/>
          </w:tcPr>
          <w:p>
            <w:pPr>
              <w:pStyle w:val="13"/>
            </w:pPr>
            <w:r>
              <w:t>行政事业单位医疗</w:t>
            </w:r>
          </w:p>
        </w:tc>
        <w:tc>
          <w:tcPr>
            <w:tcW w:w="1134" w:type="dxa"/>
            <w:vAlign w:val="center"/>
          </w:tcPr>
          <w:p>
            <w:pPr>
              <w:pStyle w:val="12"/>
            </w:pPr>
            <w:r>
              <w:t>10.14</w:t>
            </w:r>
          </w:p>
        </w:tc>
        <w:tc>
          <w:tcPr>
            <w:tcW w:w="1134" w:type="dxa"/>
            <w:vAlign w:val="center"/>
          </w:tcPr>
          <w:p>
            <w:pPr>
              <w:pStyle w:val="12"/>
            </w:pPr>
            <w:r>
              <w:t>10.14</w:t>
            </w:r>
          </w:p>
        </w:tc>
        <w:tc>
          <w:tcPr>
            <w:tcW w:w="1134" w:type="dxa"/>
            <w:vAlign w:val="center"/>
          </w:tcPr>
          <w:p>
            <w:pPr>
              <w:pStyle w:val="12"/>
            </w:pPr>
            <w:r>
              <w:t>10.14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2101101</w:t>
            </w:r>
          </w:p>
        </w:tc>
        <w:tc>
          <w:tcPr>
            <w:tcW w:w="2183" w:type="dxa"/>
            <w:vAlign w:val="center"/>
          </w:tcPr>
          <w:p>
            <w:pPr>
              <w:pStyle w:val="13"/>
            </w:pPr>
            <w:r>
              <w:t>行政单位医疗</w:t>
            </w:r>
          </w:p>
        </w:tc>
        <w:tc>
          <w:tcPr>
            <w:tcW w:w="1134" w:type="dxa"/>
            <w:vAlign w:val="center"/>
          </w:tcPr>
          <w:p>
            <w:pPr>
              <w:pStyle w:val="12"/>
            </w:pPr>
            <w:r>
              <w:t>4.89</w:t>
            </w:r>
          </w:p>
        </w:tc>
        <w:tc>
          <w:tcPr>
            <w:tcW w:w="1134" w:type="dxa"/>
            <w:vAlign w:val="center"/>
          </w:tcPr>
          <w:p>
            <w:pPr>
              <w:pStyle w:val="12"/>
            </w:pPr>
            <w:r>
              <w:t>4.89</w:t>
            </w:r>
          </w:p>
        </w:tc>
        <w:tc>
          <w:tcPr>
            <w:tcW w:w="1134" w:type="dxa"/>
            <w:vAlign w:val="center"/>
          </w:tcPr>
          <w:p>
            <w:pPr>
              <w:pStyle w:val="12"/>
            </w:pPr>
            <w:r>
              <w:t>4.89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2101103</w:t>
            </w:r>
          </w:p>
        </w:tc>
        <w:tc>
          <w:tcPr>
            <w:tcW w:w="2183" w:type="dxa"/>
            <w:vAlign w:val="center"/>
          </w:tcPr>
          <w:p>
            <w:pPr>
              <w:pStyle w:val="13"/>
            </w:pPr>
            <w:r>
              <w:t>公务员医疗补助</w:t>
            </w:r>
          </w:p>
        </w:tc>
        <w:tc>
          <w:tcPr>
            <w:tcW w:w="1134" w:type="dxa"/>
            <w:vAlign w:val="center"/>
          </w:tcPr>
          <w:p>
            <w:pPr>
              <w:pStyle w:val="12"/>
            </w:pPr>
            <w:r>
              <w:t>5.25</w:t>
            </w:r>
          </w:p>
        </w:tc>
        <w:tc>
          <w:tcPr>
            <w:tcW w:w="1134" w:type="dxa"/>
            <w:vAlign w:val="center"/>
          </w:tcPr>
          <w:p>
            <w:pPr>
              <w:pStyle w:val="12"/>
            </w:pPr>
            <w:r>
              <w:t>5.25</w:t>
            </w:r>
          </w:p>
        </w:tc>
        <w:tc>
          <w:tcPr>
            <w:tcW w:w="1134" w:type="dxa"/>
            <w:vAlign w:val="center"/>
          </w:tcPr>
          <w:p>
            <w:pPr>
              <w:pStyle w:val="12"/>
            </w:pPr>
            <w:r>
              <w:t>5.25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w:t>
            </w:r>
          </w:p>
        </w:tc>
        <w:tc>
          <w:tcPr>
            <w:tcW w:w="2183" w:type="dxa"/>
            <w:vAlign w:val="center"/>
          </w:tcPr>
          <w:p>
            <w:pPr>
              <w:pStyle w:val="13"/>
            </w:pPr>
            <w:r>
              <w:t>城乡社区支出</w:t>
            </w:r>
          </w:p>
        </w:tc>
        <w:tc>
          <w:tcPr>
            <w:tcW w:w="1134" w:type="dxa"/>
            <w:vAlign w:val="center"/>
          </w:tcPr>
          <w:p>
            <w:pPr>
              <w:pStyle w:val="12"/>
            </w:pPr>
            <w:r>
              <w:t>23.32</w:t>
            </w:r>
          </w:p>
        </w:tc>
        <w:tc>
          <w:tcPr>
            <w:tcW w:w="1134" w:type="dxa"/>
            <w:vAlign w:val="center"/>
          </w:tcPr>
          <w:p>
            <w:pPr>
              <w:pStyle w:val="12"/>
            </w:pPr>
            <w:r>
              <w:t>23.32</w:t>
            </w:r>
          </w:p>
        </w:tc>
        <w:tc>
          <w:tcPr>
            <w:tcW w:w="1134" w:type="dxa"/>
            <w:vAlign w:val="center"/>
          </w:tcPr>
          <w:p>
            <w:pPr>
              <w:pStyle w:val="12"/>
            </w:pPr>
            <w:r>
              <w:t>23.32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21205</w:t>
            </w:r>
          </w:p>
        </w:tc>
        <w:tc>
          <w:tcPr>
            <w:tcW w:w="2183" w:type="dxa"/>
            <w:vAlign w:val="center"/>
          </w:tcPr>
          <w:p>
            <w:pPr>
              <w:pStyle w:val="13"/>
            </w:pPr>
            <w:r>
              <w:t>城乡社区环境卫生</w:t>
            </w:r>
          </w:p>
        </w:tc>
        <w:tc>
          <w:tcPr>
            <w:tcW w:w="1134" w:type="dxa"/>
            <w:vAlign w:val="center"/>
          </w:tcPr>
          <w:p>
            <w:pPr>
              <w:pStyle w:val="12"/>
            </w:pPr>
            <w:r>
              <w:t>23.32</w:t>
            </w:r>
          </w:p>
        </w:tc>
        <w:tc>
          <w:tcPr>
            <w:tcW w:w="1134" w:type="dxa"/>
            <w:vAlign w:val="center"/>
          </w:tcPr>
          <w:p>
            <w:pPr>
              <w:pStyle w:val="12"/>
            </w:pPr>
            <w:r>
              <w:t>23.32</w:t>
            </w:r>
          </w:p>
        </w:tc>
        <w:tc>
          <w:tcPr>
            <w:tcW w:w="1134" w:type="dxa"/>
            <w:vAlign w:val="center"/>
          </w:tcPr>
          <w:p>
            <w:pPr>
              <w:pStyle w:val="12"/>
            </w:pPr>
            <w:r>
              <w:t>23.32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2120501</w:t>
            </w:r>
          </w:p>
        </w:tc>
        <w:tc>
          <w:tcPr>
            <w:tcW w:w="2183" w:type="dxa"/>
            <w:vAlign w:val="center"/>
          </w:tcPr>
          <w:p>
            <w:pPr>
              <w:pStyle w:val="13"/>
            </w:pPr>
            <w:r>
              <w:t>城乡社区环境卫生</w:t>
            </w:r>
          </w:p>
        </w:tc>
        <w:tc>
          <w:tcPr>
            <w:tcW w:w="1134" w:type="dxa"/>
            <w:vAlign w:val="center"/>
          </w:tcPr>
          <w:p>
            <w:pPr>
              <w:pStyle w:val="12"/>
            </w:pPr>
            <w:r>
              <w:t>23.32</w:t>
            </w:r>
          </w:p>
        </w:tc>
        <w:tc>
          <w:tcPr>
            <w:tcW w:w="1134" w:type="dxa"/>
            <w:vAlign w:val="center"/>
          </w:tcPr>
          <w:p>
            <w:pPr>
              <w:pStyle w:val="12"/>
            </w:pPr>
            <w:r>
              <w:t>23.32</w:t>
            </w:r>
          </w:p>
        </w:tc>
        <w:tc>
          <w:tcPr>
            <w:tcW w:w="1134" w:type="dxa"/>
            <w:vAlign w:val="center"/>
          </w:tcPr>
          <w:p>
            <w:pPr>
              <w:pStyle w:val="12"/>
            </w:pPr>
            <w:r>
              <w:t>23.32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2183" w:type="dxa"/>
            <w:vAlign w:val="center"/>
          </w:tcPr>
          <w:p>
            <w:pPr>
              <w:pStyle w:val="13"/>
            </w:pPr>
            <w:r>
              <w:t>住房保障支出</w:t>
            </w:r>
          </w:p>
        </w:tc>
        <w:tc>
          <w:tcPr>
            <w:tcW w:w="1134" w:type="dxa"/>
            <w:vAlign w:val="center"/>
          </w:tcPr>
          <w:p>
            <w:pPr>
              <w:pStyle w:val="12"/>
            </w:pPr>
            <w:r>
              <w:t>6.13</w:t>
            </w:r>
          </w:p>
        </w:tc>
        <w:tc>
          <w:tcPr>
            <w:tcW w:w="1134" w:type="dxa"/>
            <w:vAlign w:val="center"/>
          </w:tcPr>
          <w:p>
            <w:pPr>
              <w:pStyle w:val="12"/>
            </w:pPr>
            <w:r>
              <w:t>6.13</w:t>
            </w:r>
          </w:p>
        </w:tc>
        <w:tc>
          <w:tcPr>
            <w:tcW w:w="1134" w:type="dxa"/>
            <w:vAlign w:val="center"/>
          </w:tcPr>
          <w:p>
            <w:pPr>
              <w:pStyle w:val="12"/>
            </w:pPr>
            <w:r>
              <w:t>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2183" w:type="dxa"/>
            <w:vAlign w:val="center"/>
          </w:tcPr>
          <w:p>
            <w:pPr>
              <w:pStyle w:val="13"/>
            </w:pPr>
            <w:r>
              <w:t>住房改革支出</w:t>
            </w:r>
          </w:p>
        </w:tc>
        <w:tc>
          <w:tcPr>
            <w:tcW w:w="1134" w:type="dxa"/>
            <w:vAlign w:val="center"/>
          </w:tcPr>
          <w:p>
            <w:pPr>
              <w:pStyle w:val="12"/>
            </w:pPr>
            <w:r>
              <w:t>6.13</w:t>
            </w:r>
          </w:p>
        </w:tc>
        <w:tc>
          <w:tcPr>
            <w:tcW w:w="1134" w:type="dxa"/>
            <w:vAlign w:val="center"/>
          </w:tcPr>
          <w:p>
            <w:pPr>
              <w:pStyle w:val="12"/>
            </w:pPr>
            <w:r>
              <w:t>6.13</w:t>
            </w:r>
          </w:p>
        </w:tc>
        <w:tc>
          <w:tcPr>
            <w:tcW w:w="1134" w:type="dxa"/>
            <w:vAlign w:val="center"/>
          </w:tcPr>
          <w:p>
            <w:pPr>
              <w:pStyle w:val="12"/>
            </w:pPr>
            <w:r>
              <w:t>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2183" w:type="dxa"/>
            <w:vAlign w:val="center"/>
          </w:tcPr>
          <w:p>
            <w:pPr>
              <w:pStyle w:val="13"/>
            </w:pPr>
            <w:r>
              <w:t>住房公积金</w:t>
            </w:r>
          </w:p>
        </w:tc>
        <w:tc>
          <w:tcPr>
            <w:tcW w:w="1134" w:type="dxa"/>
            <w:vAlign w:val="center"/>
          </w:tcPr>
          <w:p>
            <w:pPr>
              <w:pStyle w:val="12"/>
            </w:pPr>
            <w:r>
              <w:t>6.13</w:t>
            </w:r>
          </w:p>
        </w:tc>
        <w:tc>
          <w:tcPr>
            <w:tcW w:w="1134" w:type="dxa"/>
            <w:vAlign w:val="center"/>
          </w:tcPr>
          <w:p>
            <w:pPr>
              <w:pStyle w:val="12"/>
            </w:pPr>
            <w:r>
              <w:t>6.13</w:t>
            </w:r>
          </w:p>
        </w:tc>
        <w:tc>
          <w:tcPr>
            <w:tcW w:w="1134" w:type="dxa"/>
            <w:vAlign w:val="center"/>
          </w:tcPr>
          <w:p>
            <w:pPr>
              <w:pStyle w:val="12"/>
            </w:pPr>
            <w:r>
              <w:t>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229</w:t>
            </w:r>
          </w:p>
        </w:tc>
        <w:tc>
          <w:tcPr>
            <w:tcW w:w="2183" w:type="dxa"/>
            <w:vAlign w:val="center"/>
          </w:tcPr>
          <w:p>
            <w:pPr>
              <w:pStyle w:val="13"/>
            </w:pPr>
            <w:r>
              <w:t>其他支出</w:t>
            </w:r>
          </w:p>
        </w:tc>
        <w:tc>
          <w:tcPr>
            <w:tcW w:w="1134" w:type="dxa"/>
            <w:vAlign w:val="center"/>
          </w:tcPr>
          <w:p>
            <w:pPr>
              <w:pStyle w:val="12"/>
            </w:pPr>
            <w:r>
              <w:t>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22904</w:t>
            </w:r>
          </w:p>
        </w:tc>
        <w:tc>
          <w:tcPr>
            <w:tcW w:w="2183" w:type="dxa"/>
            <w:vAlign w:val="center"/>
          </w:tcPr>
          <w:p>
            <w:pPr>
              <w:pStyle w:val="13"/>
            </w:pPr>
            <w:r>
              <w:t>其他政府性基金及对应专项债务收入安排的支出</w:t>
            </w:r>
          </w:p>
        </w:tc>
        <w:tc>
          <w:tcPr>
            <w:tcW w:w="1134" w:type="dxa"/>
            <w:vAlign w:val="center"/>
          </w:tcPr>
          <w:p>
            <w:pPr>
              <w:pStyle w:val="12"/>
            </w:pPr>
            <w:r>
              <w:t>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2290402</w:t>
            </w:r>
          </w:p>
        </w:tc>
        <w:tc>
          <w:tcPr>
            <w:tcW w:w="2183" w:type="dxa"/>
            <w:vAlign w:val="center"/>
          </w:tcPr>
          <w:p>
            <w:pPr>
              <w:pStyle w:val="13"/>
            </w:pPr>
            <w:r>
              <w:t>其他地方自行试点项目收益专项债券收入安排的支出</w:t>
            </w:r>
          </w:p>
        </w:tc>
        <w:tc>
          <w:tcPr>
            <w:tcW w:w="1134" w:type="dxa"/>
            <w:vAlign w:val="center"/>
          </w:tcPr>
          <w:p>
            <w:pPr>
              <w:pStyle w:val="12"/>
            </w:pPr>
            <w:r>
              <w:t>5000.00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5000.00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439秦皇岛市海港区圆明山文化旅游产业聚集区管理委员会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5143.34</w:t>
            </w:r>
          </w:p>
        </w:tc>
        <w:tc>
          <w:tcPr>
            <w:tcW w:w="1361" w:type="dxa"/>
            <w:vAlign w:val="center"/>
          </w:tcPr>
          <w:p>
            <w:pPr>
              <w:pStyle w:val="16"/>
            </w:pPr>
            <w:r>
              <w:t>120.02</w:t>
            </w:r>
          </w:p>
        </w:tc>
        <w:tc>
          <w:tcPr>
            <w:tcW w:w="1361" w:type="dxa"/>
            <w:vAlign w:val="center"/>
          </w:tcPr>
          <w:p>
            <w:pPr>
              <w:pStyle w:val="16"/>
            </w:pPr>
            <w:r>
              <w:t>5023.32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90.21</w:t>
            </w:r>
          </w:p>
        </w:tc>
        <w:tc>
          <w:tcPr>
            <w:tcW w:w="1361" w:type="dxa"/>
            <w:vAlign w:val="center"/>
          </w:tcPr>
          <w:p>
            <w:pPr>
              <w:pStyle w:val="12"/>
            </w:pPr>
            <w:r>
              <w:t>90.21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90.21</w:t>
            </w:r>
          </w:p>
        </w:tc>
        <w:tc>
          <w:tcPr>
            <w:tcW w:w="1361" w:type="dxa"/>
            <w:vAlign w:val="center"/>
          </w:tcPr>
          <w:p>
            <w:pPr>
              <w:pStyle w:val="12"/>
            </w:pPr>
            <w:r>
              <w:t>90.21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90.21</w:t>
            </w:r>
          </w:p>
        </w:tc>
        <w:tc>
          <w:tcPr>
            <w:tcW w:w="1361" w:type="dxa"/>
            <w:vAlign w:val="center"/>
          </w:tcPr>
          <w:p>
            <w:pPr>
              <w:pStyle w:val="12"/>
            </w:pPr>
            <w:r>
              <w:t>90.21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13.54</w:t>
            </w:r>
          </w:p>
        </w:tc>
        <w:tc>
          <w:tcPr>
            <w:tcW w:w="1361" w:type="dxa"/>
            <w:vAlign w:val="center"/>
          </w:tcPr>
          <w:p>
            <w:pPr>
              <w:pStyle w:val="12"/>
            </w:pPr>
            <w:r>
              <w:t>13.54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13.54</w:t>
            </w:r>
          </w:p>
        </w:tc>
        <w:tc>
          <w:tcPr>
            <w:tcW w:w="1361" w:type="dxa"/>
            <w:vAlign w:val="center"/>
          </w:tcPr>
          <w:p>
            <w:pPr>
              <w:pStyle w:val="12"/>
            </w:pPr>
            <w:r>
              <w:t>13.54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13.54</w:t>
            </w:r>
          </w:p>
        </w:tc>
        <w:tc>
          <w:tcPr>
            <w:tcW w:w="1361" w:type="dxa"/>
            <w:vAlign w:val="center"/>
          </w:tcPr>
          <w:p>
            <w:pPr>
              <w:pStyle w:val="12"/>
            </w:pPr>
            <w:r>
              <w:t>13.54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10.14</w:t>
            </w:r>
          </w:p>
        </w:tc>
        <w:tc>
          <w:tcPr>
            <w:tcW w:w="1361" w:type="dxa"/>
            <w:vAlign w:val="center"/>
          </w:tcPr>
          <w:p>
            <w:pPr>
              <w:pStyle w:val="12"/>
            </w:pPr>
            <w:r>
              <w:t>10.14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10.14</w:t>
            </w:r>
          </w:p>
        </w:tc>
        <w:tc>
          <w:tcPr>
            <w:tcW w:w="1361" w:type="dxa"/>
            <w:vAlign w:val="center"/>
          </w:tcPr>
          <w:p>
            <w:pPr>
              <w:pStyle w:val="12"/>
            </w:pPr>
            <w:r>
              <w:t>10.14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4.89</w:t>
            </w:r>
          </w:p>
        </w:tc>
        <w:tc>
          <w:tcPr>
            <w:tcW w:w="1361" w:type="dxa"/>
            <w:vAlign w:val="center"/>
          </w:tcPr>
          <w:p>
            <w:pPr>
              <w:pStyle w:val="12"/>
            </w:pPr>
            <w:r>
              <w:t>4.89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5.25</w:t>
            </w:r>
          </w:p>
        </w:tc>
        <w:tc>
          <w:tcPr>
            <w:tcW w:w="1361" w:type="dxa"/>
            <w:vAlign w:val="center"/>
          </w:tcPr>
          <w:p>
            <w:pPr>
              <w:pStyle w:val="12"/>
            </w:pPr>
            <w:r>
              <w:t>5.25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23.32</w:t>
            </w:r>
          </w:p>
        </w:tc>
        <w:tc>
          <w:tcPr>
            <w:tcW w:w="1361" w:type="dxa"/>
            <w:vAlign w:val="center"/>
          </w:tcPr>
          <w:p>
            <w:pPr>
              <w:pStyle w:val="12"/>
            </w:pPr>
          </w:p>
        </w:tc>
        <w:tc>
          <w:tcPr>
            <w:tcW w:w="1361" w:type="dxa"/>
            <w:vAlign w:val="center"/>
          </w:tcPr>
          <w:p>
            <w:pPr>
              <w:pStyle w:val="12"/>
            </w:pPr>
            <w:r>
              <w:t>23.32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21205</w:t>
            </w:r>
          </w:p>
        </w:tc>
        <w:tc>
          <w:tcPr>
            <w:tcW w:w="4535" w:type="dxa"/>
            <w:vAlign w:val="center"/>
          </w:tcPr>
          <w:p>
            <w:pPr>
              <w:pStyle w:val="13"/>
            </w:pPr>
            <w:r>
              <w:t>城乡社区环境卫生</w:t>
            </w:r>
          </w:p>
        </w:tc>
        <w:tc>
          <w:tcPr>
            <w:tcW w:w="1361" w:type="dxa"/>
            <w:vAlign w:val="center"/>
          </w:tcPr>
          <w:p>
            <w:pPr>
              <w:pStyle w:val="12"/>
            </w:pPr>
            <w:r>
              <w:t>23.32</w:t>
            </w:r>
          </w:p>
        </w:tc>
        <w:tc>
          <w:tcPr>
            <w:tcW w:w="1361" w:type="dxa"/>
            <w:vAlign w:val="center"/>
          </w:tcPr>
          <w:p>
            <w:pPr>
              <w:pStyle w:val="12"/>
            </w:pPr>
          </w:p>
        </w:tc>
        <w:tc>
          <w:tcPr>
            <w:tcW w:w="1361" w:type="dxa"/>
            <w:vAlign w:val="center"/>
          </w:tcPr>
          <w:p>
            <w:pPr>
              <w:pStyle w:val="12"/>
            </w:pPr>
            <w:r>
              <w:t>23.32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2120501</w:t>
            </w:r>
          </w:p>
        </w:tc>
        <w:tc>
          <w:tcPr>
            <w:tcW w:w="4535" w:type="dxa"/>
            <w:vAlign w:val="center"/>
          </w:tcPr>
          <w:p>
            <w:pPr>
              <w:pStyle w:val="13"/>
            </w:pPr>
            <w:r>
              <w:t>城乡社区环境卫生</w:t>
            </w:r>
          </w:p>
        </w:tc>
        <w:tc>
          <w:tcPr>
            <w:tcW w:w="1361" w:type="dxa"/>
            <w:vAlign w:val="center"/>
          </w:tcPr>
          <w:p>
            <w:pPr>
              <w:pStyle w:val="12"/>
            </w:pPr>
            <w:r>
              <w:t>23.32</w:t>
            </w:r>
          </w:p>
        </w:tc>
        <w:tc>
          <w:tcPr>
            <w:tcW w:w="1361" w:type="dxa"/>
            <w:vAlign w:val="center"/>
          </w:tcPr>
          <w:p>
            <w:pPr>
              <w:pStyle w:val="12"/>
            </w:pPr>
          </w:p>
        </w:tc>
        <w:tc>
          <w:tcPr>
            <w:tcW w:w="1361" w:type="dxa"/>
            <w:vAlign w:val="center"/>
          </w:tcPr>
          <w:p>
            <w:pPr>
              <w:pStyle w:val="12"/>
            </w:pPr>
            <w:r>
              <w:t>23.32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6.13</w:t>
            </w:r>
          </w:p>
        </w:tc>
        <w:tc>
          <w:tcPr>
            <w:tcW w:w="1361" w:type="dxa"/>
            <w:vAlign w:val="center"/>
          </w:tcPr>
          <w:p>
            <w:pPr>
              <w:pStyle w:val="12"/>
            </w:pPr>
            <w:r>
              <w:t>6.13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6.13</w:t>
            </w:r>
          </w:p>
        </w:tc>
        <w:tc>
          <w:tcPr>
            <w:tcW w:w="1361" w:type="dxa"/>
            <w:vAlign w:val="center"/>
          </w:tcPr>
          <w:p>
            <w:pPr>
              <w:pStyle w:val="12"/>
            </w:pPr>
            <w:r>
              <w:t>6.13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6.13</w:t>
            </w:r>
          </w:p>
        </w:tc>
        <w:tc>
          <w:tcPr>
            <w:tcW w:w="1361" w:type="dxa"/>
            <w:vAlign w:val="center"/>
          </w:tcPr>
          <w:p>
            <w:pPr>
              <w:pStyle w:val="12"/>
            </w:pPr>
            <w:r>
              <w:t>6.13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r>
              <w:t>5000.00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439秦皇岛市海港区圆明山文化旅游产业聚集区管理委员会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143.34</w:t>
            </w:r>
          </w:p>
        </w:tc>
        <w:tc>
          <w:tcPr>
            <w:tcW w:w="3402" w:type="dxa"/>
            <w:vAlign w:val="center"/>
          </w:tcPr>
          <w:p>
            <w:pPr>
              <w:pStyle w:val="13"/>
            </w:pPr>
            <w:r>
              <w:t>一、一般公共服务支出</w:t>
            </w:r>
          </w:p>
        </w:tc>
        <w:tc>
          <w:tcPr>
            <w:tcW w:w="1474" w:type="dxa"/>
            <w:vAlign w:val="center"/>
          </w:tcPr>
          <w:p>
            <w:pPr>
              <w:pStyle w:val="12"/>
            </w:pPr>
            <w:r>
              <w:t>90.21</w:t>
            </w:r>
          </w:p>
        </w:tc>
        <w:tc>
          <w:tcPr>
            <w:tcW w:w="1474" w:type="dxa"/>
            <w:vAlign w:val="center"/>
          </w:tcPr>
          <w:p>
            <w:pPr>
              <w:pStyle w:val="12"/>
            </w:pPr>
            <w:r>
              <w:t>90.21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13.54</w:t>
            </w:r>
          </w:p>
        </w:tc>
        <w:tc>
          <w:tcPr>
            <w:tcW w:w="1474" w:type="dxa"/>
            <w:vAlign w:val="center"/>
          </w:tcPr>
          <w:p>
            <w:pPr>
              <w:pStyle w:val="12"/>
            </w:pPr>
            <w:r>
              <w:t>13.54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10.14</w:t>
            </w:r>
          </w:p>
        </w:tc>
        <w:tc>
          <w:tcPr>
            <w:tcW w:w="1474" w:type="dxa"/>
            <w:vAlign w:val="center"/>
          </w:tcPr>
          <w:p>
            <w:pPr>
              <w:pStyle w:val="12"/>
            </w:pPr>
            <w:r>
              <w:t>10.14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23.32</w:t>
            </w:r>
          </w:p>
        </w:tc>
        <w:tc>
          <w:tcPr>
            <w:tcW w:w="1474" w:type="dxa"/>
            <w:vAlign w:val="center"/>
          </w:tcPr>
          <w:p>
            <w:pPr>
              <w:pStyle w:val="12"/>
            </w:pPr>
            <w:r>
              <w:t>23.32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6.13</w:t>
            </w:r>
          </w:p>
        </w:tc>
        <w:tc>
          <w:tcPr>
            <w:tcW w:w="1474" w:type="dxa"/>
            <w:vAlign w:val="center"/>
          </w:tcPr>
          <w:p>
            <w:pPr>
              <w:pStyle w:val="12"/>
            </w:pPr>
            <w:r>
              <w:t>6.13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5000.00</w:t>
            </w:r>
          </w:p>
        </w:tc>
        <w:tc>
          <w:tcPr>
            <w:tcW w:w="1474" w:type="dxa"/>
            <w:vAlign w:val="center"/>
          </w:tcPr>
          <w:p>
            <w:pPr>
              <w:pStyle w:val="12"/>
            </w:pPr>
          </w:p>
        </w:tc>
        <w:tc>
          <w:tcPr>
            <w:tcW w:w="1474" w:type="dxa"/>
            <w:vAlign w:val="center"/>
          </w:tcPr>
          <w:p>
            <w:pPr>
              <w:pStyle w:val="12"/>
            </w:pPr>
            <w:r>
              <w:t>5000.00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143.34</w:t>
            </w:r>
          </w:p>
        </w:tc>
        <w:tc>
          <w:tcPr>
            <w:tcW w:w="3402" w:type="dxa"/>
            <w:vAlign w:val="center"/>
          </w:tcPr>
          <w:p>
            <w:pPr>
              <w:pStyle w:val="15"/>
            </w:pPr>
            <w:r>
              <w:t>本年支出合计</w:t>
            </w:r>
          </w:p>
        </w:tc>
        <w:tc>
          <w:tcPr>
            <w:tcW w:w="1474" w:type="dxa"/>
            <w:vAlign w:val="center"/>
          </w:tcPr>
          <w:p>
            <w:pPr>
              <w:pStyle w:val="16"/>
            </w:pPr>
            <w:r>
              <w:t>5143.34</w:t>
            </w:r>
          </w:p>
        </w:tc>
        <w:tc>
          <w:tcPr>
            <w:tcW w:w="1474" w:type="dxa"/>
            <w:vAlign w:val="center"/>
          </w:tcPr>
          <w:p>
            <w:pPr>
              <w:pStyle w:val="16"/>
            </w:pPr>
            <w:r>
              <w:t>143.34</w:t>
            </w:r>
          </w:p>
        </w:tc>
        <w:tc>
          <w:tcPr>
            <w:tcW w:w="1474" w:type="dxa"/>
            <w:vAlign w:val="center"/>
          </w:tcPr>
          <w:p>
            <w:pPr>
              <w:pStyle w:val="16"/>
            </w:pPr>
            <w:r>
              <w:t>5000.00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5000.00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5000.00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5143.34</w:t>
            </w:r>
          </w:p>
        </w:tc>
        <w:tc>
          <w:tcPr>
            <w:tcW w:w="3402" w:type="dxa"/>
            <w:vAlign w:val="center"/>
          </w:tcPr>
          <w:p>
            <w:pPr>
              <w:pStyle w:val="15"/>
            </w:pPr>
            <w:r>
              <w:t>支出总计</w:t>
            </w:r>
          </w:p>
        </w:tc>
        <w:tc>
          <w:tcPr>
            <w:tcW w:w="1474" w:type="dxa"/>
            <w:vAlign w:val="center"/>
          </w:tcPr>
          <w:p>
            <w:pPr>
              <w:pStyle w:val="16"/>
            </w:pPr>
            <w:r>
              <w:t>5143.34</w:t>
            </w:r>
          </w:p>
        </w:tc>
        <w:tc>
          <w:tcPr>
            <w:tcW w:w="1474" w:type="dxa"/>
            <w:vAlign w:val="center"/>
          </w:tcPr>
          <w:p>
            <w:pPr>
              <w:pStyle w:val="16"/>
            </w:pPr>
            <w:r>
              <w:t>143.34</w:t>
            </w:r>
          </w:p>
        </w:tc>
        <w:tc>
          <w:tcPr>
            <w:tcW w:w="1474" w:type="dxa"/>
            <w:vAlign w:val="center"/>
          </w:tcPr>
          <w:p>
            <w:pPr>
              <w:pStyle w:val="16"/>
            </w:pPr>
            <w:r>
              <w:t>5000.00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439秦皇岛市海港区圆明山文化旅游产业聚集区管理委员会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143.34</w:t>
            </w:r>
          </w:p>
        </w:tc>
        <w:tc>
          <w:tcPr>
            <w:tcW w:w="2551" w:type="dxa"/>
            <w:vAlign w:val="center"/>
          </w:tcPr>
          <w:p>
            <w:pPr>
              <w:pStyle w:val="16"/>
            </w:pPr>
            <w:r>
              <w:t>120.02</w:t>
            </w:r>
          </w:p>
        </w:tc>
        <w:tc>
          <w:tcPr>
            <w:tcW w:w="2551" w:type="dxa"/>
            <w:vAlign w:val="center"/>
          </w:tcPr>
          <w:p>
            <w:pPr>
              <w:pStyle w:val="16"/>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90.21</w:t>
            </w:r>
          </w:p>
        </w:tc>
        <w:tc>
          <w:tcPr>
            <w:tcW w:w="2551" w:type="dxa"/>
            <w:vAlign w:val="center"/>
          </w:tcPr>
          <w:p>
            <w:pPr>
              <w:pStyle w:val="12"/>
            </w:pPr>
            <w:r>
              <w:t>90.21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90.21</w:t>
            </w:r>
          </w:p>
        </w:tc>
        <w:tc>
          <w:tcPr>
            <w:tcW w:w="2551" w:type="dxa"/>
            <w:vAlign w:val="center"/>
          </w:tcPr>
          <w:p>
            <w:pPr>
              <w:pStyle w:val="12"/>
            </w:pPr>
            <w:r>
              <w:t>90.21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90.21</w:t>
            </w:r>
          </w:p>
        </w:tc>
        <w:tc>
          <w:tcPr>
            <w:tcW w:w="2551" w:type="dxa"/>
            <w:vAlign w:val="center"/>
          </w:tcPr>
          <w:p>
            <w:pPr>
              <w:pStyle w:val="12"/>
            </w:pPr>
            <w:r>
              <w:t>90.21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13.54</w:t>
            </w:r>
          </w:p>
        </w:tc>
        <w:tc>
          <w:tcPr>
            <w:tcW w:w="2551" w:type="dxa"/>
            <w:vAlign w:val="center"/>
          </w:tcPr>
          <w:p>
            <w:pPr>
              <w:pStyle w:val="12"/>
            </w:pPr>
            <w:r>
              <w:t>13.54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13.54</w:t>
            </w:r>
          </w:p>
        </w:tc>
        <w:tc>
          <w:tcPr>
            <w:tcW w:w="2551" w:type="dxa"/>
            <w:vAlign w:val="center"/>
          </w:tcPr>
          <w:p>
            <w:pPr>
              <w:pStyle w:val="12"/>
            </w:pPr>
            <w:r>
              <w:t>13.54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13.54</w:t>
            </w:r>
          </w:p>
        </w:tc>
        <w:tc>
          <w:tcPr>
            <w:tcW w:w="2551" w:type="dxa"/>
            <w:vAlign w:val="center"/>
          </w:tcPr>
          <w:p>
            <w:pPr>
              <w:pStyle w:val="12"/>
            </w:pPr>
            <w:r>
              <w:t>13.54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10.14</w:t>
            </w:r>
          </w:p>
        </w:tc>
        <w:tc>
          <w:tcPr>
            <w:tcW w:w="2551" w:type="dxa"/>
            <w:vAlign w:val="center"/>
          </w:tcPr>
          <w:p>
            <w:pPr>
              <w:pStyle w:val="12"/>
            </w:pPr>
            <w:r>
              <w:t>10.14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10.14</w:t>
            </w:r>
          </w:p>
        </w:tc>
        <w:tc>
          <w:tcPr>
            <w:tcW w:w="2551" w:type="dxa"/>
            <w:vAlign w:val="center"/>
          </w:tcPr>
          <w:p>
            <w:pPr>
              <w:pStyle w:val="12"/>
            </w:pPr>
            <w:r>
              <w:t>10.14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4.89</w:t>
            </w:r>
          </w:p>
        </w:tc>
        <w:tc>
          <w:tcPr>
            <w:tcW w:w="2551" w:type="dxa"/>
            <w:vAlign w:val="center"/>
          </w:tcPr>
          <w:p>
            <w:pPr>
              <w:pStyle w:val="12"/>
            </w:pPr>
            <w:r>
              <w:t>4.89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5.25</w:t>
            </w:r>
          </w:p>
        </w:tc>
        <w:tc>
          <w:tcPr>
            <w:tcW w:w="2551" w:type="dxa"/>
            <w:vAlign w:val="center"/>
          </w:tcPr>
          <w:p>
            <w:pPr>
              <w:pStyle w:val="12"/>
            </w:pPr>
            <w:r>
              <w:t>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23.32</w:t>
            </w:r>
          </w:p>
        </w:tc>
        <w:tc>
          <w:tcPr>
            <w:tcW w:w="2551" w:type="dxa"/>
            <w:vAlign w:val="center"/>
          </w:tcPr>
          <w:p>
            <w:pPr>
              <w:pStyle w:val="12"/>
            </w:pPr>
          </w:p>
        </w:tc>
        <w:tc>
          <w:tcPr>
            <w:tcW w:w="2551" w:type="dxa"/>
            <w:vAlign w:val="center"/>
          </w:tcPr>
          <w:p>
            <w:pPr>
              <w:pStyle w:val="12"/>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21205</w:t>
            </w:r>
          </w:p>
        </w:tc>
        <w:tc>
          <w:tcPr>
            <w:tcW w:w="4535" w:type="dxa"/>
            <w:vAlign w:val="center"/>
          </w:tcPr>
          <w:p>
            <w:pPr>
              <w:pStyle w:val="13"/>
            </w:pPr>
            <w:r>
              <w:t>城乡社区环境卫生</w:t>
            </w:r>
          </w:p>
        </w:tc>
        <w:tc>
          <w:tcPr>
            <w:tcW w:w="2551" w:type="dxa"/>
            <w:vAlign w:val="center"/>
          </w:tcPr>
          <w:p>
            <w:pPr>
              <w:pStyle w:val="12"/>
            </w:pPr>
            <w:r>
              <w:t>23.32</w:t>
            </w:r>
          </w:p>
        </w:tc>
        <w:tc>
          <w:tcPr>
            <w:tcW w:w="2551" w:type="dxa"/>
            <w:vAlign w:val="center"/>
          </w:tcPr>
          <w:p>
            <w:pPr>
              <w:pStyle w:val="12"/>
            </w:pPr>
          </w:p>
        </w:tc>
        <w:tc>
          <w:tcPr>
            <w:tcW w:w="2551" w:type="dxa"/>
            <w:vAlign w:val="center"/>
          </w:tcPr>
          <w:p>
            <w:pPr>
              <w:pStyle w:val="12"/>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2120501</w:t>
            </w:r>
          </w:p>
        </w:tc>
        <w:tc>
          <w:tcPr>
            <w:tcW w:w="4535" w:type="dxa"/>
            <w:vAlign w:val="center"/>
          </w:tcPr>
          <w:p>
            <w:pPr>
              <w:pStyle w:val="13"/>
            </w:pPr>
            <w:r>
              <w:t>城乡社区环境卫生</w:t>
            </w:r>
          </w:p>
        </w:tc>
        <w:tc>
          <w:tcPr>
            <w:tcW w:w="2551" w:type="dxa"/>
            <w:vAlign w:val="center"/>
          </w:tcPr>
          <w:p>
            <w:pPr>
              <w:pStyle w:val="12"/>
            </w:pPr>
            <w:r>
              <w:t>23.32</w:t>
            </w:r>
          </w:p>
        </w:tc>
        <w:tc>
          <w:tcPr>
            <w:tcW w:w="2551" w:type="dxa"/>
            <w:vAlign w:val="center"/>
          </w:tcPr>
          <w:p>
            <w:pPr>
              <w:pStyle w:val="12"/>
            </w:pPr>
          </w:p>
        </w:tc>
        <w:tc>
          <w:tcPr>
            <w:tcW w:w="2551" w:type="dxa"/>
            <w:vAlign w:val="center"/>
          </w:tcPr>
          <w:p>
            <w:pPr>
              <w:pStyle w:val="12"/>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6.13</w:t>
            </w:r>
          </w:p>
        </w:tc>
        <w:tc>
          <w:tcPr>
            <w:tcW w:w="2551" w:type="dxa"/>
            <w:vAlign w:val="center"/>
          </w:tcPr>
          <w:p>
            <w:pPr>
              <w:pStyle w:val="12"/>
            </w:pPr>
            <w:r>
              <w:t>6.13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6.13</w:t>
            </w:r>
          </w:p>
        </w:tc>
        <w:tc>
          <w:tcPr>
            <w:tcW w:w="2551" w:type="dxa"/>
            <w:vAlign w:val="center"/>
          </w:tcPr>
          <w:p>
            <w:pPr>
              <w:pStyle w:val="12"/>
            </w:pPr>
            <w:r>
              <w:t>6.13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6.13</w:t>
            </w:r>
          </w:p>
        </w:tc>
        <w:tc>
          <w:tcPr>
            <w:tcW w:w="2551" w:type="dxa"/>
            <w:vAlign w:val="center"/>
          </w:tcPr>
          <w:p>
            <w:pPr>
              <w:pStyle w:val="12"/>
            </w:pPr>
            <w:r>
              <w:t>6.13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439秦皇岛市海港区圆明山文化旅游产业聚集区管理委员会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120.02</w:t>
            </w:r>
          </w:p>
        </w:tc>
        <w:tc>
          <w:tcPr>
            <w:tcW w:w="2551" w:type="dxa"/>
            <w:vAlign w:val="center"/>
          </w:tcPr>
          <w:p>
            <w:pPr>
              <w:pStyle w:val="16"/>
            </w:pPr>
            <w:r>
              <w:t>115.69</w:t>
            </w:r>
          </w:p>
        </w:tc>
        <w:tc>
          <w:tcPr>
            <w:tcW w:w="2551" w:type="dxa"/>
            <w:vAlign w:val="center"/>
          </w:tcPr>
          <w:p>
            <w:pPr>
              <w:pStyle w:val="16"/>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115.60</w:t>
            </w:r>
          </w:p>
        </w:tc>
        <w:tc>
          <w:tcPr>
            <w:tcW w:w="2551" w:type="dxa"/>
            <w:vAlign w:val="center"/>
          </w:tcPr>
          <w:p>
            <w:pPr>
              <w:pStyle w:val="12"/>
            </w:pPr>
            <w:r>
              <w:t>115.60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28.64</w:t>
            </w:r>
          </w:p>
        </w:tc>
        <w:tc>
          <w:tcPr>
            <w:tcW w:w="2551" w:type="dxa"/>
            <w:vAlign w:val="center"/>
          </w:tcPr>
          <w:p>
            <w:pPr>
              <w:pStyle w:val="12"/>
            </w:pPr>
            <w:r>
              <w:t>28.64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7.05</w:t>
            </w:r>
          </w:p>
        </w:tc>
        <w:tc>
          <w:tcPr>
            <w:tcW w:w="2551" w:type="dxa"/>
            <w:vAlign w:val="center"/>
          </w:tcPr>
          <w:p>
            <w:pPr>
              <w:pStyle w:val="12"/>
            </w:pPr>
            <w:r>
              <w:t>7.05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8.00</w:t>
            </w:r>
          </w:p>
        </w:tc>
        <w:tc>
          <w:tcPr>
            <w:tcW w:w="2551" w:type="dxa"/>
            <w:vAlign w:val="center"/>
          </w:tcPr>
          <w:p>
            <w:pPr>
              <w:pStyle w:val="12"/>
            </w:pPr>
            <w:r>
              <w:t>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41.26</w:t>
            </w:r>
          </w:p>
        </w:tc>
        <w:tc>
          <w:tcPr>
            <w:tcW w:w="2551" w:type="dxa"/>
            <w:vAlign w:val="center"/>
          </w:tcPr>
          <w:p>
            <w:pPr>
              <w:pStyle w:val="12"/>
            </w:pPr>
            <w:r>
              <w:t>41.26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13.54</w:t>
            </w:r>
          </w:p>
        </w:tc>
        <w:tc>
          <w:tcPr>
            <w:tcW w:w="2551" w:type="dxa"/>
            <w:vAlign w:val="center"/>
          </w:tcPr>
          <w:p>
            <w:pPr>
              <w:pStyle w:val="12"/>
            </w:pPr>
            <w:r>
              <w:t>13.54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4.89</w:t>
            </w:r>
          </w:p>
        </w:tc>
        <w:tc>
          <w:tcPr>
            <w:tcW w:w="2551" w:type="dxa"/>
            <w:vAlign w:val="center"/>
          </w:tcPr>
          <w:p>
            <w:pPr>
              <w:pStyle w:val="12"/>
            </w:pPr>
            <w:r>
              <w:t>4.89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5.25</w:t>
            </w:r>
          </w:p>
        </w:tc>
        <w:tc>
          <w:tcPr>
            <w:tcW w:w="2551" w:type="dxa"/>
            <w:vAlign w:val="center"/>
          </w:tcPr>
          <w:p>
            <w:pPr>
              <w:pStyle w:val="12"/>
            </w:pPr>
            <w:r>
              <w:t>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0.84</w:t>
            </w:r>
          </w:p>
        </w:tc>
        <w:tc>
          <w:tcPr>
            <w:tcW w:w="2551" w:type="dxa"/>
            <w:vAlign w:val="center"/>
          </w:tcPr>
          <w:p>
            <w:pPr>
              <w:pStyle w:val="12"/>
            </w:pPr>
            <w:r>
              <w:t>0.84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6.13</w:t>
            </w:r>
          </w:p>
        </w:tc>
        <w:tc>
          <w:tcPr>
            <w:tcW w:w="2551" w:type="dxa"/>
            <w:vAlign w:val="center"/>
          </w:tcPr>
          <w:p>
            <w:pPr>
              <w:pStyle w:val="12"/>
            </w:pPr>
            <w:r>
              <w:t>6.13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4.33</w:t>
            </w:r>
          </w:p>
        </w:tc>
        <w:tc>
          <w:tcPr>
            <w:tcW w:w="2551" w:type="dxa"/>
            <w:vAlign w:val="center"/>
          </w:tcPr>
          <w:p>
            <w:pPr>
              <w:pStyle w:val="12"/>
            </w:pPr>
          </w:p>
        </w:tc>
        <w:tc>
          <w:tcPr>
            <w:tcW w:w="2551" w:type="dxa"/>
            <w:vAlign w:val="center"/>
          </w:tcPr>
          <w:p>
            <w:pPr>
              <w:pStyle w:val="12"/>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0.14</w:t>
            </w:r>
          </w:p>
        </w:tc>
        <w:tc>
          <w:tcPr>
            <w:tcW w:w="2551" w:type="dxa"/>
            <w:vAlign w:val="center"/>
          </w:tcPr>
          <w:p>
            <w:pPr>
              <w:pStyle w:val="12"/>
            </w:pPr>
          </w:p>
        </w:tc>
        <w:tc>
          <w:tcPr>
            <w:tcW w:w="2551" w:type="dxa"/>
            <w:vAlign w:val="center"/>
          </w:tcPr>
          <w:p>
            <w:pPr>
              <w:pStyle w:val="12"/>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0.72</w:t>
            </w:r>
          </w:p>
        </w:tc>
        <w:tc>
          <w:tcPr>
            <w:tcW w:w="2551" w:type="dxa"/>
            <w:vAlign w:val="center"/>
          </w:tcPr>
          <w:p>
            <w:pPr>
              <w:pStyle w:val="12"/>
            </w:pPr>
          </w:p>
        </w:tc>
        <w:tc>
          <w:tcPr>
            <w:tcW w:w="2551" w:type="dxa"/>
            <w:vAlign w:val="center"/>
          </w:tcPr>
          <w:p>
            <w:pPr>
              <w:pStyle w:val="12"/>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0.09</w:t>
            </w:r>
          </w:p>
        </w:tc>
        <w:tc>
          <w:tcPr>
            <w:tcW w:w="2551" w:type="dxa"/>
            <w:vAlign w:val="center"/>
          </w:tcPr>
          <w:p>
            <w:pPr>
              <w:pStyle w:val="12"/>
            </w:pPr>
            <w:r>
              <w:t>0.09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0.09</w:t>
            </w:r>
          </w:p>
        </w:tc>
        <w:tc>
          <w:tcPr>
            <w:tcW w:w="2551" w:type="dxa"/>
            <w:vAlign w:val="center"/>
          </w:tcPr>
          <w:p>
            <w:pPr>
              <w:pStyle w:val="12"/>
            </w:pPr>
            <w:r>
              <w:t>0.09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439秦皇岛市海港区圆明山文化旅游产业聚集区管理委员会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5000.00</w:t>
            </w:r>
          </w:p>
        </w:tc>
        <w:tc>
          <w:tcPr>
            <w:tcW w:w="2551" w:type="dxa"/>
            <w:vAlign w:val="center"/>
          </w:tcPr>
          <w:p>
            <w:pPr>
              <w:pStyle w:val="16"/>
            </w:pPr>
          </w:p>
        </w:tc>
        <w:tc>
          <w:tcPr>
            <w:tcW w:w="2551" w:type="dxa"/>
            <w:vAlign w:val="center"/>
          </w:tcPr>
          <w:p>
            <w:pPr>
              <w:pStyle w:val="16"/>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5000.00</w:t>
            </w:r>
          </w:p>
        </w:tc>
        <w:tc>
          <w:tcPr>
            <w:tcW w:w="2551" w:type="dxa"/>
            <w:vAlign w:val="center"/>
          </w:tcPr>
          <w:p>
            <w:pPr>
              <w:pStyle w:val="12"/>
            </w:pPr>
          </w:p>
        </w:tc>
        <w:tc>
          <w:tcPr>
            <w:tcW w:w="2551" w:type="dxa"/>
            <w:vAlign w:val="center"/>
          </w:tcPr>
          <w:p>
            <w:pPr>
              <w:pStyle w:val="12"/>
            </w:pPr>
            <w:r>
              <w:t>5000.00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439秦皇岛市海港区圆明山文化旅游产业聚集区管理委员会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439秦皇岛市海港区圆明山文化旅游产业聚集区管理委员会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lang w:eastAsia="zh-CN"/>
              </w:rPr>
            </w:pPr>
            <w:r>
              <w:rPr>
                <w:rFonts w:hint="eastAsia"/>
                <w:lang w:eastAsia="zh-CN"/>
              </w:rPr>
              <w:t>一</w:t>
            </w:r>
          </w:p>
        </w:tc>
        <w:tc>
          <w:tcPr>
            <w:tcW w:w="3798" w:type="dxa"/>
            <w:vAlign w:val="center"/>
          </w:tcPr>
          <w:p>
            <w:pPr>
              <w:rPr>
                <w:rFonts w:ascii="Calibri" w:hAnsi="Calibri" w:eastAsia="宋体" w:cs="Calibri"/>
                <w:color w:val="000000"/>
                <w:sz w:val="22"/>
                <w:szCs w:val="22"/>
              </w:rPr>
            </w:pPr>
            <w:r>
              <w:rPr>
                <w:rFonts w:hint="eastAsia" w:ascii="宋体" w:hAnsi="宋体" w:eastAsia="宋体" w:cs="宋体"/>
                <w:color w:val="000000"/>
                <w:sz w:val="22"/>
                <w:szCs w:val="22"/>
              </w:rPr>
              <w:t>因公出国（境）费</w:t>
            </w:r>
          </w:p>
        </w:tc>
        <w:tc>
          <w:tcPr>
            <w:tcW w:w="2382"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ind w:firstLine="220" w:firstLineChars="100"/>
              <w:rPr>
                <w:rFonts w:ascii="Calibri" w:hAnsi="Calibri" w:eastAsia="宋体" w:cs="Calibri"/>
                <w:color w:val="000000"/>
                <w:sz w:val="22"/>
                <w:szCs w:val="22"/>
              </w:rPr>
            </w:pPr>
            <w:r>
              <w:rPr>
                <w:rFonts w:hint="eastAsia" w:ascii="宋体" w:hAnsi="宋体" w:eastAsia="宋体" w:cs="宋体"/>
                <w:color w:val="000000"/>
                <w:sz w:val="22"/>
                <w:szCs w:val="22"/>
              </w:rPr>
              <w:t>其中：教学科研人员因公出国（境）费</w:t>
            </w:r>
          </w:p>
        </w:tc>
        <w:tc>
          <w:tcPr>
            <w:tcW w:w="2382"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ind w:firstLine="220" w:firstLineChars="100"/>
              <w:rPr>
                <w:rFonts w:ascii="Calibri" w:hAnsi="Calibri" w:eastAsia="宋体" w:cs="Calibri"/>
                <w:color w:val="000000"/>
                <w:sz w:val="22"/>
                <w:szCs w:val="22"/>
              </w:rPr>
            </w:pPr>
            <w:r>
              <w:rPr>
                <w:rFonts w:hint="eastAsia" w:ascii="宋体" w:hAnsi="宋体" w:eastAsia="宋体" w:cs="宋体"/>
                <w:color w:val="000000"/>
                <w:sz w:val="22"/>
                <w:szCs w:val="22"/>
              </w:rPr>
              <w:t>其他因公出国（境）费</w:t>
            </w:r>
          </w:p>
        </w:tc>
        <w:tc>
          <w:tcPr>
            <w:tcW w:w="2382"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lang w:eastAsia="zh-CN"/>
              </w:rPr>
            </w:pPr>
            <w:r>
              <w:rPr>
                <w:rFonts w:hint="eastAsia"/>
                <w:lang w:eastAsia="zh-CN"/>
              </w:rPr>
              <w:t>二</w:t>
            </w:r>
          </w:p>
        </w:tc>
        <w:tc>
          <w:tcPr>
            <w:tcW w:w="3798" w:type="dxa"/>
            <w:vAlign w:val="center"/>
          </w:tcPr>
          <w:p>
            <w:pPr>
              <w:rPr>
                <w:rFonts w:ascii="Calibri" w:hAnsi="Calibri" w:eastAsia="宋体" w:cs="Calibri"/>
                <w:color w:val="000000"/>
                <w:sz w:val="22"/>
                <w:szCs w:val="22"/>
              </w:rPr>
            </w:pPr>
            <w:r>
              <w:rPr>
                <w:rFonts w:hint="eastAsia" w:ascii="宋体" w:hAnsi="宋体" w:eastAsia="宋体" w:cs="宋体"/>
                <w:color w:val="000000"/>
                <w:sz w:val="22"/>
                <w:szCs w:val="22"/>
              </w:rPr>
              <w:t>公务用车购置及运维费</w:t>
            </w:r>
          </w:p>
        </w:tc>
        <w:tc>
          <w:tcPr>
            <w:tcW w:w="2382"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ind w:firstLine="220" w:firstLineChars="100"/>
              <w:rPr>
                <w:rFonts w:ascii="Calibri" w:hAnsi="Calibri" w:eastAsia="宋体" w:cs="Calibri"/>
                <w:color w:val="000000"/>
                <w:sz w:val="22"/>
                <w:szCs w:val="22"/>
              </w:rPr>
            </w:pPr>
            <w:r>
              <w:rPr>
                <w:rFonts w:hint="eastAsia" w:ascii="宋体" w:hAnsi="宋体" w:eastAsia="宋体" w:cs="宋体"/>
                <w:color w:val="000000"/>
                <w:sz w:val="22"/>
                <w:szCs w:val="22"/>
              </w:rPr>
              <w:t>其中：公务用车购置费</w:t>
            </w:r>
          </w:p>
        </w:tc>
        <w:tc>
          <w:tcPr>
            <w:tcW w:w="2382"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ind w:firstLine="220" w:firstLineChars="100"/>
              <w:rPr>
                <w:rFonts w:ascii="Calibri" w:hAnsi="Calibri" w:eastAsia="宋体" w:cs="Calibri"/>
                <w:color w:val="000000"/>
                <w:sz w:val="22"/>
                <w:szCs w:val="22"/>
              </w:rPr>
            </w:pPr>
            <w:r>
              <w:rPr>
                <w:rFonts w:hint="eastAsia" w:ascii="宋体" w:hAnsi="宋体" w:eastAsia="宋体" w:cs="宋体"/>
                <w:color w:val="000000"/>
                <w:sz w:val="22"/>
                <w:szCs w:val="22"/>
              </w:rPr>
              <w:t>公务用车运行维护费</w:t>
            </w:r>
          </w:p>
        </w:tc>
        <w:tc>
          <w:tcPr>
            <w:tcW w:w="2382"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jc w:val="right"/>
              <w:rPr>
                <w:rFonts w:ascii="Calibri" w:hAnsi="Calibri" w:eastAsia="宋体" w:cs="Calibri"/>
                <w:b/>
                <w:color w:val="000000"/>
                <w:sz w:val="22"/>
                <w:szCs w:val="22"/>
              </w:rPr>
            </w:pPr>
            <w:r>
              <w:rPr>
                <w:rFonts w:ascii="Calibri" w:hAnsi="Calibri" w:cs="Calibri"/>
                <w:b/>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lang w:eastAsia="zh-CN"/>
              </w:rPr>
            </w:pPr>
            <w:r>
              <w:rPr>
                <w:rFonts w:hint="eastAsia"/>
                <w:lang w:eastAsia="zh-CN"/>
              </w:rPr>
              <w:t>三</w:t>
            </w:r>
          </w:p>
        </w:tc>
        <w:tc>
          <w:tcPr>
            <w:tcW w:w="3798" w:type="dxa"/>
            <w:vAlign w:val="center"/>
          </w:tcPr>
          <w:p>
            <w:pPr>
              <w:rPr>
                <w:rFonts w:ascii="Calibri" w:hAnsi="Calibri" w:eastAsia="宋体" w:cs="Calibri"/>
                <w:color w:val="000000"/>
                <w:sz w:val="22"/>
                <w:szCs w:val="22"/>
              </w:rPr>
            </w:pPr>
            <w:r>
              <w:rPr>
                <w:rFonts w:hint="eastAsia" w:ascii="宋体" w:hAnsi="宋体" w:eastAsia="宋体" w:cs="宋体"/>
                <w:color w:val="000000"/>
                <w:sz w:val="22"/>
                <w:szCs w:val="22"/>
              </w:rPr>
              <w:t>公务接待费</w:t>
            </w:r>
          </w:p>
        </w:tc>
        <w:tc>
          <w:tcPr>
            <w:tcW w:w="2382" w:type="dxa"/>
            <w:vAlign w:val="center"/>
          </w:tcPr>
          <w:p>
            <w:pPr>
              <w:jc w:val="right"/>
              <w:rPr>
                <w:rFonts w:ascii="Calibri" w:hAnsi="Calibri" w:eastAsia="宋体" w:cs="Calibri"/>
                <w:color w:val="000000"/>
                <w:sz w:val="22"/>
                <w:szCs w:val="22"/>
              </w:rPr>
            </w:pPr>
            <w:r>
              <w:rPr>
                <w:rFonts w:ascii="Calibri" w:hAnsi="Calibri" w:cs="Calibri"/>
                <w:color w:val="000000"/>
                <w:sz w:val="22"/>
                <w:szCs w:val="22"/>
              </w:rPr>
              <w:t>0.140000</w:t>
            </w:r>
          </w:p>
        </w:tc>
        <w:tc>
          <w:tcPr>
            <w:tcW w:w="2381" w:type="dxa"/>
            <w:vAlign w:val="center"/>
          </w:tcPr>
          <w:p>
            <w:pPr>
              <w:jc w:val="right"/>
              <w:rPr>
                <w:rFonts w:ascii="Calibri" w:hAnsi="Calibri" w:eastAsia="宋体" w:cs="Calibri"/>
                <w:color w:val="000000"/>
                <w:sz w:val="22"/>
                <w:szCs w:val="22"/>
              </w:rPr>
            </w:pPr>
            <w:r>
              <w:rPr>
                <w:rFonts w:ascii="Calibri" w:hAnsi="Calibri" w:cs="Calibri"/>
                <w:color w:val="000000"/>
                <w:sz w:val="22"/>
                <w:szCs w:val="22"/>
              </w:rPr>
              <w:t>0.140000</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秦皇岛市海港区圆明山文化旅游产业聚集区管理委员会2023年部门预算信息公开情况说明</w:t>
      </w:r>
    </w:p>
    <w:p>
      <w:pPr>
        <w:jc w:val="center"/>
      </w:pPr>
      <w:r>
        <w:rPr>
          <w:rFonts w:ascii="方正小标宋_GBK" w:hAnsi="方正小标宋_GBK" w:eastAsia="方正小标宋_GBK" w:cs="方正小标宋_GBK"/>
          <w:color w:val="000000"/>
          <w:sz w:val="44"/>
        </w:rPr>
        <w:t>秦皇岛市海港区圆明山文化旅游产业聚集区管理委员会2023年部门预算信息公开情况说明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、《地方预决算公开操作规程》和《关于进一步推进预算公开工作的实施意见》规定，现将秦皇岛市海港区圆明山文化旅游产业聚集区管理委员会2023年部门预算公开如下：</w:t>
      </w:r>
    </w:p>
    <w:p>
      <w:pPr>
        <w:spacing w:before="10" w:after="10" w:line="360" w:lineRule="auto"/>
        <w:ind w:firstLine="640"/>
        <w:outlineLvl w:val="2"/>
      </w:pPr>
      <w:bookmarkStart w:id="9" w:name="_Toc_3_3_0000000010"/>
      <w:r>
        <w:rPr>
          <w:rFonts w:ascii="SimHei" w:hAnsi="SimHei" w:eastAsia="SimHei" w:cs="SimHei"/>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1.编制辖区的发展规划，经批准后组织实施。</w:t>
      </w:r>
    </w:p>
    <w:p>
      <w:pPr>
        <w:pStyle w:val="18"/>
      </w:pPr>
      <w:r>
        <w:t>2.负责辖区固定资产投资项目的组织、协调工作。</w:t>
      </w:r>
    </w:p>
    <w:p>
      <w:pPr>
        <w:pStyle w:val="18"/>
      </w:pPr>
      <w:r>
        <w:t>3.负责辖区招商引资、项目建设工作。</w:t>
      </w:r>
    </w:p>
    <w:p>
      <w:pPr>
        <w:pStyle w:val="18"/>
      </w:pPr>
      <w:r>
        <w:t>4.负责辖区文化旅游市场秩序的规范、监督、管理工作。</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秦皇岛市海港区圆明山文化旅游产业聚集区管理委员会本级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rPr>
          <w:rFonts w:ascii="SimHei" w:hAnsi="SimHei" w:eastAsia="SimHei" w:cs="SimHei"/>
          <w:color w:val="000000"/>
          <w:sz w:val="32"/>
        </w:rPr>
      </w:pPr>
      <w:bookmarkStart w:id="10" w:name="_Toc_3_3_0000000011"/>
    </w:p>
    <w:p>
      <w:pPr>
        <w:spacing w:before="10" w:after="10" w:line="360" w:lineRule="auto"/>
        <w:ind w:firstLine="640"/>
        <w:outlineLvl w:val="2"/>
      </w:pPr>
      <w:r>
        <w:rPr>
          <w:rFonts w:ascii="SimHei" w:hAnsi="SimHei" w:eastAsia="SimHei" w:cs="SimHei"/>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按照预算管理有关规定，目前我区部门预算的编制实行综合预算管理，即全部收入和支出都反映在预算中。秦皇岛市海港区圆明山文化旅游产业聚集区管理委员会机关及所属事业单位的收支包含在部门预算中。</w:t>
      </w:r>
    </w:p>
    <w:p>
      <w:pPr>
        <w:pStyle w:val="19"/>
      </w:pPr>
    </w:p>
    <w:p>
      <w:pPr>
        <w:spacing w:before="10" w:after="10" w:line="360" w:lineRule="auto"/>
        <w:ind w:firstLine="640"/>
        <w:outlineLvl w:val="2"/>
      </w:pPr>
      <w:bookmarkStart w:id="11" w:name="_Toc_3_3_0000000012"/>
      <w:r>
        <w:rPr>
          <w:rFonts w:ascii="SimHei" w:hAnsi="SimHei" w:eastAsia="SimHei" w:cs="SimHei"/>
          <w:color w:val="000000"/>
          <w:sz w:val="32"/>
        </w:rPr>
        <w:t>三、机关运行经费安排情况</w:t>
      </w:r>
      <w:bookmarkEnd w:id="11"/>
    </w:p>
    <w:p>
      <w:pPr>
        <w:pStyle w:val="20"/>
        <w:rPr>
          <w:color w:val="000000"/>
        </w:rPr>
      </w:pPr>
      <w:r>
        <w:rPr>
          <w:rFonts w:hint="eastAsia"/>
          <w:color w:val="000000"/>
        </w:rPr>
        <w:t>机关运行经费</w:t>
      </w:r>
      <w:r>
        <w:rPr>
          <w:rFonts w:hint="eastAsia"/>
          <w:color w:val="000000"/>
          <w:lang w:eastAsia="zh-CN"/>
        </w:rPr>
        <w:t>共计</w:t>
      </w:r>
      <w:r>
        <w:rPr>
          <w:rFonts w:hint="eastAsia"/>
          <w:color w:val="000000"/>
        </w:rPr>
        <w:t>安排</w:t>
      </w:r>
      <w:r>
        <w:rPr>
          <w:rFonts w:hint="eastAsia"/>
          <w:color w:val="000000"/>
          <w:lang w:eastAsia="zh-CN"/>
        </w:rPr>
        <w:t>4.33</w:t>
      </w:r>
      <w:r>
        <w:rPr>
          <w:rFonts w:hint="eastAsia"/>
          <w:color w:val="000000"/>
        </w:rPr>
        <w:t>万元，</w:t>
      </w:r>
      <w:r>
        <w:rPr>
          <w:rFonts w:hint="eastAsia"/>
          <w:color w:val="000000"/>
          <w:lang w:eastAsia="zh-CN"/>
        </w:rPr>
        <w:t>主要用于单位日常办公运转所需支出。包括</w:t>
      </w:r>
      <w:r>
        <w:rPr>
          <w:rFonts w:hint="eastAsia"/>
          <w:color w:val="000000"/>
        </w:rPr>
        <w:t>：办公费</w:t>
      </w:r>
      <w:r>
        <w:rPr>
          <w:rFonts w:hint="eastAsia"/>
          <w:color w:val="000000"/>
          <w:lang w:eastAsia="zh-CN"/>
        </w:rPr>
        <w:t>2.00</w:t>
      </w:r>
      <w:r>
        <w:rPr>
          <w:rFonts w:hint="eastAsia"/>
          <w:color w:val="000000"/>
        </w:rPr>
        <w:t>万元，公务接待费0.</w:t>
      </w:r>
      <w:r>
        <w:rPr>
          <w:rFonts w:hint="eastAsia"/>
          <w:color w:val="000000"/>
          <w:lang w:eastAsia="zh-CN"/>
        </w:rPr>
        <w:t>14</w:t>
      </w:r>
      <w:r>
        <w:rPr>
          <w:rFonts w:hint="eastAsia"/>
          <w:color w:val="000000"/>
        </w:rPr>
        <w:t>万元，工会经费</w:t>
      </w:r>
      <w:r>
        <w:rPr>
          <w:rFonts w:hint="eastAsia"/>
          <w:color w:val="000000"/>
          <w:lang w:eastAsia="zh-CN"/>
        </w:rPr>
        <w:t>1.4</w:t>
      </w:r>
      <w:r>
        <w:rPr>
          <w:rFonts w:hint="eastAsia"/>
          <w:color w:val="000000"/>
        </w:rPr>
        <w:t>万元，福利费</w:t>
      </w:r>
      <w:r>
        <w:rPr>
          <w:rFonts w:hint="eastAsia"/>
          <w:color w:val="000000"/>
          <w:lang w:eastAsia="zh-CN"/>
        </w:rPr>
        <w:t>0.72</w:t>
      </w:r>
      <w:r>
        <w:rPr>
          <w:rFonts w:hint="eastAsia"/>
          <w:color w:val="000000"/>
        </w:rPr>
        <w:t>万元，其他商品和服务支出</w:t>
      </w:r>
      <w:r>
        <w:rPr>
          <w:rFonts w:hint="eastAsia"/>
          <w:color w:val="000000"/>
          <w:lang w:eastAsia="zh-CN"/>
        </w:rPr>
        <w:t>0.07</w:t>
      </w:r>
      <w:r>
        <w:rPr>
          <w:rFonts w:hint="eastAsia"/>
          <w:color w:val="000000"/>
        </w:rPr>
        <w:t>万元。</w:t>
      </w:r>
    </w:p>
    <w:p>
      <w:pPr>
        <w:pStyle w:val="20"/>
      </w:pPr>
    </w:p>
    <w:p>
      <w:pPr>
        <w:spacing w:before="10" w:after="10" w:line="360" w:lineRule="auto"/>
        <w:ind w:firstLine="640"/>
        <w:outlineLvl w:val="2"/>
      </w:pPr>
      <w:bookmarkStart w:id="12" w:name="_Toc_3_3_0000000013"/>
      <w:r>
        <w:rPr>
          <w:rFonts w:ascii="SimHei" w:hAnsi="SimHei" w:eastAsia="SimHei" w:cs="SimHei"/>
          <w:color w:val="000000"/>
          <w:sz w:val="32"/>
        </w:rPr>
        <w:t>四、财政拨款“三公”经费预算情况及增减变化原因</w:t>
      </w:r>
      <w:bookmarkEnd w:id="12"/>
    </w:p>
    <w:p>
      <w:pPr>
        <w:pStyle w:val="20"/>
        <w:rPr>
          <w:color w:val="000000"/>
          <w:lang w:eastAsia="zh-CN"/>
        </w:rPr>
      </w:pPr>
      <w:r>
        <w:rPr>
          <w:rFonts w:hint="eastAsia"/>
          <w:color w:val="000000"/>
          <w:lang w:eastAsia="zh-CN"/>
        </w:rPr>
        <w:t>2023年，我部门</w:t>
      </w:r>
      <w:r>
        <w:rPr>
          <w:rFonts w:hint="eastAsia"/>
          <w:color w:val="000000"/>
        </w:rPr>
        <w:t>财政拨款“三公”经费预算</w:t>
      </w:r>
      <w:r>
        <w:rPr>
          <w:rFonts w:hint="eastAsia"/>
          <w:color w:val="000000"/>
          <w:lang w:eastAsia="zh-CN"/>
        </w:rPr>
        <w:t>安排0.14万元，其中：因公出国（境）费0万元，公务用车购置及运维费0万元（其中：公务用车购置费为0万元，公务用车运行维护费0万元），公务接待费0.14万元。</w:t>
      </w:r>
      <w:r>
        <w:rPr>
          <w:color w:val="000000"/>
          <w:lang w:eastAsia="zh-CN"/>
        </w:rPr>
        <w:t>与202</w:t>
      </w:r>
      <w:r>
        <w:rPr>
          <w:rFonts w:hint="eastAsia"/>
          <w:color w:val="000000"/>
          <w:lang w:eastAsia="zh-CN"/>
        </w:rPr>
        <w:t>2</w:t>
      </w:r>
      <w:r>
        <w:rPr>
          <w:color w:val="000000"/>
          <w:lang w:eastAsia="zh-CN"/>
        </w:rPr>
        <w:t>年相比增加0万元</w:t>
      </w:r>
      <w:r>
        <w:rPr>
          <w:rFonts w:hint="eastAsia"/>
          <w:color w:val="000000"/>
          <w:lang w:eastAsia="zh-CN"/>
        </w:rPr>
        <w:t>。</w:t>
      </w:r>
    </w:p>
    <w:p>
      <w:pPr>
        <w:pStyle w:val="21"/>
      </w:pPr>
    </w:p>
    <w:p>
      <w:pPr>
        <w:spacing w:before="10" w:after="10" w:line="360" w:lineRule="auto"/>
        <w:ind w:firstLine="640"/>
        <w:outlineLvl w:val="2"/>
      </w:pPr>
      <w:bookmarkStart w:id="13" w:name="_Toc_3_3_0000000014"/>
      <w:r>
        <w:rPr>
          <w:rFonts w:ascii="SimHei" w:hAnsi="SimHei" w:eastAsia="SimHei" w:cs="SimHei"/>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2"/>
      </w:pPr>
      <w:r>
        <w:t>生态优先目标规划，以绿色发展和生态发展为首要目标，提倡符合生态的经济活动和生活方式，以实现人与自然的和谐生态可持续发展；循环发展目标规划，以建设生态文明，形成节约能源资源和保护生态环境的产业结构，增长方式、消费方式为目标，引导区域产业发展。</w:t>
      </w:r>
    </w:p>
    <w:p>
      <w:pPr>
        <w:spacing w:line="500" w:lineRule="exact"/>
        <w:ind w:firstLine="560"/>
      </w:pPr>
      <w:r>
        <w:rPr>
          <w:rFonts w:eastAsia="方正仿宋_GBK"/>
          <w:color w:val="000000"/>
          <w:sz w:val="28"/>
        </w:rPr>
        <w:t>（二）分项绩效目标</w:t>
      </w:r>
    </w:p>
    <w:p>
      <w:pPr>
        <w:pStyle w:val="23"/>
      </w:pPr>
      <w:r>
        <w:t>1.项目建设管理</w:t>
      </w:r>
    </w:p>
    <w:p>
      <w:pPr>
        <w:pStyle w:val="23"/>
      </w:pPr>
      <w:r>
        <w:t>绩效目标：镇区各项项目建设持续推进。</w:t>
      </w:r>
    </w:p>
    <w:p>
      <w:pPr>
        <w:pStyle w:val="23"/>
      </w:pPr>
      <w:r>
        <w:t>绩效指标：海洋大学项目874亩新老校区资产置换；圆明山19条道路网建设；绿城康养镇项目500亩土地征转；航空小镇项目开发；大旺庄棚户区改造。</w:t>
      </w:r>
    </w:p>
    <w:p>
      <w:pPr>
        <w:pStyle w:val="23"/>
      </w:pPr>
      <w:r>
        <w:t>2.开展乡村振兴</w:t>
      </w:r>
    </w:p>
    <w:p>
      <w:pPr>
        <w:pStyle w:val="23"/>
      </w:pPr>
      <w:r>
        <w:t xml:space="preserve">绩效目标：提高农业生产经营效益；推进农村改革创新；改善农村生产生活环境。 </w:t>
      </w:r>
    </w:p>
    <w:p>
      <w:pPr>
        <w:pStyle w:val="23"/>
      </w:pPr>
      <w:r>
        <w:t>绩效指标：推广油葵、杂粮、蔬菜设施等高效农业区；引进1-2个具有带动性作用的农产品深加工项目；提升人居环境卫生，提升农民幸福感。</w:t>
      </w:r>
    </w:p>
    <w:p>
      <w:pPr>
        <w:pStyle w:val="23"/>
      </w:pPr>
      <w:r>
        <w:t>3.加强社会管理</w:t>
      </w:r>
    </w:p>
    <w:p>
      <w:pPr>
        <w:pStyle w:val="23"/>
      </w:pPr>
      <w:r>
        <w:t>绩效目标：完善优抚慰问和贫困救济工作；发展文化事业；强化社会综合治理。</w:t>
      </w:r>
    </w:p>
    <w:p>
      <w:pPr>
        <w:pStyle w:val="23"/>
      </w:pPr>
      <w:r>
        <w:t>绩效指标：健全公共法律服务，加强“一村一法律顾问”工作；严厉打击非法宗教活动；保持扫黑除恶高压态势；打击传销；彻底关停取缔“散乱污”企业；严厉打击食品违法经营。</w:t>
      </w:r>
    </w:p>
    <w:p>
      <w:pPr>
        <w:spacing w:line="500" w:lineRule="exact"/>
        <w:ind w:firstLine="560"/>
      </w:pPr>
      <w:r>
        <w:rPr>
          <w:rFonts w:eastAsia="方正仿宋_GBK"/>
          <w:color w:val="000000"/>
          <w:sz w:val="28"/>
        </w:rPr>
        <w:t>（三）工作保障措施</w:t>
      </w:r>
    </w:p>
    <w:p>
      <w:pPr>
        <w:pStyle w:val="24"/>
      </w:pPr>
      <w:r>
        <w:t>1.完善制度建设。制定完善部门预算绩效管理制度、财政资金使用管理办法、工作保障制度等，为全年预算绩效目标的实现奠定制度基础。</w:t>
      </w:r>
    </w:p>
    <w:p>
      <w:pPr>
        <w:pStyle w:val="24"/>
      </w:pPr>
      <w:r>
        <w:t>2.加强支出管理。优化支出结构，编细编实部门预算，规范采购流程，提高资金使用效率，确保支出进度达标。</w:t>
      </w:r>
    </w:p>
    <w:p>
      <w:pPr>
        <w:pStyle w:val="24"/>
      </w:pPr>
      <w:r>
        <w:t>3.加强绩效运行监控。开展部门预算绩效运行监控，发现问题及时采取措施，确保绩效目标如期保质实现。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5.规范财务资产管理。完善部门内部财务管理制度，严格审批程序，加强固定资产登记、使用和报废处置管理，做到支出合理，物尽其用。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7.加强宣传培训调研等。加强本部门人员培训，提高职工业务素质；加强调研，提出优化财政资金配置、提高资金使用效益的</w:t>
      </w:r>
      <w:r>
        <w:rPr>
          <w:rFonts w:hint="eastAsia"/>
          <w:lang w:eastAsia="zh-CN"/>
        </w:rPr>
        <w:t>意见</w:t>
      </w:r>
      <w:r>
        <w:t>；加大宣传力度，强化预算绩效管理意识，促进预算绩效管理水平进一步提升。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1、（区级）秦财债【2022】284号圆明山产业区一期基础设施配套工程绩效目标表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1.促进圆明山产业道路路网建设和城乡基础设施建设</w:t>
            </w:r>
          </w:p>
          <w:p>
            <w:pPr>
              <w:pStyle w:val="13"/>
            </w:pPr>
            <w:r>
              <w:t>2.为产业区提供便利的内、外部交通条件解决交通拥堵，减少交通事故的发生，改善交通环境及沿街景观</w:t>
            </w:r>
          </w:p>
          <w:p>
            <w:pPr>
              <w:pStyle w:val="13"/>
            </w:pPr>
            <w:r>
              <w:t>3.带动沿线区域旅游业、商业和房地产等相关产业的发展，改善圆明山产业区的形象和投资环境，带动乡镇经济和社会的发展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685"/>
        <w:gridCol w:w="3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1685" w:type="dxa"/>
            <w:vAlign w:val="center"/>
          </w:tcPr>
          <w:p>
            <w:pPr>
              <w:pStyle w:val="11"/>
            </w:pPr>
            <w:r>
              <w:t>指标值</w:t>
            </w:r>
          </w:p>
        </w:tc>
        <w:tc>
          <w:tcPr>
            <w:tcW w:w="313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建设道路数量</w:t>
            </w:r>
          </w:p>
        </w:tc>
        <w:tc>
          <w:tcPr>
            <w:tcW w:w="2835" w:type="dxa"/>
            <w:vAlign w:val="center"/>
          </w:tcPr>
          <w:p>
            <w:pPr>
              <w:pStyle w:val="13"/>
            </w:pPr>
            <w:r>
              <w:t>建设道路数量</w:t>
            </w:r>
          </w:p>
        </w:tc>
        <w:tc>
          <w:tcPr>
            <w:tcW w:w="1685" w:type="dxa"/>
            <w:vAlign w:val="center"/>
          </w:tcPr>
          <w:p>
            <w:pPr>
              <w:pStyle w:val="13"/>
            </w:pPr>
            <w:r>
              <w:t>6条</w:t>
            </w:r>
          </w:p>
        </w:tc>
        <w:tc>
          <w:tcPr>
            <w:tcW w:w="3134" w:type="dxa"/>
            <w:vAlign w:val="center"/>
          </w:tcPr>
          <w:p>
            <w:pPr>
              <w:pStyle w:val="13"/>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2835" w:type="dxa"/>
            <w:vAlign w:val="center"/>
          </w:tcPr>
          <w:p>
            <w:pPr>
              <w:pStyle w:val="13"/>
            </w:pPr>
            <w:r>
              <w:t>工程验收合格率</w:t>
            </w:r>
          </w:p>
        </w:tc>
        <w:tc>
          <w:tcPr>
            <w:tcW w:w="1685" w:type="dxa"/>
            <w:vAlign w:val="center"/>
          </w:tcPr>
          <w:p>
            <w:pPr>
              <w:pStyle w:val="13"/>
            </w:pPr>
            <w:r>
              <w:t>100百分比</w:t>
            </w:r>
          </w:p>
        </w:tc>
        <w:tc>
          <w:tcPr>
            <w:tcW w:w="3134" w:type="dxa"/>
            <w:vAlign w:val="center"/>
          </w:tcPr>
          <w:p>
            <w:pPr>
              <w:pStyle w:val="13"/>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相关手续完成率</w:t>
            </w:r>
          </w:p>
        </w:tc>
        <w:tc>
          <w:tcPr>
            <w:tcW w:w="2835" w:type="dxa"/>
            <w:vAlign w:val="center"/>
          </w:tcPr>
          <w:p>
            <w:pPr>
              <w:pStyle w:val="13"/>
            </w:pPr>
            <w:r>
              <w:t>相关手续完成率</w:t>
            </w:r>
          </w:p>
        </w:tc>
        <w:tc>
          <w:tcPr>
            <w:tcW w:w="1685" w:type="dxa"/>
            <w:vAlign w:val="center"/>
          </w:tcPr>
          <w:p>
            <w:pPr>
              <w:pStyle w:val="13"/>
            </w:pPr>
            <w:r>
              <w:t>100百分比</w:t>
            </w:r>
          </w:p>
        </w:tc>
        <w:tc>
          <w:tcPr>
            <w:tcW w:w="3134" w:type="dxa"/>
            <w:vAlign w:val="center"/>
          </w:tcPr>
          <w:p>
            <w:pPr>
              <w:pStyle w:val="13"/>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2835" w:type="dxa"/>
            <w:vAlign w:val="center"/>
          </w:tcPr>
          <w:p>
            <w:pPr>
              <w:pStyle w:val="13"/>
            </w:pPr>
            <w:r>
              <w:t>工程完成及时率</w:t>
            </w:r>
          </w:p>
        </w:tc>
        <w:tc>
          <w:tcPr>
            <w:tcW w:w="1685" w:type="dxa"/>
            <w:vAlign w:val="center"/>
          </w:tcPr>
          <w:p>
            <w:pPr>
              <w:pStyle w:val="13"/>
            </w:pPr>
            <w:r>
              <w:t>100百分比</w:t>
            </w:r>
          </w:p>
        </w:tc>
        <w:tc>
          <w:tcPr>
            <w:tcW w:w="3134" w:type="dxa"/>
            <w:vAlign w:val="center"/>
          </w:tcPr>
          <w:p>
            <w:pPr>
              <w:pStyle w:val="13"/>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2835" w:type="dxa"/>
            <w:vAlign w:val="center"/>
          </w:tcPr>
          <w:p>
            <w:pPr>
              <w:pStyle w:val="13"/>
            </w:pPr>
            <w:r>
              <w:t>实际支出小于预算数</w:t>
            </w:r>
          </w:p>
        </w:tc>
        <w:tc>
          <w:tcPr>
            <w:tcW w:w="1685" w:type="dxa"/>
            <w:vAlign w:val="center"/>
          </w:tcPr>
          <w:p>
            <w:pPr>
              <w:pStyle w:val="13"/>
            </w:pPr>
            <w:r>
              <w:t>≤12000万元</w:t>
            </w:r>
          </w:p>
        </w:tc>
        <w:tc>
          <w:tcPr>
            <w:tcW w:w="3134" w:type="dxa"/>
            <w:vAlign w:val="center"/>
          </w:tcPr>
          <w:p>
            <w:pPr>
              <w:pStyle w:val="13"/>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运营收入总额</w:t>
            </w:r>
          </w:p>
        </w:tc>
        <w:tc>
          <w:tcPr>
            <w:tcW w:w="2835" w:type="dxa"/>
            <w:vAlign w:val="center"/>
          </w:tcPr>
          <w:p>
            <w:pPr>
              <w:pStyle w:val="13"/>
            </w:pPr>
            <w:r>
              <w:t>运营收入总额</w:t>
            </w:r>
          </w:p>
        </w:tc>
        <w:tc>
          <w:tcPr>
            <w:tcW w:w="1685" w:type="dxa"/>
            <w:vAlign w:val="center"/>
          </w:tcPr>
          <w:p>
            <w:pPr>
              <w:pStyle w:val="13"/>
            </w:pPr>
            <w:r>
              <w:t>117601.64万元</w:t>
            </w:r>
          </w:p>
        </w:tc>
        <w:tc>
          <w:tcPr>
            <w:tcW w:w="3134" w:type="dxa"/>
            <w:vAlign w:val="center"/>
          </w:tcPr>
          <w:p>
            <w:pPr>
              <w:pStyle w:val="13"/>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运营收益总额</w:t>
            </w:r>
          </w:p>
        </w:tc>
        <w:tc>
          <w:tcPr>
            <w:tcW w:w="2835" w:type="dxa"/>
            <w:vAlign w:val="center"/>
          </w:tcPr>
          <w:p>
            <w:pPr>
              <w:pStyle w:val="13"/>
            </w:pPr>
            <w:r>
              <w:t>运营收益总额</w:t>
            </w:r>
          </w:p>
        </w:tc>
        <w:tc>
          <w:tcPr>
            <w:tcW w:w="1685" w:type="dxa"/>
            <w:vAlign w:val="center"/>
          </w:tcPr>
          <w:p>
            <w:pPr>
              <w:pStyle w:val="13"/>
            </w:pPr>
            <w:r>
              <w:t>97741.9万元</w:t>
            </w:r>
          </w:p>
        </w:tc>
        <w:tc>
          <w:tcPr>
            <w:tcW w:w="3134" w:type="dxa"/>
            <w:vAlign w:val="center"/>
          </w:tcPr>
          <w:p>
            <w:pPr>
              <w:pStyle w:val="13"/>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带动沿线区域旅游业、商业和房地产等相关产业的发展，改善圆明山产业区的形象和投资环境，带动乡镇经济和社会的发展</w:t>
            </w:r>
          </w:p>
        </w:tc>
        <w:tc>
          <w:tcPr>
            <w:tcW w:w="2835" w:type="dxa"/>
            <w:vAlign w:val="center"/>
          </w:tcPr>
          <w:p>
            <w:pPr>
              <w:pStyle w:val="13"/>
            </w:pPr>
            <w:r>
              <w:t>带动沿线区域旅游业、商业和房地产等相关产业的发展，改善圆明山产业区的形象和投资环境，带动乡镇经济和社会的发展</w:t>
            </w:r>
          </w:p>
        </w:tc>
        <w:tc>
          <w:tcPr>
            <w:tcW w:w="1685" w:type="dxa"/>
            <w:vAlign w:val="center"/>
          </w:tcPr>
          <w:p>
            <w:pPr>
              <w:pStyle w:val="13"/>
            </w:pPr>
            <w:r>
              <w:t>比上年有所提高</w:t>
            </w:r>
          </w:p>
        </w:tc>
        <w:tc>
          <w:tcPr>
            <w:tcW w:w="3134" w:type="dxa"/>
            <w:vAlign w:val="center"/>
          </w:tcPr>
          <w:p>
            <w:pPr>
              <w:pStyle w:val="13"/>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促进圆明山产业区道路路网建设和城乡基础设施建设</w:t>
            </w:r>
          </w:p>
        </w:tc>
        <w:tc>
          <w:tcPr>
            <w:tcW w:w="2835" w:type="dxa"/>
            <w:vAlign w:val="center"/>
          </w:tcPr>
          <w:p>
            <w:pPr>
              <w:pStyle w:val="13"/>
            </w:pPr>
            <w:r>
              <w:t>促进圆明山产业区道路路网建设和城乡基础设施建设</w:t>
            </w:r>
          </w:p>
        </w:tc>
        <w:tc>
          <w:tcPr>
            <w:tcW w:w="1685" w:type="dxa"/>
            <w:vAlign w:val="center"/>
          </w:tcPr>
          <w:p>
            <w:pPr>
              <w:pStyle w:val="13"/>
            </w:pPr>
            <w:r>
              <w:t>比上年有所提高</w:t>
            </w:r>
          </w:p>
        </w:tc>
        <w:tc>
          <w:tcPr>
            <w:tcW w:w="3134" w:type="dxa"/>
            <w:vAlign w:val="center"/>
          </w:tcPr>
          <w:p>
            <w:pPr>
              <w:pStyle w:val="13"/>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有效促进人居环境、生态环境的提升</w:t>
            </w:r>
          </w:p>
        </w:tc>
        <w:tc>
          <w:tcPr>
            <w:tcW w:w="2835" w:type="dxa"/>
            <w:vAlign w:val="center"/>
          </w:tcPr>
          <w:p>
            <w:pPr>
              <w:pStyle w:val="13"/>
            </w:pPr>
            <w:r>
              <w:t>有效促进人居环境、生态环境的提升</w:t>
            </w:r>
          </w:p>
        </w:tc>
        <w:tc>
          <w:tcPr>
            <w:tcW w:w="1685" w:type="dxa"/>
            <w:vAlign w:val="center"/>
          </w:tcPr>
          <w:p>
            <w:pPr>
              <w:pStyle w:val="13"/>
            </w:pPr>
            <w:r>
              <w:t>比上年有所提高</w:t>
            </w:r>
          </w:p>
        </w:tc>
        <w:tc>
          <w:tcPr>
            <w:tcW w:w="3134" w:type="dxa"/>
            <w:vAlign w:val="center"/>
          </w:tcPr>
          <w:p>
            <w:pPr>
              <w:pStyle w:val="13"/>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项目服务对象满意度</w:t>
            </w:r>
          </w:p>
        </w:tc>
        <w:tc>
          <w:tcPr>
            <w:tcW w:w="2835" w:type="dxa"/>
            <w:vAlign w:val="center"/>
          </w:tcPr>
          <w:p>
            <w:pPr>
              <w:pStyle w:val="13"/>
            </w:pPr>
            <w:r>
              <w:t>调查中满意人数占调查总人数比例</w:t>
            </w:r>
          </w:p>
        </w:tc>
        <w:tc>
          <w:tcPr>
            <w:tcW w:w="1685" w:type="dxa"/>
            <w:vAlign w:val="center"/>
          </w:tcPr>
          <w:p>
            <w:pPr>
              <w:pStyle w:val="13"/>
            </w:pPr>
            <w:r>
              <w:t>≥95百分比</w:t>
            </w:r>
          </w:p>
        </w:tc>
        <w:tc>
          <w:tcPr>
            <w:tcW w:w="3134" w:type="dxa"/>
            <w:vAlign w:val="center"/>
          </w:tcPr>
          <w:p>
            <w:pPr>
              <w:pStyle w:val="13"/>
            </w:pPr>
            <w:r>
              <w:t>圆明山产业区一期工程实施方案、海发改【2021】82号、秦财债【2022】284号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2、圆明山景区保洁项目资金绩效目标表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1.保持圆明山景区环境的整洁</w:t>
            </w:r>
          </w:p>
          <w:p>
            <w:pPr>
              <w:pStyle w:val="13"/>
            </w:pPr>
            <w:r>
              <w:t>2.建设完善圆明山景区的公共厕所及木栈道基础维护等工程项目，有效促进生态环境的提升</w:t>
            </w:r>
          </w:p>
          <w:p>
            <w:pPr>
              <w:pStyle w:val="13"/>
            </w:pPr>
            <w:r>
              <w:t>3.提升游客在圆明山景区的旅游体验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658"/>
        <w:gridCol w:w="3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1658" w:type="dxa"/>
            <w:vAlign w:val="center"/>
          </w:tcPr>
          <w:p>
            <w:pPr>
              <w:pStyle w:val="11"/>
            </w:pPr>
            <w:r>
              <w:t>指标值</w:t>
            </w:r>
          </w:p>
        </w:tc>
        <w:tc>
          <w:tcPr>
            <w:tcW w:w="316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建设公共厕所的数量</w:t>
            </w:r>
          </w:p>
        </w:tc>
        <w:tc>
          <w:tcPr>
            <w:tcW w:w="2835" w:type="dxa"/>
            <w:vAlign w:val="center"/>
          </w:tcPr>
          <w:p>
            <w:pPr>
              <w:pStyle w:val="13"/>
            </w:pPr>
            <w:r>
              <w:t>建设公共厕所的数量</w:t>
            </w:r>
          </w:p>
        </w:tc>
        <w:tc>
          <w:tcPr>
            <w:tcW w:w="1658" w:type="dxa"/>
            <w:vAlign w:val="center"/>
          </w:tcPr>
          <w:p>
            <w:pPr>
              <w:pStyle w:val="13"/>
            </w:pPr>
            <w:r>
              <w:t xml:space="preserve">1座 </w:t>
            </w:r>
          </w:p>
        </w:tc>
        <w:tc>
          <w:tcPr>
            <w:tcW w:w="3161" w:type="dxa"/>
            <w:vAlign w:val="center"/>
          </w:tcPr>
          <w:p>
            <w:pPr>
              <w:pStyle w:val="13"/>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垃圾清运次数</w:t>
            </w:r>
          </w:p>
        </w:tc>
        <w:tc>
          <w:tcPr>
            <w:tcW w:w="2835" w:type="dxa"/>
            <w:vAlign w:val="center"/>
          </w:tcPr>
          <w:p>
            <w:pPr>
              <w:pStyle w:val="13"/>
            </w:pPr>
            <w:r>
              <w:t>垃圾清运次数</w:t>
            </w:r>
          </w:p>
        </w:tc>
        <w:tc>
          <w:tcPr>
            <w:tcW w:w="1658" w:type="dxa"/>
            <w:vAlign w:val="center"/>
          </w:tcPr>
          <w:p>
            <w:pPr>
              <w:pStyle w:val="13"/>
            </w:pPr>
            <w:r>
              <w:t>≥12次</w:t>
            </w:r>
          </w:p>
        </w:tc>
        <w:tc>
          <w:tcPr>
            <w:tcW w:w="3161" w:type="dxa"/>
            <w:vAlign w:val="center"/>
          </w:tcPr>
          <w:p>
            <w:pPr>
              <w:pStyle w:val="13"/>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垃圾清运及时完成率</w:t>
            </w:r>
          </w:p>
        </w:tc>
        <w:tc>
          <w:tcPr>
            <w:tcW w:w="2835" w:type="dxa"/>
            <w:vAlign w:val="center"/>
          </w:tcPr>
          <w:p>
            <w:pPr>
              <w:pStyle w:val="13"/>
            </w:pPr>
            <w:r>
              <w:t>垃圾清运及时完成率</w:t>
            </w:r>
          </w:p>
        </w:tc>
        <w:tc>
          <w:tcPr>
            <w:tcW w:w="1658" w:type="dxa"/>
            <w:vAlign w:val="center"/>
          </w:tcPr>
          <w:p>
            <w:pPr>
              <w:pStyle w:val="13"/>
            </w:pPr>
            <w:r>
              <w:t>≥90%</w:t>
            </w:r>
          </w:p>
        </w:tc>
        <w:tc>
          <w:tcPr>
            <w:tcW w:w="3161" w:type="dxa"/>
            <w:vAlign w:val="center"/>
          </w:tcPr>
          <w:p>
            <w:pPr>
              <w:pStyle w:val="13"/>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公共厕所建设合格率</w:t>
            </w:r>
          </w:p>
        </w:tc>
        <w:tc>
          <w:tcPr>
            <w:tcW w:w="2835" w:type="dxa"/>
            <w:vAlign w:val="center"/>
          </w:tcPr>
          <w:p>
            <w:pPr>
              <w:pStyle w:val="13"/>
            </w:pPr>
            <w:r>
              <w:t>公共厕所建设合格率</w:t>
            </w:r>
          </w:p>
        </w:tc>
        <w:tc>
          <w:tcPr>
            <w:tcW w:w="1658" w:type="dxa"/>
            <w:vAlign w:val="center"/>
          </w:tcPr>
          <w:p>
            <w:pPr>
              <w:pStyle w:val="13"/>
            </w:pPr>
            <w:r>
              <w:t>100%</w:t>
            </w:r>
          </w:p>
        </w:tc>
        <w:tc>
          <w:tcPr>
            <w:tcW w:w="3161" w:type="dxa"/>
            <w:vAlign w:val="center"/>
          </w:tcPr>
          <w:p>
            <w:pPr>
              <w:pStyle w:val="13"/>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2835" w:type="dxa"/>
            <w:vAlign w:val="center"/>
          </w:tcPr>
          <w:p>
            <w:pPr>
              <w:pStyle w:val="13"/>
            </w:pPr>
            <w:r>
              <w:t>各项任务完成及时率</w:t>
            </w:r>
          </w:p>
        </w:tc>
        <w:tc>
          <w:tcPr>
            <w:tcW w:w="1658" w:type="dxa"/>
            <w:vAlign w:val="center"/>
          </w:tcPr>
          <w:p>
            <w:pPr>
              <w:pStyle w:val="13"/>
            </w:pPr>
            <w:r>
              <w:t>100%</w:t>
            </w:r>
          </w:p>
        </w:tc>
        <w:tc>
          <w:tcPr>
            <w:tcW w:w="3161" w:type="dxa"/>
            <w:vAlign w:val="center"/>
          </w:tcPr>
          <w:p>
            <w:pPr>
              <w:pStyle w:val="13"/>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项目实际支出是否控制在预算内</w:t>
            </w:r>
          </w:p>
        </w:tc>
        <w:tc>
          <w:tcPr>
            <w:tcW w:w="2835" w:type="dxa"/>
            <w:vAlign w:val="center"/>
          </w:tcPr>
          <w:p>
            <w:pPr>
              <w:pStyle w:val="13"/>
            </w:pPr>
            <w:r>
              <w:t>项目实际支出是否控制在预算内</w:t>
            </w:r>
          </w:p>
        </w:tc>
        <w:tc>
          <w:tcPr>
            <w:tcW w:w="1658" w:type="dxa"/>
            <w:vAlign w:val="center"/>
          </w:tcPr>
          <w:p>
            <w:pPr>
              <w:pStyle w:val="13"/>
            </w:pPr>
            <w:r>
              <w:t>≤23.32万元</w:t>
            </w:r>
          </w:p>
        </w:tc>
        <w:tc>
          <w:tcPr>
            <w:tcW w:w="3161" w:type="dxa"/>
            <w:vAlign w:val="center"/>
          </w:tcPr>
          <w:p>
            <w:pPr>
              <w:pStyle w:val="13"/>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保持景区的可持续发展</w:t>
            </w:r>
          </w:p>
        </w:tc>
        <w:tc>
          <w:tcPr>
            <w:tcW w:w="2835" w:type="dxa"/>
            <w:vAlign w:val="center"/>
          </w:tcPr>
          <w:p>
            <w:pPr>
              <w:pStyle w:val="13"/>
            </w:pPr>
            <w:r>
              <w:t>保持景区的可持续发展</w:t>
            </w:r>
          </w:p>
        </w:tc>
        <w:tc>
          <w:tcPr>
            <w:tcW w:w="1658" w:type="dxa"/>
            <w:vAlign w:val="center"/>
          </w:tcPr>
          <w:p>
            <w:pPr>
              <w:pStyle w:val="13"/>
            </w:pPr>
            <w:r>
              <w:t>比上年有所提高</w:t>
            </w:r>
          </w:p>
        </w:tc>
        <w:tc>
          <w:tcPr>
            <w:tcW w:w="3161" w:type="dxa"/>
            <w:vAlign w:val="center"/>
          </w:tcPr>
          <w:p>
            <w:pPr>
              <w:pStyle w:val="13"/>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提升游客在圆明山景区的旅游体验</w:t>
            </w:r>
          </w:p>
        </w:tc>
        <w:tc>
          <w:tcPr>
            <w:tcW w:w="2835" w:type="dxa"/>
            <w:vAlign w:val="center"/>
          </w:tcPr>
          <w:p>
            <w:pPr>
              <w:pStyle w:val="13"/>
            </w:pPr>
            <w:r>
              <w:t>提升游客在圆明山景区的旅游体验</w:t>
            </w:r>
          </w:p>
        </w:tc>
        <w:tc>
          <w:tcPr>
            <w:tcW w:w="1658" w:type="dxa"/>
            <w:vAlign w:val="center"/>
          </w:tcPr>
          <w:p>
            <w:pPr>
              <w:pStyle w:val="13"/>
            </w:pPr>
            <w:r>
              <w:t>比上年有所提高</w:t>
            </w:r>
          </w:p>
        </w:tc>
        <w:tc>
          <w:tcPr>
            <w:tcW w:w="3161" w:type="dxa"/>
            <w:vAlign w:val="center"/>
          </w:tcPr>
          <w:p>
            <w:pPr>
              <w:pStyle w:val="13"/>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有效促进生态环境的提升</w:t>
            </w:r>
          </w:p>
        </w:tc>
        <w:tc>
          <w:tcPr>
            <w:tcW w:w="2835" w:type="dxa"/>
            <w:vAlign w:val="center"/>
          </w:tcPr>
          <w:p>
            <w:pPr>
              <w:pStyle w:val="13"/>
            </w:pPr>
            <w:r>
              <w:t>有效促进生态环境的提升</w:t>
            </w:r>
          </w:p>
        </w:tc>
        <w:tc>
          <w:tcPr>
            <w:tcW w:w="1658" w:type="dxa"/>
            <w:vAlign w:val="center"/>
          </w:tcPr>
          <w:p>
            <w:pPr>
              <w:pStyle w:val="13"/>
            </w:pPr>
            <w:r>
              <w:t>比上年有所提高</w:t>
            </w:r>
          </w:p>
        </w:tc>
        <w:tc>
          <w:tcPr>
            <w:tcW w:w="3161" w:type="dxa"/>
            <w:vAlign w:val="center"/>
          </w:tcPr>
          <w:p>
            <w:pPr>
              <w:pStyle w:val="13"/>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提高景区的整体环境</w:t>
            </w:r>
          </w:p>
        </w:tc>
        <w:tc>
          <w:tcPr>
            <w:tcW w:w="2835" w:type="dxa"/>
            <w:vAlign w:val="center"/>
          </w:tcPr>
          <w:p>
            <w:pPr>
              <w:pStyle w:val="13"/>
            </w:pPr>
            <w:r>
              <w:t>提高景区的整体环境</w:t>
            </w:r>
          </w:p>
        </w:tc>
        <w:tc>
          <w:tcPr>
            <w:tcW w:w="1658" w:type="dxa"/>
            <w:vAlign w:val="center"/>
          </w:tcPr>
          <w:p>
            <w:pPr>
              <w:pStyle w:val="13"/>
            </w:pPr>
            <w:r>
              <w:t>比上年有所提高</w:t>
            </w:r>
          </w:p>
        </w:tc>
        <w:tc>
          <w:tcPr>
            <w:tcW w:w="3161" w:type="dxa"/>
            <w:vAlign w:val="center"/>
          </w:tcPr>
          <w:p>
            <w:pPr>
              <w:pStyle w:val="13"/>
            </w:pPr>
            <w:r>
              <w:t>圆明山景区相关项目的合同、2020年海港区人民政府通知【7】号文件及年初工作计划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游客的满意度</w:t>
            </w:r>
          </w:p>
        </w:tc>
        <w:tc>
          <w:tcPr>
            <w:tcW w:w="2835" w:type="dxa"/>
            <w:vAlign w:val="center"/>
          </w:tcPr>
          <w:p>
            <w:pPr>
              <w:pStyle w:val="13"/>
            </w:pPr>
            <w:r>
              <w:t>调查中满意人数占调查总人数比例</w:t>
            </w:r>
          </w:p>
        </w:tc>
        <w:tc>
          <w:tcPr>
            <w:tcW w:w="1658" w:type="dxa"/>
            <w:vAlign w:val="center"/>
          </w:tcPr>
          <w:p>
            <w:pPr>
              <w:pStyle w:val="13"/>
            </w:pPr>
            <w:r>
              <w:t>≥95%</w:t>
            </w:r>
          </w:p>
        </w:tc>
        <w:tc>
          <w:tcPr>
            <w:tcW w:w="3161" w:type="dxa"/>
            <w:vAlign w:val="center"/>
          </w:tcPr>
          <w:p>
            <w:pPr>
              <w:pStyle w:val="13"/>
            </w:pPr>
            <w:r>
              <w:t>圆明山景区相关项目的合同、2020年海港区人民政府通知【7】号文件及年初工作计划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SimHei" w:hAnsi="SimHei" w:eastAsia="SimHei" w:cs="SimHei"/>
          <w:color w:val="000000"/>
          <w:sz w:val="32"/>
        </w:rPr>
        <w:t>六、政府采购预算情况</w:t>
      </w:r>
      <w:bookmarkEnd w:id="14"/>
    </w:p>
    <w:p>
      <w:pPr>
        <w:spacing w:line="500" w:lineRule="exact"/>
        <w:ind w:firstLine="560"/>
      </w:pPr>
      <w:r>
        <w:rPr>
          <w:rFonts w:eastAsia="方正仿宋_GBK"/>
          <w:color w:val="000000"/>
          <w:sz w:val="28"/>
        </w:rPr>
        <w:t>2023年，秦皇岛市海港区圆明山文化旅游产业聚集区管理委员会安排政府采购预算0.00万元。具体内容见下表。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jc w:val="center"/>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439秦皇岛市海港区圆明山文化旅游产业聚集区管理委员会</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SimHei" w:hAnsi="SimHei" w:eastAsia="SimHei" w:cs="SimHei"/>
          <w:color w:val="000000"/>
          <w:sz w:val="32"/>
        </w:rPr>
        <w:t>七、国有资产信息</w:t>
      </w:r>
      <w:bookmarkEnd w:id="15"/>
    </w:p>
    <w:p>
      <w:pPr>
        <w:spacing w:line="500" w:lineRule="exact"/>
        <w:ind w:firstLine="560"/>
      </w:pPr>
      <w:r>
        <w:rPr>
          <w:rFonts w:eastAsia="方正仿宋_GBK"/>
          <w:color w:val="000000"/>
          <w:sz w:val="28"/>
        </w:rPr>
        <w:t>秦皇岛市海港区圆明山文化旅游产业聚集区管理委员会（含所属单位）上年末固定资产金额为</w:t>
      </w:r>
      <w:r>
        <w:rPr>
          <w:rFonts w:hint="eastAsia" w:eastAsiaTheme="minorEastAsia"/>
          <w:color w:val="000000"/>
          <w:sz w:val="28"/>
          <w:lang w:eastAsia="zh-CN"/>
        </w:rPr>
        <w:t>1.</w:t>
      </w:r>
      <w:r>
        <w:rPr>
          <w:rFonts w:hint="eastAsia" w:eastAsia="方正仿宋_GBK"/>
          <w:color w:val="000000"/>
          <w:sz w:val="28"/>
          <w:lang w:eastAsia="zh-CN"/>
        </w:rPr>
        <w:t>1</w:t>
      </w:r>
      <w:r>
        <w:rPr>
          <w:rFonts w:hint="eastAsia" w:eastAsiaTheme="minorEastAsia"/>
          <w:color w:val="000000"/>
          <w:sz w:val="28"/>
          <w:lang w:eastAsia="zh-CN"/>
        </w:rPr>
        <w:t>2</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jc w:val="center"/>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439秦皇岛市海港区圆明山文化旅游产业聚集区管理委员会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b/>
                <w:lang w:eastAsia="zh-CN"/>
              </w:rPr>
              <w:t>资产总额</w:t>
            </w:r>
          </w:p>
        </w:tc>
        <w:tc>
          <w:tcPr>
            <w:tcW w:w="2835" w:type="dxa"/>
            <w:vAlign w:val="center"/>
          </w:tcPr>
          <w:p>
            <w:pPr>
              <w:pStyle w:val="14"/>
            </w:pPr>
          </w:p>
        </w:tc>
        <w:tc>
          <w:tcPr>
            <w:tcW w:w="2835" w:type="dxa"/>
            <w:vAlign w:val="center"/>
          </w:tcPr>
          <w:p>
            <w:pPr>
              <w:pStyle w:val="12"/>
              <w:rPr>
                <w:lang w:eastAsia="zh-CN"/>
              </w:rPr>
            </w:pPr>
            <w:r>
              <w:rPr>
                <w:rFonts w:hint="eastAsia"/>
                <w:lang w:eastAsia="zh-CN"/>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rPr>
                <w:lang w:eastAsia="zh-CN"/>
              </w:rPr>
            </w:pPr>
            <w:r>
              <w:rPr>
                <w:rFonts w:hint="eastAsia"/>
                <w:b/>
                <w:lang w:eastAsia="zh-CN"/>
              </w:rPr>
              <w:t>1、房屋（平方米）</w:t>
            </w:r>
          </w:p>
        </w:tc>
        <w:tc>
          <w:tcPr>
            <w:tcW w:w="2835" w:type="dxa"/>
            <w:vAlign w:val="center"/>
          </w:tcPr>
          <w:p>
            <w:pPr>
              <w:pStyle w:val="14"/>
              <w:rPr>
                <w:lang w:eastAsia="zh-CN"/>
              </w:rPr>
            </w:pPr>
            <w:r>
              <w:rPr>
                <w:rFonts w:hint="eastAsia"/>
                <w:lang w:eastAsia="zh-CN"/>
              </w:rPr>
              <w:t>0</w:t>
            </w:r>
          </w:p>
        </w:tc>
        <w:tc>
          <w:tcPr>
            <w:tcW w:w="2835" w:type="dxa"/>
            <w:vAlign w:val="center"/>
          </w:tcPr>
          <w:p>
            <w:pPr>
              <w:pStyle w:val="12"/>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b/>
                <w:lang w:eastAsia="zh-CN"/>
              </w:rPr>
              <w:t>其中办公用房（平方米）</w:t>
            </w:r>
          </w:p>
        </w:tc>
        <w:tc>
          <w:tcPr>
            <w:tcW w:w="2835" w:type="dxa"/>
            <w:vAlign w:val="center"/>
          </w:tcPr>
          <w:p>
            <w:pPr>
              <w:pStyle w:val="14"/>
              <w:rPr>
                <w:lang w:eastAsia="zh-CN"/>
              </w:rPr>
            </w:pPr>
            <w:r>
              <w:rPr>
                <w:rFonts w:hint="eastAsia"/>
                <w:lang w:eastAsia="zh-CN"/>
              </w:rPr>
              <w:t>0</w:t>
            </w:r>
          </w:p>
        </w:tc>
        <w:tc>
          <w:tcPr>
            <w:tcW w:w="2835" w:type="dxa"/>
            <w:vAlign w:val="center"/>
          </w:tcPr>
          <w:p>
            <w:pPr>
              <w:pStyle w:val="12"/>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b/>
                <w:lang w:eastAsia="zh-CN"/>
              </w:rPr>
              <w:t>2、车辆（台、辆）</w:t>
            </w:r>
          </w:p>
        </w:tc>
        <w:tc>
          <w:tcPr>
            <w:tcW w:w="2835" w:type="dxa"/>
            <w:vAlign w:val="center"/>
          </w:tcPr>
          <w:p>
            <w:pPr>
              <w:pStyle w:val="14"/>
              <w:rPr>
                <w:lang w:eastAsia="zh-CN"/>
              </w:rPr>
            </w:pPr>
            <w:r>
              <w:rPr>
                <w:rFonts w:hint="eastAsia"/>
                <w:lang w:eastAsia="zh-CN"/>
              </w:rPr>
              <w:t>0</w:t>
            </w:r>
          </w:p>
        </w:tc>
        <w:tc>
          <w:tcPr>
            <w:tcW w:w="2835" w:type="dxa"/>
            <w:vAlign w:val="center"/>
          </w:tcPr>
          <w:p>
            <w:pPr>
              <w:pStyle w:val="12"/>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lang w:eastAsia="zh-CN"/>
              </w:rPr>
            </w:pPr>
            <w:r>
              <w:rPr>
                <w:rFonts w:hint="eastAsia"/>
                <w:b/>
                <w:lang w:eastAsia="zh-CN"/>
              </w:rPr>
              <w:t>3、单价在50万元以上的设备</w:t>
            </w:r>
          </w:p>
        </w:tc>
        <w:tc>
          <w:tcPr>
            <w:tcW w:w="2835" w:type="dxa"/>
            <w:vAlign w:val="center"/>
          </w:tcPr>
          <w:p>
            <w:pPr>
              <w:pStyle w:val="14"/>
              <w:rPr>
                <w:lang w:eastAsia="zh-CN"/>
              </w:rPr>
            </w:pPr>
            <w:r>
              <w:rPr>
                <w:rFonts w:hint="eastAsia"/>
                <w:lang w:eastAsia="zh-CN"/>
              </w:rPr>
              <w:t>0</w:t>
            </w:r>
          </w:p>
        </w:tc>
        <w:tc>
          <w:tcPr>
            <w:tcW w:w="2835" w:type="dxa"/>
            <w:vAlign w:val="center"/>
          </w:tcPr>
          <w:p>
            <w:pPr>
              <w:pStyle w:val="12"/>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rPr>
                <w:lang w:eastAsia="zh-CN"/>
              </w:rPr>
            </w:pPr>
            <w:r>
              <w:rPr>
                <w:rFonts w:hint="eastAsia"/>
                <w:b/>
                <w:lang w:eastAsia="zh-CN"/>
              </w:rPr>
              <w:t>4、其他固定资产</w:t>
            </w:r>
          </w:p>
        </w:tc>
        <w:tc>
          <w:tcPr>
            <w:tcW w:w="2835" w:type="dxa"/>
            <w:vAlign w:val="center"/>
          </w:tcPr>
          <w:p>
            <w:pPr>
              <w:pStyle w:val="14"/>
              <w:rPr>
                <w:lang w:eastAsia="zh-CN"/>
              </w:rPr>
            </w:pPr>
            <w:r>
              <w:rPr>
                <w:rFonts w:hint="eastAsia"/>
                <w:lang w:eastAsia="zh-CN"/>
              </w:rPr>
              <w:t>10</w:t>
            </w:r>
          </w:p>
        </w:tc>
        <w:tc>
          <w:tcPr>
            <w:tcW w:w="2835" w:type="dxa"/>
            <w:vAlign w:val="center"/>
          </w:tcPr>
          <w:p>
            <w:pPr>
              <w:pStyle w:val="12"/>
              <w:rPr>
                <w:lang w:eastAsia="zh-CN"/>
              </w:rPr>
            </w:pPr>
            <w:r>
              <w:rPr>
                <w:rFonts w:hint="eastAsia"/>
                <w:lang w:eastAsia="zh-CN"/>
              </w:rPr>
              <w:t>1.12</w:t>
            </w:r>
          </w:p>
        </w:tc>
      </w:tr>
    </w:tbl>
    <w:p>
      <w:pPr>
        <w:spacing w:before="10" w:after="10"/>
        <w:ind w:firstLine="640"/>
        <w:outlineLvl w:val="2"/>
        <w:rPr>
          <w:rFonts w:ascii="SimHei" w:hAnsi="SimHei" w:eastAsia="SimHei" w:cs="SimHei"/>
          <w:color w:val="000000"/>
          <w:sz w:val="32"/>
        </w:rPr>
      </w:pPr>
      <w:bookmarkStart w:id="16" w:name="_Toc_3_3_0000000017"/>
    </w:p>
    <w:p>
      <w:pPr>
        <w:spacing w:before="10" w:after="10"/>
        <w:ind w:firstLine="640"/>
        <w:outlineLvl w:val="2"/>
      </w:pPr>
      <w:r>
        <w:rPr>
          <w:rFonts w:ascii="SimHei" w:hAnsi="SimHei" w:eastAsia="SimHei" w:cs="SimHei"/>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SimHei" w:hAnsi="SimHei" w:eastAsia="SimHei" w:cs="SimHei"/>
          <w:color w:val="000000"/>
          <w:sz w:val="32"/>
        </w:rPr>
        <w:t>九、其他需要说明的事项</w:t>
      </w:r>
      <w:bookmarkEnd w:id="17"/>
    </w:p>
    <w:p>
      <w:pPr>
        <w:spacing w:line="500" w:lineRule="exact"/>
        <w:ind w:firstLine="560"/>
        <w:rPr>
          <w:rFonts w:hint="eastAsia" w:eastAsia="方正仿宋_GBK"/>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SimHei">
    <w:altName w:val="方正黑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RmMTRlNTkzMjYwYTliNzM4ZGJlNDBjNjM0ODU1N2YifQ=="/>
  </w:docVars>
  <w:rsids>
    <w:rsidRoot w:val="00426D7A"/>
    <w:rsid w:val="000F5A9F"/>
    <w:rsid w:val="001D693E"/>
    <w:rsid w:val="00220DEC"/>
    <w:rsid w:val="002F723D"/>
    <w:rsid w:val="003744D2"/>
    <w:rsid w:val="003A7695"/>
    <w:rsid w:val="00426D7A"/>
    <w:rsid w:val="00544D68"/>
    <w:rsid w:val="006635CA"/>
    <w:rsid w:val="007E4A97"/>
    <w:rsid w:val="00826A68"/>
    <w:rsid w:val="00926C4D"/>
    <w:rsid w:val="00941101"/>
    <w:rsid w:val="00AE03AA"/>
    <w:rsid w:val="00C02748"/>
    <w:rsid w:val="00C227A1"/>
    <w:rsid w:val="00C722A1"/>
    <w:rsid w:val="2777594A"/>
    <w:rsid w:val="4BBE2918"/>
    <w:rsid w:val="58E4650A"/>
    <w:rsid w:val="5FD76C9C"/>
    <w:rsid w:val="7CA16588"/>
    <w:rsid w:val="EDFFE01B"/>
    <w:rsid w:val="F7B74D35"/>
    <w:rsid w:val="FF9F724E"/>
    <w:rsid w:val="FFBFB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semiHidden/>
    <w:unhideWhenUsed/>
    <w:qFormat/>
    <w:uiPriority w:val="99"/>
    <w:pPr>
      <w:tabs>
        <w:tab w:val="center" w:pos="4153"/>
        <w:tab w:val="right" w:pos="8306"/>
      </w:tabs>
      <w:snapToGrid w:val="0"/>
    </w:pPr>
    <w:rPr>
      <w:sz w:val="18"/>
      <w:szCs w:val="18"/>
    </w:rPr>
  </w:style>
  <w:style w:type="paragraph" w:styleId="3">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qFormat/>
    <w:uiPriority w:val="0"/>
    <w:pPr>
      <w:ind w:left="720"/>
    </w:pPr>
    <w:rPr>
      <w:rFonts w:cstheme="minorBidi"/>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3"/>
    <w:semiHidden/>
    <w:qFormat/>
    <w:uiPriority w:val="99"/>
    <w:rPr>
      <w:rFonts w:eastAsia="Times New Roman"/>
      <w:sz w:val="18"/>
      <w:szCs w:val="18"/>
      <w:lang w:eastAsia="uk-UA"/>
    </w:rPr>
  </w:style>
  <w:style w:type="character" w:customStyle="1" w:styleId="35">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2023-03-31T11:19:42Z</dcterms:created>
  <dcterms:modified xmlns:dcterms="http://purl.org/dc/terms/" xmlns:xsi="http://www.w3.org/2001/XMLSchema-instance" xsi:type="dcterms:W3CDTF">2023-03-31T03:19:42Z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2023-03-31T11:19:42Z</dcterms:created>
  <dcterms:modified xmlns:dcterms="http://purl.org/dc/terms/" xmlns:xsi="http://www.w3.org/2001/XMLSchema-instance" xsi:type="dcterms:W3CDTF">2023-03-31T03:19:42Z</dcterms:modified>
</cp:coreProperties>
</file>

<file path=customXml/item12.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2023-03-31T11:19:35Z</dcterms:created>
  <dcterms:modified xmlns:dcterms="http://purl.org/dc/terms/" xmlns:xsi="http://www.w3.org/2001/XMLSchema-instance" xsi:type="dcterms:W3CDTF">2023-03-31T03:19:35Z</dcterms:modified>
</cp:coreProperties>
</file>

<file path=customXml/item13.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2023-03-31T11:19:37Z</dcterms:created>
  <dcterms:modified xmlns:dcterms="http://purl.org/dc/terms/" xmlns:xsi="http://www.w3.org/2001/XMLSchema-instance" xsi:type="dcterms:W3CDTF">2023-03-31T03:19:37Z</dcterms:modified>
</cp:coreProperties>
</file>

<file path=customXml/item14.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2023-03-31T11:19:43Z</dcterms:created>
  <dcterms:modified xmlns:dcterms="http://purl.org/dc/terms/" xmlns:xsi="http://www.w3.org/2001/XMLSchema-instance" xsi:type="dcterms:W3CDTF">2023-03-31T03:19:43Z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8.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2023-03-31T11:19:37Z</dcterms:created>
  <dcterms:modified xmlns:dcterms="http://purl.org/dc/terms/" xmlns:xsi="http://www.w3.org/2001/XMLSchema-instance" xsi:type="dcterms:W3CDTF">2023-03-31T03:19:37Z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2023-03-31T11:19:41Z</dcterms:created>
  <dcterms:modified xmlns:dcterms="http://purl.org/dc/terms/" xmlns:xsi="http://www.w3.org/2001/XMLSchema-instance" xsi:type="dcterms:W3CDTF">2023-03-31T03:19:41Z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2023-03-31T11:19:37Z</dcterms:created>
  <dcterms:modified xmlns:dcterms="http://purl.org/dc/terms/" xmlns:xsi="http://www.w3.org/2001/XMLSchema-instance" xsi:type="dcterms:W3CDTF">2023-03-31T03:19:37Z</dcterms:modified>
</cp:coreProperties>
</file>

<file path=customXml/item6.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2023-03-31T11:19:37Z</dcterms:created>
  <dcterms:modified xmlns:dcterms="http://purl.org/dc/terms/" xmlns:xsi="http://www.w3.org/2001/XMLSchema-instance" xsi:type="dcterms:W3CDTF">2023-03-31T03:19:37Z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F80995B4-51AA-46A5-9439-4B320D51FDDD}">
  <ds:schemaRefs/>
</ds:datastoreItem>
</file>

<file path=customXml/itemProps10.xml><?xml version="1.0" encoding="utf-8"?>
<ds:datastoreItem xmlns:ds="http://schemas.openxmlformats.org/officeDocument/2006/customXml" ds:itemID="{8FD52491-641A-48B6-9E18-A69236E1BC90}">
  <ds:schemaRefs/>
</ds:datastoreItem>
</file>

<file path=customXml/itemProps11.xml><?xml version="1.0" encoding="utf-8"?>
<ds:datastoreItem xmlns:ds="http://schemas.openxmlformats.org/officeDocument/2006/customXml" ds:itemID="{7220FD52-9610-46C5-820D-97DAEB6E5DD8}">
  <ds:schemaRefs/>
</ds:datastoreItem>
</file>

<file path=customXml/itemProps12.xml><?xml version="1.0" encoding="utf-8"?>
<ds:datastoreItem xmlns:ds="http://schemas.openxmlformats.org/officeDocument/2006/customXml" ds:itemID="{BBC24452-C32F-4DEA-B9A9-F5717F045760}">
  <ds:schemaRefs/>
</ds:datastoreItem>
</file>

<file path=customXml/itemProps13.xml><?xml version="1.0" encoding="utf-8"?>
<ds:datastoreItem xmlns:ds="http://schemas.openxmlformats.org/officeDocument/2006/customXml" ds:itemID="{2098B7B3-6EB0-4055-85D3-E8A222E0DF7B}">
  <ds:schemaRefs/>
</ds:datastoreItem>
</file>

<file path=customXml/itemProps14.xml><?xml version="1.0" encoding="utf-8"?>
<ds:datastoreItem xmlns:ds="http://schemas.openxmlformats.org/officeDocument/2006/customXml" ds:itemID="{4DDBFB8B-6F5A-4BEF-B00E-76650E0A1D08}">
  <ds:schemaRefs/>
</ds:datastoreItem>
</file>

<file path=customXml/itemProps15.xml><?xml version="1.0" encoding="utf-8"?>
<ds:datastoreItem xmlns:ds="http://schemas.openxmlformats.org/officeDocument/2006/customXml" ds:itemID="{5CA271FC-04B4-4EDA-AF5F-5DA3196D762E}">
  <ds:schemaRefs/>
</ds:datastoreItem>
</file>

<file path=customXml/itemProps16.xml><?xml version="1.0" encoding="utf-8"?>
<ds:datastoreItem xmlns:ds="http://schemas.openxmlformats.org/officeDocument/2006/customXml" ds:itemID="{410E0655-E0D2-4C12-B740-76B4542E6C74}">
  <ds:schemaRefs/>
</ds:datastoreItem>
</file>

<file path=customXml/itemProps17.xml><?xml version="1.0" encoding="utf-8"?>
<ds:datastoreItem xmlns:ds="http://schemas.openxmlformats.org/officeDocument/2006/customXml" ds:itemID="{59F812E7-3920-4268-866C-70F01CC9F305}">
  <ds:schemaRefs/>
</ds:datastoreItem>
</file>

<file path=customXml/itemProps18.xml><?xml version="1.0" encoding="utf-8"?>
<ds:datastoreItem xmlns:ds="http://schemas.openxmlformats.org/officeDocument/2006/customXml" ds:itemID="{D6073F92-2112-41A9-AD83-1E13FBF735B4}">
  <ds:schemaRefs/>
</ds:datastoreItem>
</file>

<file path=customXml/itemProps2.xml><?xml version="1.0" encoding="utf-8"?>
<ds:datastoreItem xmlns:ds="http://schemas.openxmlformats.org/officeDocument/2006/customXml" ds:itemID="{218BB2F9-E62A-49D6-B8D6-A9F0D6BC3AEB}">
  <ds:schemaRefs/>
</ds:datastoreItem>
</file>

<file path=customXml/itemProps3.xml><?xml version="1.0" encoding="utf-8"?>
<ds:datastoreItem xmlns:ds="http://schemas.openxmlformats.org/officeDocument/2006/customXml" ds:itemID="{7D237BC6-EC6A-473C-A6E4-4A6BBCE81451}">
  <ds:schemaRefs/>
</ds:datastoreItem>
</file>

<file path=customXml/itemProps4.xml><?xml version="1.0" encoding="utf-8"?>
<ds:datastoreItem xmlns:ds="http://schemas.openxmlformats.org/officeDocument/2006/customXml" ds:itemID="{2FA54652-1093-41B9-B14C-07299AB2FB26}">
  <ds:schemaRefs/>
</ds:datastoreItem>
</file>

<file path=customXml/itemProps5.xml><?xml version="1.0" encoding="utf-8"?>
<ds:datastoreItem xmlns:ds="http://schemas.openxmlformats.org/officeDocument/2006/customXml" ds:itemID="{E3C7473D-1384-46DA-8D60-4D556C17EBBF}">
  <ds:schemaRefs/>
</ds:datastoreItem>
</file>

<file path=customXml/itemProps6.xml><?xml version="1.0" encoding="utf-8"?>
<ds:datastoreItem xmlns:ds="http://schemas.openxmlformats.org/officeDocument/2006/customXml" ds:itemID="{FAB14911-85D1-42D2-A2A4-26762970C5A9}">
  <ds:schemaRefs/>
</ds:datastoreItem>
</file>

<file path=customXml/itemProps7.xml><?xml version="1.0" encoding="utf-8"?>
<ds:datastoreItem xmlns:ds="http://schemas.openxmlformats.org/officeDocument/2006/customXml" ds:itemID="{3C9F603F-3BD2-467F-8D86-A5F374F11CC5}">
  <ds:schemaRefs/>
</ds:datastoreItem>
</file>

<file path=customXml/itemProps8.xml><?xml version="1.0" encoding="utf-8"?>
<ds:datastoreItem xmlns:ds="http://schemas.openxmlformats.org/officeDocument/2006/customXml" ds:itemID="{55893F0E-F89A-4E19-ABD5-C437A2285D50}">
  <ds:schemaRefs/>
</ds:datastoreItem>
</file>

<file path=customXml/itemProps9.xml><?xml version="1.0" encoding="utf-8"?>
<ds:datastoreItem xmlns:ds="http://schemas.openxmlformats.org/officeDocument/2006/customXml" ds:itemID="{F6238627-EEA8-4768-A359-C0F1539164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14373</Words>
  <Characters>17648</Characters>
  <Lines>164</Lines>
  <Paragraphs>46</Paragraphs>
  <TotalTime>1</TotalTime>
  <ScaleCrop>false</ScaleCrop>
  <LinksUpToDate>false</LinksUpToDate>
  <CharactersWithSpaces>17921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2023-03-31T12:29:00Z</dcterms:created>
  <dc:creator>HP</dc:creator>
  <cp:lastModifiedBy>追逐太阳前行</cp:lastModifiedBy>
  <dcterms:modified xsi:type="dcterms:W3CDTF">2024-08-15T13:54:21Z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2771AEE1147346A0AFE0022CB306F8D8_12</vt:lpwstr>
  </property>
</Properties>
</file>