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1434.07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12688.00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40672.51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14122.07</w:t>
            </w:r>
          </w:p>
        </w:tc>
        <w:tc>
          <w:tcPr>
            <w:tcW w:w="4535" w:type="dxa"/>
            <w:vAlign w:val="center"/>
          </w:tcPr>
          <w:p>
            <w:pPr>
              <w:pStyle w:val="15"/>
            </w:pPr>
            <w:r>
              <w:t>本年支出合计</w:t>
            </w:r>
          </w:p>
        </w:tc>
        <w:tc>
          <w:tcPr>
            <w:tcW w:w="2126" w:type="dxa"/>
            <w:vAlign w:val="center"/>
          </w:tcPr>
          <w:p>
            <w:pPr>
              <w:pStyle w:val="16"/>
            </w:pPr>
            <w:r>
              <w:t>41573.78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27451.71</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41573.78</w:t>
            </w:r>
          </w:p>
        </w:tc>
        <w:tc>
          <w:tcPr>
            <w:tcW w:w="4535" w:type="dxa"/>
            <w:vAlign w:val="center"/>
          </w:tcPr>
          <w:p>
            <w:pPr>
              <w:pStyle w:val="15"/>
            </w:pPr>
            <w:r>
              <w:t>支出总计</w:t>
            </w:r>
          </w:p>
        </w:tc>
        <w:tc>
          <w:tcPr>
            <w:tcW w:w="2126" w:type="dxa"/>
            <w:vAlign w:val="center"/>
          </w:tcPr>
          <w:p>
            <w:pPr>
              <w:pStyle w:val="16"/>
            </w:pPr>
            <w:r>
              <w:t>41573.78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41573.78</w:t>
            </w:r>
          </w:p>
        </w:tc>
        <w:tc>
          <w:tcPr>
            <w:tcW w:w="1134" w:type="dxa"/>
            <w:vAlign w:val="center"/>
          </w:tcPr>
          <w:p>
            <w:pPr>
              <w:pStyle w:val="16"/>
            </w:pPr>
            <w:r>
              <w:t>14122.07</w:t>
            </w:r>
          </w:p>
        </w:tc>
        <w:tc>
          <w:tcPr>
            <w:tcW w:w="1134" w:type="dxa"/>
            <w:vAlign w:val="center"/>
          </w:tcPr>
          <w:p>
            <w:pPr>
              <w:pStyle w:val="16"/>
            </w:pPr>
            <w:r>
              <w:t>14122.07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27451.71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125.60</w:t>
            </w:r>
          </w:p>
        </w:tc>
        <w:tc>
          <w:tcPr>
            <w:tcW w:w="1134" w:type="dxa"/>
            <w:vAlign w:val="center"/>
          </w:tcPr>
          <w:p>
            <w:pPr>
              <w:pStyle w:val="12"/>
            </w:pPr>
            <w:r>
              <w:t>125.60</w:t>
            </w:r>
          </w:p>
        </w:tc>
        <w:tc>
          <w:tcPr>
            <w:tcW w:w="1134" w:type="dxa"/>
            <w:vAlign w:val="center"/>
          </w:tcPr>
          <w:p>
            <w:pPr>
              <w:pStyle w:val="12"/>
            </w:pPr>
            <w:r>
              <w:t>125.60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125.60</w:t>
            </w:r>
          </w:p>
        </w:tc>
        <w:tc>
          <w:tcPr>
            <w:tcW w:w="1134" w:type="dxa"/>
            <w:vAlign w:val="center"/>
          </w:tcPr>
          <w:p>
            <w:pPr>
              <w:pStyle w:val="12"/>
            </w:pPr>
            <w:r>
              <w:t>125.60</w:t>
            </w:r>
          </w:p>
        </w:tc>
        <w:tc>
          <w:tcPr>
            <w:tcW w:w="1134" w:type="dxa"/>
            <w:vAlign w:val="center"/>
          </w:tcPr>
          <w:p>
            <w:pPr>
              <w:pStyle w:val="12"/>
            </w:pPr>
            <w:r>
              <w:t>125.60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59.86</w:t>
            </w:r>
          </w:p>
        </w:tc>
        <w:tc>
          <w:tcPr>
            <w:tcW w:w="1134" w:type="dxa"/>
            <w:vAlign w:val="center"/>
          </w:tcPr>
          <w:p>
            <w:pPr>
              <w:pStyle w:val="12"/>
            </w:pPr>
            <w:r>
              <w:t>59.86</w:t>
            </w:r>
          </w:p>
        </w:tc>
        <w:tc>
          <w:tcPr>
            <w:tcW w:w="1134" w:type="dxa"/>
            <w:vAlign w:val="center"/>
          </w:tcPr>
          <w:p>
            <w:pPr>
              <w:pStyle w:val="12"/>
            </w:pPr>
            <w:r>
              <w:t>59.86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65.74</w:t>
            </w:r>
          </w:p>
        </w:tc>
        <w:tc>
          <w:tcPr>
            <w:tcW w:w="1134" w:type="dxa"/>
            <w:vAlign w:val="center"/>
          </w:tcPr>
          <w:p>
            <w:pPr>
              <w:pStyle w:val="12"/>
            </w:pPr>
            <w:r>
              <w:t>65.74</w:t>
            </w:r>
          </w:p>
        </w:tc>
        <w:tc>
          <w:tcPr>
            <w:tcW w:w="1134" w:type="dxa"/>
            <w:vAlign w:val="center"/>
          </w:tcPr>
          <w:p>
            <w:pPr>
              <w:pStyle w:val="12"/>
            </w:pPr>
            <w:r>
              <w:t>65.74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44.57</w:t>
            </w:r>
          </w:p>
        </w:tc>
        <w:tc>
          <w:tcPr>
            <w:tcW w:w="1134" w:type="dxa"/>
            <w:vAlign w:val="center"/>
          </w:tcPr>
          <w:p>
            <w:pPr>
              <w:pStyle w:val="12"/>
            </w:pPr>
            <w:r>
              <w:t>44.57</w:t>
            </w:r>
          </w:p>
        </w:tc>
        <w:tc>
          <w:tcPr>
            <w:tcW w:w="1134" w:type="dxa"/>
            <w:vAlign w:val="center"/>
          </w:tcPr>
          <w:p>
            <w:pPr>
              <w:pStyle w:val="12"/>
            </w:pPr>
            <w:r>
              <w:t>44.57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44.57</w:t>
            </w:r>
          </w:p>
        </w:tc>
        <w:tc>
          <w:tcPr>
            <w:tcW w:w="1134" w:type="dxa"/>
            <w:vAlign w:val="center"/>
          </w:tcPr>
          <w:p>
            <w:pPr>
              <w:pStyle w:val="12"/>
            </w:pPr>
            <w:r>
              <w:t>44.57</w:t>
            </w:r>
          </w:p>
        </w:tc>
        <w:tc>
          <w:tcPr>
            <w:tcW w:w="1134" w:type="dxa"/>
            <w:vAlign w:val="center"/>
          </w:tcPr>
          <w:p>
            <w:pPr>
              <w:pStyle w:val="12"/>
            </w:pPr>
            <w:r>
              <w:t>44.57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22.35</w:t>
            </w:r>
          </w:p>
        </w:tc>
        <w:tc>
          <w:tcPr>
            <w:tcW w:w="1134" w:type="dxa"/>
            <w:vAlign w:val="center"/>
          </w:tcPr>
          <w:p>
            <w:pPr>
              <w:pStyle w:val="12"/>
            </w:pPr>
            <w:r>
              <w:t>22.35</w:t>
            </w:r>
          </w:p>
        </w:tc>
        <w:tc>
          <w:tcPr>
            <w:tcW w:w="1134" w:type="dxa"/>
            <w:vAlign w:val="center"/>
          </w:tcPr>
          <w:p>
            <w:pPr>
              <w:pStyle w:val="12"/>
            </w:pPr>
            <w:r>
              <w:t>22.35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22.22</w:t>
            </w:r>
          </w:p>
        </w:tc>
        <w:tc>
          <w:tcPr>
            <w:tcW w:w="1134" w:type="dxa"/>
            <w:vAlign w:val="center"/>
          </w:tcPr>
          <w:p>
            <w:pPr>
              <w:pStyle w:val="12"/>
            </w:pPr>
            <w:r>
              <w:t>22.22</w:t>
            </w:r>
          </w:p>
        </w:tc>
        <w:tc>
          <w:tcPr>
            <w:tcW w:w="1134" w:type="dxa"/>
            <w:vAlign w:val="center"/>
          </w:tcPr>
          <w:p>
            <w:pPr>
              <w:pStyle w:val="12"/>
            </w:pPr>
            <w:r>
              <w:t>22.22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40672.51</w:t>
            </w:r>
          </w:p>
        </w:tc>
        <w:tc>
          <w:tcPr>
            <w:tcW w:w="1134" w:type="dxa"/>
            <w:vAlign w:val="center"/>
          </w:tcPr>
          <w:p>
            <w:pPr>
              <w:pStyle w:val="12"/>
            </w:pPr>
            <w:r>
              <w:t>13220.80</w:t>
            </w:r>
          </w:p>
        </w:tc>
        <w:tc>
          <w:tcPr>
            <w:tcW w:w="1134" w:type="dxa"/>
            <w:vAlign w:val="center"/>
          </w:tcPr>
          <w:p>
            <w:pPr>
              <w:pStyle w:val="12"/>
            </w:pPr>
            <w:r>
              <w:t>13220.80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27451.71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532.80</w:t>
            </w:r>
          </w:p>
        </w:tc>
        <w:tc>
          <w:tcPr>
            <w:tcW w:w="1134" w:type="dxa"/>
            <w:vAlign w:val="center"/>
          </w:tcPr>
          <w:p>
            <w:pPr>
              <w:pStyle w:val="12"/>
            </w:pPr>
            <w:r>
              <w:t>532.80</w:t>
            </w:r>
          </w:p>
        </w:tc>
        <w:tc>
          <w:tcPr>
            <w:tcW w:w="1134" w:type="dxa"/>
            <w:vAlign w:val="center"/>
          </w:tcPr>
          <w:p>
            <w:pPr>
              <w:pStyle w:val="12"/>
            </w:pPr>
            <w:r>
              <w:t>532.80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532.80</w:t>
            </w:r>
          </w:p>
        </w:tc>
        <w:tc>
          <w:tcPr>
            <w:tcW w:w="1134" w:type="dxa"/>
            <w:vAlign w:val="center"/>
          </w:tcPr>
          <w:p>
            <w:pPr>
              <w:pStyle w:val="12"/>
            </w:pPr>
            <w:r>
              <w:t>532.80</w:t>
            </w:r>
          </w:p>
        </w:tc>
        <w:tc>
          <w:tcPr>
            <w:tcW w:w="1134" w:type="dxa"/>
            <w:vAlign w:val="center"/>
          </w:tcPr>
          <w:p>
            <w:pPr>
              <w:pStyle w:val="12"/>
            </w:pPr>
            <w:r>
              <w:t>532.80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13288.00</w:t>
            </w:r>
          </w:p>
        </w:tc>
        <w:tc>
          <w:tcPr>
            <w:tcW w:w="1134" w:type="dxa"/>
            <w:vAlign w:val="center"/>
          </w:tcPr>
          <w:p>
            <w:pPr>
              <w:pStyle w:val="12"/>
            </w:pPr>
            <w:r>
              <w:t>12688.00</w:t>
            </w:r>
          </w:p>
        </w:tc>
        <w:tc>
          <w:tcPr>
            <w:tcW w:w="1134" w:type="dxa"/>
            <w:vAlign w:val="center"/>
          </w:tcPr>
          <w:p>
            <w:pPr>
              <w:pStyle w:val="12"/>
            </w:pPr>
            <w:r>
              <w:t>12688.00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10600.00</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2120810</w:t>
            </w:r>
          </w:p>
        </w:tc>
        <w:tc>
          <w:tcPr>
            <w:tcW w:w="1559" w:type="dxa"/>
            <w:vAlign w:val="center"/>
          </w:tcPr>
          <w:p>
            <w:pPr>
              <w:pStyle w:val="13"/>
            </w:pPr>
            <w:r>
              <w:t>棚户区改造支出</w:t>
            </w:r>
          </w:p>
        </w:tc>
        <w:tc>
          <w:tcPr>
            <w:tcW w:w="1134" w:type="dxa"/>
            <w:vAlign w:val="center"/>
          </w:tcPr>
          <w:p>
            <w:pPr>
              <w:pStyle w:val="12"/>
            </w:pPr>
            <w:r>
              <w:t>2688.00</w:t>
            </w:r>
          </w:p>
        </w:tc>
        <w:tc>
          <w:tcPr>
            <w:tcW w:w="1134" w:type="dxa"/>
            <w:vAlign w:val="center"/>
          </w:tcPr>
          <w:p>
            <w:pPr>
              <w:pStyle w:val="12"/>
            </w:pPr>
            <w:r>
              <w:t>2688.00</w:t>
            </w:r>
          </w:p>
        </w:tc>
        <w:tc>
          <w:tcPr>
            <w:tcW w:w="1134" w:type="dxa"/>
            <w:vAlign w:val="center"/>
          </w:tcPr>
          <w:p>
            <w:pPr>
              <w:pStyle w:val="12"/>
            </w:pPr>
            <w:r>
              <w:t>2688.00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21216</w:t>
            </w:r>
          </w:p>
        </w:tc>
        <w:tc>
          <w:tcPr>
            <w:tcW w:w="1559" w:type="dxa"/>
            <w:vAlign w:val="center"/>
          </w:tcPr>
          <w:p>
            <w:pPr>
              <w:pStyle w:val="13"/>
            </w:pPr>
            <w:r>
              <w:t>棚户区改造专项债券收入安排的支出</w:t>
            </w:r>
          </w:p>
        </w:tc>
        <w:tc>
          <w:tcPr>
            <w:tcW w:w="1134" w:type="dxa"/>
            <w:vAlign w:val="center"/>
          </w:tcPr>
          <w:p>
            <w:pPr>
              <w:pStyle w:val="12"/>
            </w:pPr>
            <w:r>
              <w:t>26851.71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2121699</w:t>
            </w:r>
          </w:p>
        </w:tc>
        <w:tc>
          <w:tcPr>
            <w:tcW w:w="1559" w:type="dxa"/>
            <w:vAlign w:val="center"/>
          </w:tcPr>
          <w:p>
            <w:pPr>
              <w:pStyle w:val="13"/>
            </w:pPr>
            <w:r>
              <w:t>其他棚户区改造专项债券收入安排的支出</w:t>
            </w:r>
          </w:p>
        </w:tc>
        <w:tc>
          <w:tcPr>
            <w:tcW w:w="1134" w:type="dxa"/>
            <w:vAlign w:val="center"/>
          </w:tcPr>
          <w:p>
            <w:pPr>
              <w:pStyle w:val="12"/>
            </w:pPr>
            <w:r>
              <w:t>26851.71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731.10</w:t>
            </w:r>
          </w:p>
        </w:tc>
        <w:tc>
          <w:tcPr>
            <w:tcW w:w="1134" w:type="dxa"/>
            <w:vAlign w:val="center"/>
          </w:tcPr>
          <w:p>
            <w:pPr>
              <w:pStyle w:val="12"/>
            </w:pPr>
            <w:r>
              <w:t>731.10</w:t>
            </w:r>
          </w:p>
        </w:tc>
        <w:tc>
          <w:tcPr>
            <w:tcW w:w="1134" w:type="dxa"/>
            <w:vAlign w:val="center"/>
          </w:tcPr>
          <w:p>
            <w:pPr>
              <w:pStyle w:val="12"/>
            </w:pPr>
            <w:r>
              <w:t>731.10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680.00</w:t>
            </w:r>
          </w:p>
        </w:tc>
        <w:tc>
          <w:tcPr>
            <w:tcW w:w="1134" w:type="dxa"/>
            <w:vAlign w:val="center"/>
          </w:tcPr>
          <w:p>
            <w:pPr>
              <w:pStyle w:val="12"/>
            </w:pPr>
            <w:r>
              <w:t>680.00</w:t>
            </w:r>
          </w:p>
        </w:tc>
        <w:tc>
          <w:tcPr>
            <w:tcW w:w="1134" w:type="dxa"/>
            <w:vAlign w:val="center"/>
          </w:tcPr>
          <w:p>
            <w:pPr>
              <w:pStyle w:val="12"/>
            </w:pPr>
            <w:r>
              <w:t>680.00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2210103</w:t>
            </w:r>
          </w:p>
        </w:tc>
        <w:tc>
          <w:tcPr>
            <w:tcW w:w="1559" w:type="dxa"/>
            <w:vAlign w:val="center"/>
          </w:tcPr>
          <w:p>
            <w:pPr>
              <w:pStyle w:val="13"/>
            </w:pPr>
            <w:r>
              <w:t>棚户区改造</w:t>
            </w:r>
          </w:p>
        </w:tc>
        <w:tc>
          <w:tcPr>
            <w:tcW w:w="1134" w:type="dxa"/>
            <w:vAlign w:val="center"/>
          </w:tcPr>
          <w:p>
            <w:pPr>
              <w:pStyle w:val="12"/>
            </w:pPr>
            <w:r>
              <w:t>680.00</w:t>
            </w:r>
          </w:p>
        </w:tc>
        <w:tc>
          <w:tcPr>
            <w:tcW w:w="1134" w:type="dxa"/>
            <w:vAlign w:val="center"/>
          </w:tcPr>
          <w:p>
            <w:pPr>
              <w:pStyle w:val="12"/>
            </w:pPr>
            <w:r>
              <w:t>680.00</w:t>
            </w:r>
          </w:p>
        </w:tc>
        <w:tc>
          <w:tcPr>
            <w:tcW w:w="1134" w:type="dxa"/>
            <w:vAlign w:val="center"/>
          </w:tcPr>
          <w:p>
            <w:pPr>
              <w:pStyle w:val="12"/>
            </w:pPr>
            <w:r>
              <w:t>680.00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51.10</w:t>
            </w:r>
          </w:p>
        </w:tc>
        <w:tc>
          <w:tcPr>
            <w:tcW w:w="1134" w:type="dxa"/>
            <w:vAlign w:val="center"/>
          </w:tcPr>
          <w:p>
            <w:pPr>
              <w:pStyle w:val="12"/>
            </w:pPr>
            <w:r>
              <w:t>51.10</w:t>
            </w:r>
          </w:p>
        </w:tc>
        <w:tc>
          <w:tcPr>
            <w:tcW w:w="1134" w:type="dxa"/>
            <w:vAlign w:val="center"/>
          </w:tcPr>
          <w:p>
            <w:pPr>
              <w:pStyle w:val="12"/>
            </w:pPr>
            <w:r>
              <w:t>51.10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51.10</w:t>
            </w:r>
          </w:p>
        </w:tc>
        <w:tc>
          <w:tcPr>
            <w:tcW w:w="1134" w:type="dxa"/>
            <w:vAlign w:val="center"/>
          </w:tcPr>
          <w:p>
            <w:pPr>
              <w:pStyle w:val="12"/>
            </w:pPr>
            <w:r>
              <w:t>51.10</w:t>
            </w:r>
          </w:p>
        </w:tc>
        <w:tc>
          <w:tcPr>
            <w:tcW w:w="1134" w:type="dxa"/>
            <w:vAlign w:val="center"/>
          </w:tcPr>
          <w:p>
            <w:pPr>
              <w:pStyle w:val="12"/>
            </w:pPr>
            <w:r>
              <w:t>51.10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41573.78</w:t>
            </w:r>
          </w:p>
        </w:tc>
        <w:tc>
          <w:tcPr>
            <w:tcW w:w="1361" w:type="dxa"/>
            <w:vAlign w:val="center"/>
          </w:tcPr>
          <w:p>
            <w:pPr>
              <w:pStyle w:val="16"/>
            </w:pPr>
            <w:r>
              <w:t>754.07</w:t>
            </w:r>
          </w:p>
        </w:tc>
        <w:tc>
          <w:tcPr>
            <w:tcW w:w="1361" w:type="dxa"/>
            <w:vAlign w:val="center"/>
          </w:tcPr>
          <w:p>
            <w:pPr>
              <w:pStyle w:val="16"/>
            </w:pPr>
            <w:r>
              <w:t>40819.71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125.60</w:t>
            </w:r>
          </w:p>
        </w:tc>
        <w:tc>
          <w:tcPr>
            <w:tcW w:w="1361" w:type="dxa"/>
            <w:vAlign w:val="center"/>
          </w:tcPr>
          <w:p>
            <w:pPr>
              <w:pStyle w:val="12"/>
            </w:pPr>
            <w:r>
              <w:t>125.60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125.60</w:t>
            </w:r>
          </w:p>
        </w:tc>
        <w:tc>
          <w:tcPr>
            <w:tcW w:w="1361" w:type="dxa"/>
            <w:vAlign w:val="center"/>
          </w:tcPr>
          <w:p>
            <w:pPr>
              <w:pStyle w:val="12"/>
            </w:pPr>
            <w:r>
              <w:t>125.60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59.86</w:t>
            </w:r>
          </w:p>
        </w:tc>
        <w:tc>
          <w:tcPr>
            <w:tcW w:w="1361" w:type="dxa"/>
            <w:vAlign w:val="center"/>
          </w:tcPr>
          <w:p>
            <w:pPr>
              <w:pStyle w:val="12"/>
            </w:pPr>
            <w:r>
              <w:t>59.86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65.74</w:t>
            </w:r>
          </w:p>
        </w:tc>
        <w:tc>
          <w:tcPr>
            <w:tcW w:w="1361" w:type="dxa"/>
            <w:vAlign w:val="center"/>
          </w:tcPr>
          <w:p>
            <w:pPr>
              <w:pStyle w:val="12"/>
            </w:pPr>
            <w:r>
              <w:t>65.74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44.57</w:t>
            </w:r>
          </w:p>
        </w:tc>
        <w:tc>
          <w:tcPr>
            <w:tcW w:w="1361" w:type="dxa"/>
            <w:vAlign w:val="center"/>
          </w:tcPr>
          <w:p>
            <w:pPr>
              <w:pStyle w:val="12"/>
            </w:pPr>
            <w:r>
              <w:t>44.57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44.57</w:t>
            </w:r>
          </w:p>
        </w:tc>
        <w:tc>
          <w:tcPr>
            <w:tcW w:w="1361" w:type="dxa"/>
            <w:vAlign w:val="center"/>
          </w:tcPr>
          <w:p>
            <w:pPr>
              <w:pStyle w:val="12"/>
            </w:pPr>
            <w:r>
              <w:t>44.57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22.35</w:t>
            </w:r>
          </w:p>
        </w:tc>
        <w:tc>
          <w:tcPr>
            <w:tcW w:w="1361" w:type="dxa"/>
            <w:vAlign w:val="center"/>
          </w:tcPr>
          <w:p>
            <w:pPr>
              <w:pStyle w:val="12"/>
            </w:pPr>
            <w:r>
              <w:t>22.35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22.22</w:t>
            </w:r>
          </w:p>
        </w:tc>
        <w:tc>
          <w:tcPr>
            <w:tcW w:w="1361" w:type="dxa"/>
            <w:vAlign w:val="center"/>
          </w:tcPr>
          <w:p>
            <w:pPr>
              <w:pStyle w:val="12"/>
            </w:pPr>
            <w:r>
              <w:t>22.22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40672.51</w:t>
            </w:r>
          </w:p>
        </w:tc>
        <w:tc>
          <w:tcPr>
            <w:tcW w:w="1361" w:type="dxa"/>
            <w:vAlign w:val="center"/>
          </w:tcPr>
          <w:p>
            <w:pPr>
              <w:pStyle w:val="12"/>
            </w:pPr>
            <w:r>
              <w:t>532.80</w:t>
            </w:r>
          </w:p>
        </w:tc>
        <w:tc>
          <w:tcPr>
            <w:tcW w:w="1361" w:type="dxa"/>
            <w:vAlign w:val="center"/>
          </w:tcPr>
          <w:p>
            <w:pPr>
              <w:pStyle w:val="12"/>
            </w:pPr>
            <w:r>
              <w:t>40139.71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532.80</w:t>
            </w:r>
          </w:p>
        </w:tc>
        <w:tc>
          <w:tcPr>
            <w:tcW w:w="1361" w:type="dxa"/>
            <w:vAlign w:val="center"/>
          </w:tcPr>
          <w:p>
            <w:pPr>
              <w:pStyle w:val="12"/>
            </w:pPr>
            <w:r>
              <w:t>532.80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532.80</w:t>
            </w:r>
          </w:p>
        </w:tc>
        <w:tc>
          <w:tcPr>
            <w:tcW w:w="1361" w:type="dxa"/>
            <w:vAlign w:val="center"/>
          </w:tcPr>
          <w:p>
            <w:pPr>
              <w:pStyle w:val="12"/>
            </w:pPr>
            <w:r>
              <w:t>532.80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13288.00</w:t>
            </w:r>
          </w:p>
        </w:tc>
        <w:tc>
          <w:tcPr>
            <w:tcW w:w="1361" w:type="dxa"/>
            <w:vAlign w:val="center"/>
          </w:tcPr>
          <w:p>
            <w:pPr>
              <w:pStyle w:val="12"/>
            </w:pPr>
          </w:p>
        </w:tc>
        <w:tc>
          <w:tcPr>
            <w:tcW w:w="1361" w:type="dxa"/>
            <w:vAlign w:val="center"/>
          </w:tcPr>
          <w:p>
            <w:pPr>
              <w:pStyle w:val="12"/>
            </w:pPr>
            <w:r>
              <w:t>13288.00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10600.00</w:t>
            </w:r>
          </w:p>
        </w:tc>
        <w:tc>
          <w:tcPr>
            <w:tcW w:w="1361" w:type="dxa"/>
            <w:vAlign w:val="center"/>
          </w:tcPr>
          <w:p>
            <w:pPr>
              <w:pStyle w:val="12"/>
            </w:pPr>
          </w:p>
        </w:tc>
        <w:tc>
          <w:tcPr>
            <w:tcW w:w="1361" w:type="dxa"/>
            <w:vAlign w:val="center"/>
          </w:tcPr>
          <w:p>
            <w:pPr>
              <w:pStyle w:val="12"/>
            </w:pPr>
            <w:r>
              <w:t>10600.00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2120810</w:t>
            </w:r>
          </w:p>
        </w:tc>
        <w:tc>
          <w:tcPr>
            <w:tcW w:w="4535" w:type="dxa"/>
            <w:vAlign w:val="center"/>
          </w:tcPr>
          <w:p>
            <w:pPr>
              <w:pStyle w:val="13"/>
            </w:pPr>
            <w:r>
              <w:t>棚户区改造支出</w:t>
            </w:r>
          </w:p>
        </w:tc>
        <w:tc>
          <w:tcPr>
            <w:tcW w:w="1361" w:type="dxa"/>
            <w:vAlign w:val="center"/>
          </w:tcPr>
          <w:p>
            <w:pPr>
              <w:pStyle w:val="12"/>
            </w:pPr>
            <w:r>
              <w:t>2688.00</w:t>
            </w:r>
          </w:p>
        </w:tc>
        <w:tc>
          <w:tcPr>
            <w:tcW w:w="1361" w:type="dxa"/>
            <w:vAlign w:val="center"/>
          </w:tcPr>
          <w:p>
            <w:pPr>
              <w:pStyle w:val="12"/>
            </w:pPr>
          </w:p>
        </w:tc>
        <w:tc>
          <w:tcPr>
            <w:tcW w:w="1361" w:type="dxa"/>
            <w:vAlign w:val="center"/>
          </w:tcPr>
          <w:p>
            <w:pPr>
              <w:pStyle w:val="12"/>
            </w:pPr>
            <w:r>
              <w:t>2688.00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21216</w:t>
            </w:r>
          </w:p>
        </w:tc>
        <w:tc>
          <w:tcPr>
            <w:tcW w:w="4535" w:type="dxa"/>
            <w:vAlign w:val="center"/>
          </w:tcPr>
          <w:p>
            <w:pPr>
              <w:pStyle w:val="13"/>
            </w:pPr>
            <w:r>
              <w:t>棚户区改造专项债券收入安排的支出</w:t>
            </w:r>
          </w:p>
        </w:tc>
        <w:tc>
          <w:tcPr>
            <w:tcW w:w="1361" w:type="dxa"/>
            <w:vAlign w:val="center"/>
          </w:tcPr>
          <w:p>
            <w:pPr>
              <w:pStyle w:val="12"/>
            </w:pPr>
            <w:r>
              <w:t>26851.71</w:t>
            </w:r>
          </w:p>
        </w:tc>
        <w:tc>
          <w:tcPr>
            <w:tcW w:w="1361" w:type="dxa"/>
            <w:vAlign w:val="center"/>
          </w:tcPr>
          <w:p>
            <w:pPr>
              <w:pStyle w:val="12"/>
            </w:pPr>
          </w:p>
        </w:tc>
        <w:tc>
          <w:tcPr>
            <w:tcW w:w="1361" w:type="dxa"/>
            <w:vAlign w:val="center"/>
          </w:tcPr>
          <w:p>
            <w:pPr>
              <w:pStyle w:val="12"/>
            </w:pPr>
            <w:r>
              <w:t>26851.71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2121699</w:t>
            </w:r>
          </w:p>
        </w:tc>
        <w:tc>
          <w:tcPr>
            <w:tcW w:w="4535" w:type="dxa"/>
            <w:vAlign w:val="center"/>
          </w:tcPr>
          <w:p>
            <w:pPr>
              <w:pStyle w:val="13"/>
            </w:pPr>
            <w:r>
              <w:t>其他棚户区改造专项债券收入安排的支出</w:t>
            </w:r>
          </w:p>
        </w:tc>
        <w:tc>
          <w:tcPr>
            <w:tcW w:w="1361" w:type="dxa"/>
            <w:vAlign w:val="center"/>
          </w:tcPr>
          <w:p>
            <w:pPr>
              <w:pStyle w:val="12"/>
            </w:pPr>
            <w:r>
              <w:t>26851.71</w:t>
            </w:r>
          </w:p>
        </w:tc>
        <w:tc>
          <w:tcPr>
            <w:tcW w:w="1361" w:type="dxa"/>
            <w:vAlign w:val="center"/>
          </w:tcPr>
          <w:p>
            <w:pPr>
              <w:pStyle w:val="12"/>
            </w:pPr>
          </w:p>
        </w:tc>
        <w:tc>
          <w:tcPr>
            <w:tcW w:w="1361" w:type="dxa"/>
            <w:vAlign w:val="center"/>
          </w:tcPr>
          <w:p>
            <w:pPr>
              <w:pStyle w:val="12"/>
            </w:pPr>
            <w:r>
              <w:t>26851.71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731.10</w:t>
            </w:r>
          </w:p>
        </w:tc>
        <w:tc>
          <w:tcPr>
            <w:tcW w:w="1361" w:type="dxa"/>
            <w:vAlign w:val="center"/>
          </w:tcPr>
          <w:p>
            <w:pPr>
              <w:pStyle w:val="12"/>
            </w:pPr>
            <w:r>
              <w:t>51.10</w:t>
            </w: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2210103</w:t>
            </w:r>
          </w:p>
        </w:tc>
        <w:tc>
          <w:tcPr>
            <w:tcW w:w="4535" w:type="dxa"/>
            <w:vAlign w:val="center"/>
          </w:tcPr>
          <w:p>
            <w:pPr>
              <w:pStyle w:val="13"/>
            </w:pPr>
            <w:r>
              <w:t>棚户区改造</w:t>
            </w: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51.10</w:t>
            </w:r>
          </w:p>
        </w:tc>
        <w:tc>
          <w:tcPr>
            <w:tcW w:w="1361" w:type="dxa"/>
            <w:vAlign w:val="center"/>
          </w:tcPr>
          <w:p>
            <w:pPr>
              <w:pStyle w:val="12"/>
            </w:pPr>
            <w:r>
              <w:t>51.10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51.10</w:t>
            </w:r>
          </w:p>
        </w:tc>
        <w:tc>
          <w:tcPr>
            <w:tcW w:w="1361" w:type="dxa"/>
            <w:vAlign w:val="center"/>
          </w:tcPr>
          <w:p>
            <w:pPr>
              <w:pStyle w:val="12"/>
            </w:pPr>
            <w:r>
              <w:t>51.10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1434.07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12688.00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125.60</w:t>
            </w:r>
          </w:p>
        </w:tc>
        <w:tc>
          <w:tcPr>
            <w:tcW w:w="1474" w:type="dxa"/>
            <w:vAlign w:val="center"/>
          </w:tcPr>
          <w:p>
            <w:pPr>
              <w:pStyle w:val="12"/>
            </w:pPr>
            <w:r>
              <w:t>125.60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44.57</w:t>
            </w:r>
          </w:p>
        </w:tc>
        <w:tc>
          <w:tcPr>
            <w:tcW w:w="1474" w:type="dxa"/>
            <w:vAlign w:val="center"/>
          </w:tcPr>
          <w:p>
            <w:pPr>
              <w:pStyle w:val="12"/>
            </w:pPr>
            <w:r>
              <w:t>44.57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40672.51</w:t>
            </w:r>
          </w:p>
        </w:tc>
        <w:tc>
          <w:tcPr>
            <w:tcW w:w="1474" w:type="dxa"/>
            <w:vAlign w:val="center"/>
          </w:tcPr>
          <w:p>
            <w:pPr>
              <w:pStyle w:val="12"/>
            </w:pPr>
            <w:r>
              <w:t>532.80</w:t>
            </w:r>
          </w:p>
        </w:tc>
        <w:tc>
          <w:tcPr>
            <w:tcW w:w="1474" w:type="dxa"/>
            <w:vAlign w:val="center"/>
          </w:tcPr>
          <w:p>
            <w:pPr>
              <w:pStyle w:val="12"/>
            </w:pPr>
            <w:r>
              <w:t>40139.71</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731.10</w:t>
            </w:r>
          </w:p>
        </w:tc>
        <w:tc>
          <w:tcPr>
            <w:tcW w:w="1474" w:type="dxa"/>
            <w:vAlign w:val="center"/>
          </w:tcPr>
          <w:p>
            <w:pPr>
              <w:pStyle w:val="12"/>
            </w:pPr>
            <w:r>
              <w:t>731.10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14122.07</w:t>
            </w:r>
          </w:p>
        </w:tc>
        <w:tc>
          <w:tcPr>
            <w:tcW w:w="3402" w:type="dxa"/>
            <w:vAlign w:val="center"/>
          </w:tcPr>
          <w:p>
            <w:pPr>
              <w:pStyle w:val="15"/>
            </w:pPr>
            <w:r>
              <w:t>本年支出合计</w:t>
            </w:r>
          </w:p>
        </w:tc>
        <w:tc>
          <w:tcPr>
            <w:tcW w:w="1474" w:type="dxa"/>
            <w:vAlign w:val="center"/>
          </w:tcPr>
          <w:p>
            <w:pPr>
              <w:pStyle w:val="16"/>
            </w:pPr>
            <w:r>
              <w:t>41573.78</w:t>
            </w:r>
          </w:p>
        </w:tc>
        <w:tc>
          <w:tcPr>
            <w:tcW w:w="1474" w:type="dxa"/>
            <w:vAlign w:val="center"/>
          </w:tcPr>
          <w:p>
            <w:pPr>
              <w:pStyle w:val="16"/>
            </w:pPr>
            <w:r>
              <w:t>1434.07</w:t>
            </w:r>
          </w:p>
        </w:tc>
        <w:tc>
          <w:tcPr>
            <w:tcW w:w="1474" w:type="dxa"/>
            <w:vAlign w:val="center"/>
          </w:tcPr>
          <w:p>
            <w:pPr>
              <w:pStyle w:val="16"/>
            </w:pPr>
            <w:r>
              <w:t>40139.71</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27451.71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27451.71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41573.78</w:t>
            </w:r>
          </w:p>
        </w:tc>
        <w:tc>
          <w:tcPr>
            <w:tcW w:w="3402" w:type="dxa"/>
            <w:vAlign w:val="center"/>
          </w:tcPr>
          <w:p>
            <w:pPr>
              <w:pStyle w:val="15"/>
            </w:pPr>
            <w:r>
              <w:t>支出总计</w:t>
            </w:r>
          </w:p>
        </w:tc>
        <w:tc>
          <w:tcPr>
            <w:tcW w:w="1474" w:type="dxa"/>
            <w:vAlign w:val="center"/>
          </w:tcPr>
          <w:p>
            <w:pPr>
              <w:pStyle w:val="16"/>
            </w:pPr>
            <w:r>
              <w:t>41573.78</w:t>
            </w:r>
          </w:p>
        </w:tc>
        <w:tc>
          <w:tcPr>
            <w:tcW w:w="1474" w:type="dxa"/>
            <w:vAlign w:val="center"/>
          </w:tcPr>
          <w:p>
            <w:pPr>
              <w:pStyle w:val="16"/>
            </w:pPr>
            <w:r>
              <w:t>1434.07</w:t>
            </w:r>
          </w:p>
        </w:tc>
        <w:tc>
          <w:tcPr>
            <w:tcW w:w="1474" w:type="dxa"/>
            <w:vAlign w:val="center"/>
          </w:tcPr>
          <w:p>
            <w:pPr>
              <w:pStyle w:val="16"/>
            </w:pPr>
            <w:r>
              <w:t>40139.71</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1434.07</w:t>
            </w:r>
          </w:p>
        </w:tc>
        <w:tc>
          <w:tcPr>
            <w:tcW w:w="2551" w:type="dxa"/>
            <w:vAlign w:val="center"/>
          </w:tcPr>
          <w:p>
            <w:pPr>
              <w:pStyle w:val="16"/>
            </w:pPr>
            <w:r>
              <w:t>754.07</w:t>
            </w:r>
          </w:p>
        </w:tc>
        <w:tc>
          <w:tcPr>
            <w:tcW w:w="2551" w:type="dxa"/>
            <w:vAlign w:val="center"/>
          </w:tcPr>
          <w:p>
            <w:pPr>
              <w:pStyle w:val="16"/>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125.60</w:t>
            </w:r>
          </w:p>
        </w:tc>
        <w:tc>
          <w:tcPr>
            <w:tcW w:w="2551" w:type="dxa"/>
            <w:vAlign w:val="center"/>
          </w:tcPr>
          <w:p>
            <w:pPr>
              <w:pStyle w:val="12"/>
            </w:pPr>
            <w:r>
              <w:t>125.60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125.60</w:t>
            </w:r>
          </w:p>
        </w:tc>
        <w:tc>
          <w:tcPr>
            <w:tcW w:w="2551" w:type="dxa"/>
            <w:vAlign w:val="center"/>
          </w:tcPr>
          <w:p>
            <w:pPr>
              <w:pStyle w:val="12"/>
            </w:pPr>
            <w:r>
              <w:t>125.60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59.86</w:t>
            </w:r>
          </w:p>
        </w:tc>
        <w:tc>
          <w:tcPr>
            <w:tcW w:w="2551" w:type="dxa"/>
            <w:vAlign w:val="center"/>
          </w:tcPr>
          <w:p>
            <w:pPr>
              <w:pStyle w:val="12"/>
            </w:pPr>
            <w:r>
              <w:t>59.86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65.74</w:t>
            </w:r>
          </w:p>
        </w:tc>
        <w:tc>
          <w:tcPr>
            <w:tcW w:w="2551" w:type="dxa"/>
            <w:vAlign w:val="center"/>
          </w:tcPr>
          <w:p>
            <w:pPr>
              <w:pStyle w:val="12"/>
            </w:pPr>
            <w:r>
              <w:t>65.74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44.57</w:t>
            </w:r>
          </w:p>
        </w:tc>
        <w:tc>
          <w:tcPr>
            <w:tcW w:w="2551" w:type="dxa"/>
            <w:vAlign w:val="center"/>
          </w:tcPr>
          <w:p>
            <w:pPr>
              <w:pStyle w:val="12"/>
            </w:pPr>
            <w:r>
              <w:t>44.57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44.57</w:t>
            </w:r>
          </w:p>
        </w:tc>
        <w:tc>
          <w:tcPr>
            <w:tcW w:w="2551" w:type="dxa"/>
            <w:vAlign w:val="center"/>
          </w:tcPr>
          <w:p>
            <w:pPr>
              <w:pStyle w:val="12"/>
            </w:pPr>
            <w:r>
              <w:t>44.57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22.35</w:t>
            </w:r>
          </w:p>
        </w:tc>
        <w:tc>
          <w:tcPr>
            <w:tcW w:w="2551" w:type="dxa"/>
            <w:vAlign w:val="center"/>
          </w:tcPr>
          <w:p>
            <w:pPr>
              <w:pStyle w:val="12"/>
            </w:pPr>
            <w:r>
              <w:t>22.35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22.22</w:t>
            </w:r>
          </w:p>
        </w:tc>
        <w:tc>
          <w:tcPr>
            <w:tcW w:w="2551" w:type="dxa"/>
            <w:vAlign w:val="center"/>
          </w:tcPr>
          <w:p>
            <w:pPr>
              <w:pStyle w:val="12"/>
            </w:pPr>
            <w:r>
              <w:t>22.22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532.80</w:t>
            </w:r>
          </w:p>
        </w:tc>
        <w:tc>
          <w:tcPr>
            <w:tcW w:w="2551" w:type="dxa"/>
            <w:vAlign w:val="center"/>
          </w:tcPr>
          <w:p>
            <w:pPr>
              <w:pStyle w:val="12"/>
            </w:pPr>
            <w:r>
              <w:t>532.80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532.80</w:t>
            </w:r>
          </w:p>
        </w:tc>
        <w:tc>
          <w:tcPr>
            <w:tcW w:w="2551" w:type="dxa"/>
            <w:vAlign w:val="center"/>
          </w:tcPr>
          <w:p>
            <w:pPr>
              <w:pStyle w:val="12"/>
            </w:pPr>
            <w:r>
              <w:t>532.80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532.80</w:t>
            </w:r>
          </w:p>
        </w:tc>
        <w:tc>
          <w:tcPr>
            <w:tcW w:w="2551" w:type="dxa"/>
            <w:vAlign w:val="center"/>
          </w:tcPr>
          <w:p>
            <w:pPr>
              <w:pStyle w:val="12"/>
            </w:pPr>
            <w:r>
              <w:t>532.80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731.10</w:t>
            </w:r>
          </w:p>
        </w:tc>
        <w:tc>
          <w:tcPr>
            <w:tcW w:w="2551" w:type="dxa"/>
            <w:vAlign w:val="center"/>
          </w:tcPr>
          <w:p>
            <w:pPr>
              <w:pStyle w:val="12"/>
            </w:pPr>
            <w:r>
              <w:t>51.10</w:t>
            </w:r>
          </w:p>
        </w:tc>
        <w:tc>
          <w:tcPr>
            <w:tcW w:w="2551" w:type="dxa"/>
            <w:vAlign w:val="center"/>
          </w:tcPr>
          <w:p>
            <w:pPr>
              <w:pStyle w:val="12"/>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680.00</w:t>
            </w:r>
          </w:p>
        </w:tc>
        <w:tc>
          <w:tcPr>
            <w:tcW w:w="2551" w:type="dxa"/>
            <w:vAlign w:val="center"/>
          </w:tcPr>
          <w:p>
            <w:pPr>
              <w:pStyle w:val="12"/>
            </w:pPr>
          </w:p>
        </w:tc>
        <w:tc>
          <w:tcPr>
            <w:tcW w:w="2551" w:type="dxa"/>
            <w:vAlign w:val="center"/>
          </w:tcPr>
          <w:p>
            <w:pPr>
              <w:pStyle w:val="12"/>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2210103</w:t>
            </w:r>
          </w:p>
        </w:tc>
        <w:tc>
          <w:tcPr>
            <w:tcW w:w="4535" w:type="dxa"/>
            <w:vAlign w:val="center"/>
          </w:tcPr>
          <w:p>
            <w:pPr>
              <w:pStyle w:val="13"/>
            </w:pPr>
            <w:r>
              <w:t>棚户区改造</w:t>
            </w:r>
          </w:p>
        </w:tc>
        <w:tc>
          <w:tcPr>
            <w:tcW w:w="2551" w:type="dxa"/>
            <w:vAlign w:val="center"/>
          </w:tcPr>
          <w:p>
            <w:pPr>
              <w:pStyle w:val="12"/>
            </w:pPr>
            <w:r>
              <w:t>680.00</w:t>
            </w:r>
          </w:p>
        </w:tc>
        <w:tc>
          <w:tcPr>
            <w:tcW w:w="2551" w:type="dxa"/>
            <w:vAlign w:val="center"/>
          </w:tcPr>
          <w:p>
            <w:pPr>
              <w:pStyle w:val="12"/>
            </w:pPr>
          </w:p>
        </w:tc>
        <w:tc>
          <w:tcPr>
            <w:tcW w:w="2551" w:type="dxa"/>
            <w:vAlign w:val="center"/>
          </w:tcPr>
          <w:p>
            <w:pPr>
              <w:pStyle w:val="12"/>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51.10</w:t>
            </w:r>
          </w:p>
        </w:tc>
        <w:tc>
          <w:tcPr>
            <w:tcW w:w="2551" w:type="dxa"/>
            <w:vAlign w:val="center"/>
          </w:tcPr>
          <w:p>
            <w:pPr>
              <w:pStyle w:val="12"/>
            </w:pPr>
            <w:r>
              <w:t>51.10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51.10</w:t>
            </w:r>
          </w:p>
        </w:tc>
        <w:tc>
          <w:tcPr>
            <w:tcW w:w="2551" w:type="dxa"/>
            <w:vAlign w:val="center"/>
          </w:tcPr>
          <w:p>
            <w:pPr>
              <w:pStyle w:val="12"/>
            </w:pPr>
            <w:r>
              <w:t>51.10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754.07</w:t>
            </w:r>
          </w:p>
        </w:tc>
        <w:tc>
          <w:tcPr>
            <w:tcW w:w="2551" w:type="dxa"/>
            <w:vAlign w:val="center"/>
          </w:tcPr>
          <w:p>
            <w:pPr>
              <w:pStyle w:val="16"/>
            </w:pPr>
            <w:r>
              <w:t>709.89</w:t>
            </w:r>
          </w:p>
        </w:tc>
        <w:tc>
          <w:tcPr>
            <w:tcW w:w="2551" w:type="dxa"/>
            <w:vAlign w:val="center"/>
          </w:tcPr>
          <w:p>
            <w:pPr>
              <w:pStyle w:val="16"/>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650.03</w:t>
            </w:r>
          </w:p>
        </w:tc>
        <w:tc>
          <w:tcPr>
            <w:tcW w:w="2551" w:type="dxa"/>
            <w:vAlign w:val="center"/>
          </w:tcPr>
          <w:p>
            <w:pPr>
              <w:pStyle w:val="12"/>
            </w:pPr>
            <w:r>
              <w:t>650.03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179.35</w:t>
            </w:r>
          </w:p>
        </w:tc>
        <w:tc>
          <w:tcPr>
            <w:tcW w:w="2551" w:type="dxa"/>
            <w:vAlign w:val="center"/>
          </w:tcPr>
          <w:p>
            <w:pPr>
              <w:pStyle w:val="12"/>
            </w:pPr>
            <w:r>
              <w:t>179.35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36.39</w:t>
            </w:r>
          </w:p>
        </w:tc>
        <w:tc>
          <w:tcPr>
            <w:tcW w:w="2551" w:type="dxa"/>
            <w:vAlign w:val="center"/>
          </w:tcPr>
          <w:p>
            <w:pPr>
              <w:pStyle w:val="12"/>
            </w:pPr>
            <w:r>
              <w:t>36.39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268.90</w:t>
            </w:r>
          </w:p>
        </w:tc>
        <w:tc>
          <w:tcPr>
            <w:tcW w:w="2551" w:type="dxa"/>
            <w:vAlign w:val="center"/>
          </w:tcPr>
          <w:p>
            <w:pPr>
              <w:pStyle w:val="12"/>
            </w:pPr>
            <w:r>
              <w:t>268.90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65.74</w:t>
            </w:r>
          </w:p>
        </w:tc>
        <w:tc>
          <w:tcPr>
            <w:tcW w:w="2551" w:type="dxa"/>
            <w:vAlign w:val="center"/>
          </w:tcPr>
          <w:p>
            <w:pPr>
              <w:pStyle w:val="12"/>
            </w:pPr>
            <w:r>
              <w:t>65.74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22.35</w:t>
            </w:r>
          </w:p>
        </w:tc>
        <w:tc>
          <w:tcPr>
            <w:tcW w:w="2551" w:type="dxa"/>
            <w:vAlign w:val="center"/>
          </w:tcPr>
          <w:p>
            <w:pPr>
              <w:pStyle w:val="12"/>
            </w:pPr>
            <w:r>
              <w:t>22.35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22.22</w:t>
            </w:r>
          </w:p>
        </w:tc>
        <w:tc>
          <w:tcPr>
            <w:tcW w:w="2551" w:type="dxa"/>
            <w:vAlign w:val="center"/>
          </w:tcPr>
          <w:p>
            <w:pPr>
              <w:pStyle w:val="12"/>
            </w:pPr>
            <w:r>
              <w:t>22.22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3.98</w:t>
            </w:r>
          </w:p>
        </w:tc>
        <w:tc>
          <w:tcPr>
            <w:tcW w:w="2551" w:type="dxa"/>
            <w:vAlign w:val="center"/>
          </w:tcPr>
          <w:p>
            <w:pPr>
              <w:pStyle w:val="12"/>
            </w:pPr>
            <w:r>
              <w:t>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51.10</w:t>
            </w:r>
          </w:p>
        </w:tc>
        <w:tc>
          <w:tcPr>
            <w:tcW w:w="2551" w:type="dxa"/>
            <w:vAlign w:val="center"/>
          </w:tcPr>
          <w:p>
            <w:pPr>
              <w:pStyle w:val="12"/>
            </w:pPr>
            <w:r>
              <w:t>51.10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44.18</w:t>
            </w:r>
          </w:p>
        </w:tc>
        <w:tc>
          <w:tcPr>
            <w:tcW w:w="2551" w:type="dxa"/>
            <w:vAlign w:val="center"/>
          </w:tcPr>
          <w:p>
            <w:pPr>
              <w:pStyle w:val="12"/>
            </w:pPr>
          </w:p>
        </w:tc>
        <w:tc>
          <w:tcPr>
            <w:tcW w:w="2551" w:type="dxa"/>
            <w:vAlign w:val="center"/>
          </w:tcPr>
          <w:p>
            <w:pPr>
              <w:pStyle w:val="12"/>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8.80</w:t>
            </w:r>
          </w:p>
        </w:tc>
        <w:tc>
          <w:tcPr>
            <w:tcW w:w="2551" w:type="dxa"/>
            <w:vAlign w:val="center"/>
          </w:tcPr>
          <w:p>
            <w:pPr>
              <w:pStyle w:val="12"/>
            </w:pPr>
          </w:p>
        </w:tc>
        <w:tc>
          <w:tcPr>
            <w:tcW w:w="2551" w:type="dxa"/>
            <w:vAlign w:val="center"/>
          </w:tcPr>
          <w:p>
            <w:pPr>
              <w:pStyle w:val="12"/>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1.35</w:t>
            </w:r>
          </w:p>
        </w:tc>
        <w:tc>
          <w:tcPr>
            <w:tcW w:w="2551" w:type="dxa"/>
            <w:vAlign w:val="center"/>
          </w:tcPr>
          <w:p>
            <w:pPr>
              <w:pStyle w:val="12"/>
            </w:pPr>
          </w:p>
        </w:tc>
        <w:tc>
          <w:tcPr>
            <w:tcW w:w="2551" w:type="dxa"/>
            <w:vAlign w:val="center"/>
          </w:tcPr>
          <w:p>
            <w:pPr>
              <w:pStyle w:val="12"/>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5.85</w:t>
            </w:r>
          </w:p>
        </w:tc>
        <w:tc>
          <w:tcPr>
            <w:tcW w:w="2551" w:type="dxa"/>
            <w:vAlign w:val="center"/>
          </w:tcPr>
          <w:p>
            <w:pPr>
              <w:pStyle w:val="12"/>
            </w:pPr>
          </w:p>
        </w:tc>
        <w:tc>
          <w:tcPr>
            <w:tcW w:w="2551" w:type="dxa"/>
            <w:vAlign w:val="center"/>
          </w:tcPr>
          <w:p>
            <w:pPr>
              <w:pStyle w:val="12"/>
            </w:pPr>
            <w:r>
              <w:t>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6.62</w:t>
            </w:r>
          </w:p>
        </w:tc>
        <w:tc>
          <w:tcPr>
            <w:tcW w:w="2551" w:type="dxa"/>
            <w:vAlign w:val="center"/>
          </w:tcPr>
          <w:p>
            <w:pPr>
              <w:pStyle w:val="12"/>
            </w:pPr>
          </w:p>
        </w:tc>
        <w:tc>
          <w:tcPr>
            <w:tcW w:w="2551" w:type="dxa"/>
            <w:vAlign w:val="center"/>
          </w:tcPr>
          <w:p>
            <w:pPr>
              <w:pStyle w:val="12"/>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7.31</w:t>
            </w:r>
          </w:p>
        </w:tc>
        <w:tc>
          <w:tcPr>
            <w:tcW w:w="2551" w:type="dxa"/>
            <w:vAlign w:val="center"/>
          </w:tcPr>
          <w:p>
            <w:pPr>
              <w:pStyle w:val="12"/>
            </w:pPr>
          </w:p>
        </w:tc>
        <w:tc>
          <w:tcPr>
            <w:tcW w:w="2551" w:type="dxa"/>
            <w:vAlign w:val="center"/>
          </w:tcPr>
          <w:p>
            <w:pPr>
              <w:pStyle w:val="12"/>
            </w:pPr>
            <w:r>
              <w:t>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1.82</w:t>
            </w:r>
          </w:p>
        </w:tc>
        <w:tc>
          <w:tcPr>
            <w:tcW w:w="2551" w:type="dxa"/>
            <w:vAlign w:val="center"/>
          </w:tcPr>
          <w:p>
            <w:pPr>
              <w:pStyle w:val="12"/>
            </w:pPr>
          </w:p>
        </w:tc>
        <w:tc>
          <w:tcPr>
            <w:tcW w:w="2551" w:type="dxa"/>
            <w:vAlign w:val="center"/>
          </w:tcPr>
          <w:p>
            <w:pPr>
              <w:pStyle w:val="12"/>
            </w:pPr>
            <w:r>
              <w:t>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59.86</w:t>
            </w:r>
          </w:p>
        </w:tc>
        <w:tc>
          <w:tcPr>
            <w:tcW w:w="2551" w:type="dxa"/>
            <w:vAlign w:val="center"/>
          </w:tcPr>
          <w:p>
            <w:pPr>
              <w:pStyle w:val="12"/>
            </w:pPr>
            <w:r>
              <w:t>59.86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59.86</w:t>
            </w:r>
          </w:p>
        </w:tc>
        <w:tc>
          <w:tcPr>
            <w:tcW w:w="2551" w:type="dxa"/>
            <w:vAlign w:val="center"/>
          </w:tcPr>
          <w:p>
            <w:pPr>
              <w:pStyle w:val="12"/>
            </w:pPr>
            <w:r>
              <w:t>59.86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40139.71</w:t>
            </w:r>
          </w:p>
        </w:tc>
        <w:tc>
          <w:tcPr>
            <w:tcW w:w="2551" w:type="dxa"/>
            <w:vAlign w:val="center"/>
          </w:tcPr>
          <w:p>
            <w:pPr>
              <w:pStyle w:val="16"/>
            </w:pPr>
          </w:p>
        </w:tc>
        <w:tc>
          <w:tcPr>
            <w:tcW w:w="2551" w:type="dxa"/>
            <w:vAlign w:val="center"/>
          </w:tcPr>
          <w:p>
            <w:pPr>
              <w:pStyle w:val="16"/>
            </w:pPr>
            <w:r>
              <w:t>40139.71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40139.71</w:t>
            </w:r>
          </w:p>
        </w:tc>
        <w:tc>
          <w:tcPr>
            <w:tcW w:w="2551" w:type="dxa"/>
            <w:vAlign w:val="center"/>
          </w:tcPr>
          <w:p>
            <w:pPr>
              <w:pStyle w:val="12"/>
            </w:pPr>
          </w:p>
        </w:tc>
        <w:tc>
          <w:tcPr>
            <w:tcW w:w="2551" w:type="dxa"/>
            <w:vAlign w:val="center"/>
          </w:tcPr>
          <w:p>
            <w:pPr>
              <w:pStyle w:val="12"/>
            </w:pPr>
            <w:r>
              <w:t>40139.71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13288.00</w:t>
            </w:r>
          </w:p>
        </w:tc>
        <w:tc>
          <w:tcPr>
            <w:tcW w:w="2551" w:type="dxa"/>
            <w:vAlign w:val="center"/>
          </w:tcPr>
          <w:p>
            <w:pPr>
              <w:pStyle w:val="12"/>
            </w:pPr>
          </w:p>
        </w:tc>
        <w:tc>
          <w:tcPr>
            <w:tcW w:w="2551" w:type="dxa"/>
            <w:vAlign w:val="center"/>
          </w:tcPr>
          <w:p>
            <w:pPr>
              <w:pStyle w:val="12"/>
            </w:pPr>
            <w:r>
              <w:t>13288.00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10600.00</w:t>
            </w:r>
          </w:p>
        </w:tc>
        <w:tc>
          <w:tcPr>
            <w:tcW w:w="2551" w:type="dxa"/>
            <w:vAlign w:val="center"/>
          </w:tcPr>
          <w:p>
            <w:pPr>
              <w:pStyle w:val="12"/>
            </w:pPr>
          </w:p>
        </w:tc>
        <w:tc>
          <w:tcPr>
            <w:tcW w:w="2551" w:type="dxa"/>
            <w:vAlign w:val="center"/>
          </w:tcPr>
          <w:p>
            <w:pPr>
              <w:pStyle w:val="12"/>
            </w:pPr>
            <w:r>
              <w:t>10600.00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2120810</w:t>
            </w:r>
          </w:p>
        </w:tc>
        <w:tc>
          <w:tcPr>
            <w:tcW w:w="4535" w:type="dxa"/>
            <w:vAlign w:val="center"/>
          </w:tcPr>
          <w:p>
            <w:pPr>
              <w:pStyle w:val="13"/>
            </w:pPr>
            <w:r>
              <w:t>棚户区改造支出</w:t>
            </w:r>
          </w:p>
        </w:tc>
        <w:tc>
          <w:tcPr>
            <w:tcW w:w="2551" w:type="dxa"/>
            <w:vAlign w:val="center"/>
          </w:tcPr>
          <w:p>
            <w:pPr>
              <w:pStyle w:val="12"/>
            </w:pPr>
            <w:r>
              <w:t>2688.00</w:t>
            </w:r>
          </w:p>
        </w:tc>
        <w:tc>
          <w:tcPr>
            <w:tcW w:w="2551" w:type="dxa"/>
            <w:vAlign w:val="center"/>
          </w:tcPr>
          <w:p>
            <w:pPr>
              <w:pStyle w:val="12"/>
            </w:pPr>
          </w:p>
        </w:tc>
        <w:tc>
          <w:tcPr>
            <w:tcW w:w="2551" w:type="dxa"/>
            <w:vAlign w:val="center"/>
          </w:tcPr>
          <w:p>
            <w:pPr>
              <w:pStyle w:val="12"/>
            </w:pPr>
            <w:r>
              <w:t>2688.00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21216</w:t>
            </w:r>
          </w:p>
        </w:tc>
        <w:tc>
          <w:tcPr>
            <w:tcW w:w="4535" w:type="dxa"/>
            <w:vAlign w:val="center"/>
          </w:tcPr>
          <w:p>
            <w:pPr>
              <w:pStyle w:val="13"/>
            </w:pPr>
            <w:r>
              <w:t>棚户区改造专项债券收入安排的支出</w:t>
            </w:r>
          </w:p>
        </w:tc>
        <w:tc>
          <w:tcPr>
            <w:tcW w:w="2551" w:type="dxa"/>
            <w:vAlign w:val="center"/>
          </w:tcPr>
          <w:p>
            <w:pPr>
              <w:pStyle w:val="12"/>
            </w:pPr>
            <w:r>
              <w:t>26851.71</w:t>
            </w:r>
          </w:p>
        </w:tc>
        <w:tc>
          <w:tcPr>
            <w:tcW w:w="2551" w:type="dxa"/>
            <w:vAlign w:val="center"/>
          </w:tcPr>
          <w:p>
            <w:pPr>
              <w:pStyle w:val="12"/>
            </w:pPr>
          </w:p>
        </w:tc>
        <w:tc>
          <w:tcPr>
            <w:tcW w:w="2551" w:type="dxa"/>
            <w:vAlign w:val="center"/>
          </w:tcPr>
          <w:p>
            <w:pPr>
              <w:pStyle w:val="12"/>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2121699</w:t>
            </w:r>
          </w:p>
        </w:tc>
        <w:tc>
          <w:tcPr>
            <w:tcW w:w="4535" w:type="dxa"/>
            <w:vAlign w:val="center"/>
          </w:tcPr>
          <w:p>
            <w:pPr>
              <w:pStyle w:val="13"/>
            </w:pPr>
            <w:r>
              <w:t>其他棚户区改造专项债券收入安排的支出</w:t>
            </w:r>
          </w:p>
        </w:tc>
        <w:tc>
          <w:tcPr>
            <w:tcW w:w="2551" w:type="dxa"/>
            <w:vAlign w:val="center"/>
          </w:tcPr>
          <w:p>
            <w:pPr>
              <w:pStyle w:val="12"/>
            </w:pPr>
            <w:r>
              <w:t>26851.71</w:t>
            </w:r>
          </w:p>
        </w:tc>
        <w:tc>
          <w:tcPr>
            <w:tcW w:w="2551" w:type="dxa"/>
            <w:vAlign w:val="center"/>
          </w:tcPr>
          <w:p>
            <w:pPr>
              <w:pStyle w:val="12"/>
            </w:pPr>
          </w:p>
        </w:tc>
        <w:tc>
          <w:tcPr>
            <w:tcW w:w="2551" w:type="dxa"/>
            <w:vAlign w:val="center"/>
          </w:tcPr>
          <w:p>
            <w:pPr>
              <w:pStyle w:val="12"/>
            </w:pPr>
            <w:r>
              <w:t>26851.71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0.18</w:t>
            </w:r>
          </w:p>
        </w:tc>
        <w:tc>
          <w:tcPr>
            <w:tcW w:w="2381" w:type="dxa"/>
            <w:vAlign w:val="center"/>
          </w:tcPr>
          <w:p>
            <w:pPr>
              <w:pStyle w:val="12"/>
            </w:pPr>
            <w:r>
              <w:t>0.18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秦皇岛市海港区房屋征收中心2025年部门预算信息公开情况说明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秦皇岛市海港区房屋征收中心2025年部门预算信息公开情况说明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按照《中华人民共和国预算法》、《地方预决算公开操作规程》和《关于进一步推进预算公开工作的实施意见》规定，现将秦皇岛市海港区房屋征收中心2025年部门预算公开如下：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秦皇岛市海港区房屋征收中心本级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按照预算管理有关规定，目前部门预算的编制实行综合预算管理，即全部收入和支出都反映在预算中。秦皇岛市海港区房屋征收中心机关及所属事业单位的收支包含在部门预算中。</w:t>
      </w:r>
    </w:p>
    <w:p>
      <w:pPr>
        <w:pStyle w:val="19"/>
      </w:pPr>
      <w:r>
        <w:t>1、收入说明</w:t>
      </w:r>
    </w:p>
    <w:p>
      <w:pPr>
        <w:pStyle w:val="19"/>
      </w:pPr>
      <w:r>
        <w:t>反映本部门当年全部收入。2025年预算收入41573.78万元，其中：一般公共预算收入1434.07万元，基金预算收入12688.00万元，国有资本经营预算收入0.00万元，财政专户核拨收入0.00万元，单位资金收入0.00万元，上年结转结余27451.71万元。</w:t>
      </w:r>
    </w:p>
    <w:p>
      <w:pPr>
        <w:pStyle w:val="19"/>
      </w:pPr>
      <w:r>
        <w:t>2、支出说明</w:t>
      </w:r>
    </w:p>
    <w:p>
      <w:pPr>
        <w:pStyle w:val="19"/>
      </w:pPr>
      <w:r>
        <w:t>收支预算总表支出栏、基本支出表、项目支出表按经济分类和支出功能分类科目编制，反映秦皇岛市海港区房屋征收中心年度部门预算中支出预算的总体情况。2025年支出预算41573.78万元，其中基本支出754.07万元，包括人员经费709.89万元和日常公用经费44.18万元；项目支出40819.71万元，主要为1、征迁成本费用（含土地补偿、安置补助、房屋住宅和其他地上附着物补偿、青苗补偿、被征地农民社保费、风险基金、社会稳定风险评估费等，以及新增建设用地土地有偿使用费、耕地占用税、耕地开垦费等税费）10000万元。2、(区级)2024年第六批专项债券资金小李庄片区改造项目10000万元、(区级）2023年专项债券资金韩庄改造项目16851.71万元。3、（上级）秦财建（2024）123秦皇岛市财政局关于下达市政府原址周边新华书店等项目土地收储资金的通知100万元、（上级）秦财建（2024）6号秦皇岛市财政局关于下达钢化楼片区地块征收成本的通知500万元.4、保障性安居工程（老旧小区改造、棚户区改造、城中村改造等）资金3368万元。</w:t>
      </w:r>
    </w:p>
    <w:p>
      <w:pPr>
        <w:pStyle w:val="19"/>
      </w:pPr>
      <w:r>
        <w:t>3、比上年增减情况</w:t>
      </w:r>
    </w:p>
    <w:p>
      <w:pPr>
        <w:pStyle w:val="19"/>
      </w:pPr>
      <w:r>
        <w:t>2025年预算收支安排41573.78万元，较2024年预算增加4420.12万元，其中：基本支出减少68.28万元，主要为基本支出中人员经以费减少63.92万元，减少原因为人员调出和退休。日常公用经费减少4.36万元，减少原因为办公费的减少。项目支出增加4488.40万元，主要为项目支出增加原因为2025年增加了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2025年，我部门机关运行经费共计安排44.18万元，主要用于日常维修、办公用房水电费、办公用房取暖费、办公用房物业管理费等日常运行支出。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2.43万元，其中因公出国（境）费0.00万元；公务用车购置及运维费2.25万元（其中：公务用车购置费为0.00万元，公务用车运维费2.25万元)；公务接待费0.18万元。与2024年相比增加2.43万元，增减变化的主要原因是2024年三公经费为2.79万元，与2024年相比减少0.36万元，原因为公务接待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制定全区老旧小区及棚户区改造及房屋征收计划，组织补偿方案论证、组织房屋征收评估工作、监督征收实施单位的征收与补偿，负责对已实施老旧小区改造项目的督导管理，负责棚改项目贷款资金的发放、使用及监管，负责全区征收项目补偿安置方案的审核与把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1、根据区委、区政府工作安排完成海港区国有土地上房屋征与补偿工作</w:t>
      </w:r>
    </w:p>
    <w:p>
      <w:pPr>
        <w:pStyle w:val="23"/>
      </w:pPr>
      <w:r>
        <w:t>绩效目标：制定全区老旧小区改造与房屋征收计划及相关政策并监督执行</w:t>
      </w:r>
    </w:p>
    <w:p>
      <w:pPr>
        <w:pStyle w:val="23"/>
      </w:pPr>
      <w:r>
        <w:t>绩效指标：组织补偿方案论证。组织房屋征收评估。监督征收实施单位的征收与补偿。</w:t>
      </w:r>
    </w:p>
    <w:p>
      <w:pPr>
        <w:pStyle w:val="23"/>
      </w:pPr>
      <w:r>
        <w:t>负责对已实施老旧小区改造项目的督导管理。</w:t>
      </w:r>
    </w:p>
    <w:p>
      <w:pPr>
        <w:pStyle w:val="23"/>
      </w:pPr>
      <w:r>
        <w:t>2、负责棚改项目贷款资金的发放、使用及监督</w:t>
      </w:r>
    </w:p>
    <w:p>
      <w:pPr>
        <w:pStyle w:val="23"/>
      </w:pPr>
      <w:r>
        <w:t>绩效目标：争取棚改贷款资金及时足额完成终端支付，并做好资金监管工作</w:t>
      </w:r>
    </w:p>
    <w:p>
      <w:pPr>
        <w:pStyle w:val="23"/>
      </w:pPr>
      <w:r>
        <w:t>绩效指标：对资金支付进度进行督导</w:t>
      </w:r>
    </w:p>
    <w:p>
      <w:pPr>
        <w:pStyle w:val="23"/>
      </w:pPr>
      <w:r>
        <w:t>3、完成房屋征收其他技术性、事务性工作，完成区委、区政府交办的其他工作</w:t>
      </w:r>
    </w:p>
    <w:p>
      <w:pPr>
        <w:pStyle w:val="23"/>
      </w:pPr>
      <w:r>
        <w:t>绩效目标：完成各项房屋征收技术性、事务性工作及其他工作</w:t>
      </w:r>
    </w:p>
    <w:p>
      <w:pPr>
        <w:pStyle w:val="23"/>
      </w:pPr>
      <w:r>
        <w:t>绩效指标：任务完成率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完善制度建设。制定完善部门预算绩效管理制度、财政资金使用管理办法、工作保障制度等，为全年预算绩效目标的实现奠定制度基础。</w:t>
      </w:r>
    </w:p>
    <w:p>
      <w:pPr>
        <w:pStyle w:val="24"/>
      </w:pPr>
      <w:r>
        <w:t>加强支出管理。优化支出结构，编细编实部门预算，规范采购流程，提高资金使用效率，确保支出进度达标。</w:t>
      </w:r>
    </w:p>
    <w:p>
      <w:pPr>
        <w:pStyle w:val="24"/>
      </w:pPr>
      <w:r>
        <w:t>加强绩效运行监控。开展部门预算绩效运行监控，发现问题及时采取措施，确保绩效目标如期保质实现。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规范财务资产管理。完善部门内部财务管理制度，严格审批程序，加强固定资产登记、使用和报废处置管理，做到支出合理，物尽其用。</w:t>
      </w:r>
    </w:p>
    <w:p>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加强培训调研。加强本部门人员培训，提高职工业务素质；加大宣传力度，强化预算绩效管理意识，促进部门工作水平进一步提升。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1、(区级)2024年第六批专项债券资金小李庄片区改造项目绩效目标表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13030224P00D71B14316H</w:t>
            </w:r>
          </w:p>
        </w:tc>
        <w:tc>
          <w:tcPr>
            <w:tcW w:w="2835" w:type="dxa"/>
            <w:vAlign w:val="center"/>
          </w:tcPr>
          <w:p>
            <w:pPr>
              <w:pStyle w:val="11"/>
            </w:pPr>
            <w:r>
              <w:t>项目名称</w:t>
            </w:r>
          </w:p>
        </w:tc>
        <w:tc>
          <w:tcPr>
            <w:tcW w:w="6095" w:type="dxa"/>
            <w:gridSpan w:val="3"/>
            <w:vAlign w:val="center"/>
          </w:tcPr>
          <w:p>
            <w:pPr>
              <w:pStyle w:val="13"/>
            </w:pPr>
            <w:r>
              <w:t>(区级)2024年第六批专项债券资金小李庄片区改造项目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2024年第六批专项债券资金小李庄片区改造项目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1.改善棚户区居住条件，提升城市整体形象</w:t>
            </w:r>
          </w:p>
          <w:p>
            <w:pPr>
              <w:pStyle w:val="13"/>
            </w:pPr>
            <w:r>
              <w:t>2.按时完成资金的支付，保障小李庄改造项目顺利推进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完成安置房改造项目个数</w:t>
            </w:r>
          </w:p>
        </w:tc>
        <w:tc>
          <w:tcPr>
            <w:tcW w:w="2268" w:type="dxa"/>
            <w:vAlign w:val="center"/>
          </w:tcPr>
          <w:p>
            <w:pPr>
              <w:pStyle w:val="13"/>
            </w:pPr>
            <w:r>
              <w:t>1个</w:t>
            </w:r>
          </w:p>
        </w:tc>
        <w:tc>
          <w:tcPr>
            <w:tcW w:w="1276" w:type="dxa"/>
            <w:vAlign w:val="center"/>
          </w:tcPr>
          <w:p>
            <w:pPr>
              <w:pStyle w:val="13"/>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 xml:space="preserve"> 按项目进度计划进行支付</w:t>
            </w:r>
          </w:p>
        </w:tc>
        <w:tc>
          <w:tcPr>
            <w:tcW w:w="2268" w:type="dxa"/>
            <w:vAlign w:val="center"/>
          </w:tcPr>
          <w:p>
            <w:pPr>
              <w:pStyle w:val="13"/>
            </w:pPr>
            <w:r>
              <w:t>100%</w:t>
            </w:r>
          </w:p>
        </w:tc>
        <w:tc>
          <w:tcPr>
            <w:tcW w:w="1276" w:type="dxa"/>
            <w:vAlign w:val="center"/>
          </w:tcPr>
          <w:p>
            <w:pPr>
              <w:pStyle w:val="13"/>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w:t>
            </w:r>
          </w:p>
        </w:tc>
        <w:tc>
          <w:tcPr>
            <w:tcW w:w="1276" w:type="dxa"/>
            <w:vAlign w:val="center"/>
          </w:tcPr>
          <w:p>
            <w:pPr>
              <w:pStyle w:val="13"/>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 xml:space="preserve"> 控制在预算范围之内合理安排使用</w:t>
            </w:r>
          </w:p>
        </w:tc>
        <w:tc>
          <w:tcPr>
            <w:tcW w:w="2268" w:type="dxa"/>
            <w:vAlign w:val="center"/>
          </w:tcPr>
          <w:p>
            <w:pPr>
              <w:pStyle w:val="13"/>
            </w:pPr>
            <w:r>
              <w:t>≤14000万元</w:t>
            </w:r>
          </w:p>
        </w:tc>
        <w:tc>
          <w:tcPr>
            <w:tcW w:w="1276" w:type="dxa"/>
            <w:vAlign w:val="center"/>
          </w:tcPr>
          <w:p>
            <w:pPr>
              <w:pStyle w:val="13"/>
            </w:pPr>
            <w:r>
              <w:t>资金申请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2、(区级）2023年专项债券资金韩庄改造项目绩效目标表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13030224P00D71B14745N</w:t>
            </w:r>
          </w:p>
        </w:tc>
        <w:tc>
          <w:tcPr>
            <w:tcW w:w="2835" w:type="dxa"/>
            <w:vAlign w:val="center"/>
          </w:tcPr>
          <w:p>
            <w:pPr>
              <w:pStyle w:val="11"/>
            </w:pPr>
            <w:r>
              <w:t>项目名称</w:t>
            </w:r>
          </w:p>
        </w:tc>
        <w:tc>
          <w:tcPr>
            <w:tcW w:w="6095" w:type="dxa"/>
            <w:gridSpan w:val="3"/>
            <w:vAlign w:val="center"/>
          </w:tcPr>
          <w:p>
            <w:pPr>
              <w:pStyle w:val="13"/>
            </w:pPr>
            <w:r>
              <w:t>(区级）2023年专项债券资金韩庄改造项目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16851.71</w:t>
            </w:r>
          </w:p>
        </w:tc>
        <w:tc>
          <w:tcPr>
            <w:tcW w:w="2835" w:type="dxa"/>
            <w:vAlign w:val="center"/>
          </w:tcPr>
          <w:p>
            <w:pPr>
              <w:pStyle w:val="11"/>
            </w:pPr>
            <w:r>
              <w:t>其中：财政    资金</w:t>
            </w:r>
          </w:p>
        </w:tc>
        <w:tc>
          <w:tcPr>
            <w:tcW w:w="2551" w:type="dxa"/>
            <w:vAlign w:val="center"/>
          </w:tcPr>
          <w:p>
            <w:pPr>
              <w:pStyle w:val="13"/>
            </w:pPr>
            <w:r>
              <w:t>16851.71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2023年专项债券资金韩庄改造项目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16851.71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改善棚户区居住条件，提升城市整体形象</w:t>
            </w:r>
          </w:p>
          <w:p>
            <w:pPr>
              <w:pStyle w:val="13"/>
            </w:pPr>
            <w:r>
              <w:t>2. 按时完成资金的支付，保障韩庄韩庄改造项目顺利推进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完成安置房改造项目个数</w:t>
            </w:r>
          </w:p>
        </w:tc>
        <w:tc>
          <w:tcPr>
            <w:tcW w:w="2268" w:type="dxa"/>
            <w:vAlign w:val="center"/>
          </w:tcPr>
          <w:p>
            <w:pPr>
              <w:pStyle w:val="13"/>
            </w:pPr>
            <w:r>
              <w:t>1个</w:t>
            </w:r>
          </w:p>
        </w:tc>
        <w:tc>
          <w:tcPr>
            <w:tcW w:w="1276" w:type="dxa"/>
            <w:vAlign w:val="center"/>
          </w:tcPr>
          <w:p>
            <w:pPr>
              <w:pStyle w:val="13"/>
            </w:pPr>
            <w:r>
              <w:t>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 xml:space="preserve"> 按项目进度计划进行支付</w:t>
            </w:r>
          </w:p>
        </w:tc>
        <w:tc>
          <w:tcPr>
            <w:tcW w:w="2268" w:type="dxa"/>
            <w:vAlign w:val="center"/>
          </w:tcPr>
          <w:p>
            <w:pPr>
              <w:pStyle w:val="13"/>
            </w:pPr>
            <w:r>
              <w:t>100%</w:t>
            </w:r>
          </w:p>
        </w:tc>
        <w:tc>
          <w:tcPr>
            <w:tcW w:w="1276" w:type="dxa"/>
            <w:vAlign w:val="center"/>
          </w:tcPr>
          <w:p>
            <w:pPr>
              <w:pStyle w:val="13"/>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≤12月份</w:t>
            </w:r>
          </w:p>
        </w:tc>
        <w:tc>
          <w:tcPr>
            <w:tcW w:w="1276" w:type="dxa"/>
            <w:vAlign w:val="center"/>
          </w:tcPr>
          <w:p>
            <w:pPr>
              <w:pStyle w:val="13"/>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 xml:space="preserve"> 控制在预算范围之内合理安排使用</w:t>
            </w:r>
          </w:p>
        </w:tc>
        <w:tc>
          <w:tcPr>
            <w:tcW w:w="2268" w:type="dxa"/>
            <w:vAlign w:val="center"/>
          </w:tcPr>
          <w:p>
            <w:pPr>
              <w:pStyle w:val="13"/>
            </w:pPr>
            <w:r>
              <w:t>≤16851.71万元</w:t>
            </w:r>
          </w:p>
        </w:tc>
        <w:tc>
          <w:tcPr>
            <w:tcW w:w="1276" w:type="dxa"/>
            <w:vAlign w:val="center"/>
          </w:tcPr>
          <w:p>
            <w:pPr>
              <w:pStyle w:val="13"/>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 xml:space="preserve"> 居民对居住环境的满意度</w:t>
            </w:r>
          </w:p>
        </w:tc>
        <w:tc>
          <w:tcPr>
            <w:tcW w:w="2268" w:type="dxa"/>
            <w:vAlign w:val="center"/>
          </w:tcPr>
          <w:p>
            <w:pPr>
              <w:pStyle w:val="13"/>
            </w:pPr>
            <w:r>
              <w:t>≥95 %</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3、（上级）秦财建（2024）123秦皇岛市财政局关于下达市政府原址周边新华书店等项目土地收储资金的通知绩效目标表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13030224P001D5E10203J</w:t>
            </w:r>
          </w:p>
        </w:tc>
        <w:tc>
          <w:tcPr>
            <w:tcW w:w="2835" w:type="dxa"/>
            <w:vAlign w:val="center"/>
          </w:tcPr>
          <w:p>
            <w:pPr>
              <w:pStyle w:val="11"/>
            </w:pPr>
            <w:r>
              <w:t>项目名称</w:t>
            </w:r>
          </w:p>
        </w:tc>
        <w:tc>
          <w:tcPr>
            <w:tcW w:w="6095" w:type="dxa"/>
            <w:gridSpan w:val="3"/>
            <w:vAlign w:val="center"/>
          </w:tcPr>
          <w:p>
            <w:pPr>
              <w:pStyle w:val="13"/>
            </w:pPr>
            <w:r>
              <w:t>（上级）秦财建（2024）123秦皇岛市财政局关于下达市政府原址周边新华书店等项目土地收储资金的通知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市政府原址周边新华书店项目土地收储资金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按时完成资金的支付，保障原市政府周边改造项目顺利推进</w:t>
            </w:r>
          </w:p>
          <w:p>
            <w:pPr>
              <w:pStyle w:val="13"/>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安置房改造项目个数</w:t>
            </w:r>
          </w:p>
        </w:tc>
        <w:tc>
          <w:tcPr>
            <w:tcW w:w="2268" w:type="dxa"/>
            <w:vAlign w:val="center"/>
          </w:tcPr>
          <w:p>
            <w:pPr>
              <w:pStyle w:val="13"/>
            </w:pPr>
            <w:r>
              <w:t>1个</w:t>
            </w:r>
          </w:p>
        </w:tc>
        <w:tc>
          <w:tcPr>
            <w:tcW w:w="1276" w:type="dxa"/>
            <w:vAlign w:val="center"/>
          </w:tcPr>
          <w:p>
            <w:pPr>
              <w:pStyle w:val="13"/>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秦财建（2024）123号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≤12月份</w:t>
            </w:r>
          </w:p>
        </w:tc>
        <w:tc>
          <w:tcPr>
            <w:tcW w:w="1276" w:type="dxa"/>
            <w:vAlign w:val="center"/>
          </w:tcPr>
          <w:p>
            <w:pPr>
              <w:pStyle w:val="13"/>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 xml:space="preserve"> 控制在预算范围内合理安排使用</w:t>
            </w:r>
          </w:p>
        </w:tc>
        <w:tc>
          <w:tcPr>
            <w:tcW w:w="2268" w:type="dxa"/>
            <w:vAlign w:val="center"/>
          </w:tcPr>
          <w:p>
            <w:pPr>
              <w:pStyle w:val="13"/>
            </w:pPr>
            <w:r>
              <w:t>≤3000万元</w:t>
            </w:r>
          </w:p>
        </w:tc>
        <w:tc>
          <w:tcPr>
            <w:tcW w:w="1276" w:type="dxa"/>
            <w:vAlign w:val="center"/>
          </w:tcPr>
          <w:p>
            <w:pPr>
              <w:pStyle w:val="13"/>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4、（上级）秦财建（2024）6号秦皇岛市财政局关于下达钢化楼片区地块征收成本的通知绩效目标表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13030224P001D5E10212T</w:t>
            </w:r>
          </w:p>
        </w:tc>
        <w:tc>
          <w:tcPr>
            <w:tcW w:w="2835" w:type="dxa"/>
            <w:vAlign w:val="center"/>
          </w:tcPr>
          <w:p>
            <w:pPr>
              <w:pStyle w:val="11"/>
            </w:pPr>
            <w:r>
              <w:t>项目名称</w:t>
            </w:r>
          </w:p>
        </w:tc>
        <w:tc>
          <w:tcPr>
            <w:tcW w:w="6095" w:type="dxa"/>
            <w:gridSpan w:val="3"/>
            <w:vAlign w:val="center"/>
          </w:tcPr>
          <w:p>
            <w:pPr>
              <w:pStyle w:val="13"/>
            </w:pPr>
            <w:r>
              <w:t>（上级）秦财建（2024）6号秦皇岛市财政局关于下达钢化楼片区地块征收成本的通知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秦财建（2024）6号秦皇岛市财政局关于下达钢化楼片区地块征收成本的通知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通过开展棚户区改造工作，达到改善棚户区居住条件，实现提升城市整体形象的目标</w:t>
            </w:r>
          </w:p>
          <w:p>
            <w:pPr>
              <w:pStyle w:val="13"/>
            </w:pPr>
            <w:r>
              <w:t>2.  按时完成资金的支付，保障钢化楼片区安置房顺利推进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安置房改造项目个数</w:t>
            </w:r>
          </w:p>
        </w:tc>
        <w:tc>
          <w:tcPr>
            <w:tcW w:w="2268" w:type="dxa"/>
            <w:vAlign w:val="center"/>
          </w:tcPr>
          <w:p>
            <w:pPr>
              <w:pStyle w:val="13"/>
            </w:pPr>
            <w:r>
              <w:t>1个</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资金拨付时限</w:t>
            </w:r>
          </w:p>
        </w:tc>
        <w:tc>
          <w:tcPr>
            <w:tcW w:w="2268" w:type="dxa"/>
            <w:vAlign w:val="center"/>
          </w:tcPr>
          <w:p>
            <w:pPr>
              <w:pStyle w:val="13"/>
            </w:pPr>
            <w:r>
              <w:t>≤12月份</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控制在预算范围内理使用</w:t>
            </w:r>
          </w:p>
        </w:tc>
        <w:tc>
          <w:tcPr>
            <w:tcW w:w="2268" w:type="dxa"/>
            <w:vAlign w:val="center"/>
          </w:tcPr>
          <w:p>
            <w:pPr>
              <w:pStyle w:val="13"/>
            </w:pPr>
            <w:r>
              <w:t>≤500万元</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提升城市整体形象</w:t>
            </w:r>
          </w:p>
        </w:tc>
        <w:tc>
          <w:tcPr>
            <w:tcW w:w="5386" w:type="dxa"/>
            <w:vAlign w:val="center"/>
          </w:tcPr>
          <w:p>
            <w:pPr>
              <w:pStyle w:val="13"/>
            </w:pPr>
            <w:r>
              <w:t>提升城市整体形象</w:t>
            </w:r>
          </w:p>
        </w:tc>
        <w:tc>
          <w:tcPr>
            <w:tcW w:w="2268" w:type="dxa"/>
            <w:vAlign w:val="center"/>
          </w:tcPr>
          <w:p>
            <w:pPr>
              <w:pStyle w:val="13"/>
            </w:pPr>
            <w:r>
              <w:t>效果明显</w:t>
            </w:r>
          </w:p>
        </w:tc>
        <w:tc>
          <w:tcPr>
            <w:tcW w:w="1276" w:type="dxa"/>
            <w:vAlign w:val="center"/>
          </w:tcPr>
          <w:p>
            <w:pPr>
              <w:pStyle w:val="13"/>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居民对居住环境满意度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5、棚改项目工作经费绩效目标表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13030225P000204100174</w:t>
            </w:r>
          </w:p>
        </w:tc>
        <w:tc>
          <w:tcPr>
            <w:tcW w:w="2835" w:type="dxa"/>
            <w:vAlign w:val="center"/>
          </w:tcPr>
          <w:p>
            <w:pPr>
              <w:pStyle w:val="11"/>
            </w:pPr>
            <w:r>
              <w:t>项目名称</w:t>
            </w:r>
          </w:p>
        </w:tc>
        <w:tc>
          <w:tcPr>
            <w:tcW w:w="6095" w:type="dxa"/>
            <w:gridSpan w:val="3"/>
            <w:vAlign w:val="center"/>
          </w:tcPr>
          <w:p>
            <w:pPr>
              <w:pStyle w:val="13"/>
            </w:pPr>
            <w:r>
              <w:t>棚改项目工作经费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棚改项目工作经费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1.改善城市形象，提升居民生活质量</w:t>
            </w:r>
          </w:p>
          <w:p>
            <w:pPr>
              <w:pStyle w:val="13"/>
            </w:pPr>
            <w:r>
              <w:t>2.按计划100%完成棚户区改造任务，改善棚户区居住条件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棚改工作完成率</w:t>
            </w:r>
          </w:p>
        </w:tc>
        <w:tc>
          <w:tcPr>
            <w:tcW w:w="5386" w:type="dxa"/>
            <w:vAlign w:val="center"/>
          </w:tcPr>
          <w:p>
            <w:pPr>
              <w:pStyle w:val="13"/>
            </w:pPr>
            <w:r>
              <w:t>按计划完成棚改的任务量</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各项工作完成质量合格率</w:t>
            </w:r>
          </w:p>
        </w:tc>
        <w:tc>
          <w:tcPr>
            <w:tcW w:w="5386" w:type="dxa"/>
            <w:vAlign w:val="center"/>
          </w:tcPr>
          <w:p>
            <w:pPr>
              <w:pStyle w:val="13"/>
            </w:pPr>
            <w:r>
              <w:t>各项工作完成质量合格率</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控制在预算范围内合理安排使用</w:t>
            </w:r>
          </w:p>
        </w:tc>
        <w:tc>
          <w:tcPr>
            <w:tcW w:w="2268" w:type="dxa"/>
            <w:vAlign w:val="center"/>
          </w:tcPr>
          <w:p>
            <w:pPr>
              <w:pStyle w:val="13"/>
            </w:pPr>
            <w:r>
              <w:t>≤80万元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改善棚户区居住条件 </w:t>
            </w:r>
          </w:p>
        </w:tc>
        <w:tc>
          <w:tcPr>
            <w:tcW w:w="5386" w:type="dxa"/>
            <w:vAlign w:val="center"/>
          </w:tcPr>
          <w:p>
            <w:pPr>
              <w:pStyle w:val="13"/>
            </w:pPr>
            <w:r>
              <w:t>改善棚户区居住条件，提升居民生活质量</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提升城市形象</w:t>
            </w:r>
          </w:p>
        </w:tc>
        <w:tc>
          <w:tcPr>
            <w:tcW w:w="5386" w:type="dxa"/>
            <w:vAlign w:val="center"/>
          </w:tcPr>
          <w:p>
            <w:pPr>
              <w:pStyle w:val="13"/>
            </w:pPr>
            <w:r>
              <w:t>提升城市整体形象</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维护社会的稳定和谐</w:t>
            </w:r>
          </w:p>
        </w:tc>
        <w:tc>
          <w:tcPr>
            <w:tcW w:w="5386" w:type="dxa"/>
            <w:vAlign w:val="center"/>
          </w:tcPr>
          <w:p>
            <w:pPr>
              <w:pStyle w:val="13"/>
            </w:pPr>
            <w:r>
              <w:t>维护社会的稳定和谐</w:t>
            </w:r>
          </w:p>
        </w:tc>
        <w:tc>
          <w:tcPr>
            <w:tcW w:w="2268" w:type="dxa"/>
            <w:vAlign w:val="center"/>
          </w:tcPr>
          <w:p>
            <w:pPr>
              <w:pStyle w:val="13"/>
            </w:pPr>
            <w:r>
              <w:t>比上年提升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居民对棚改项目工作的满意度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6、小李庄片区安置房项目绩效目标表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13030225P00020410003R</w:t>
            </w:r>
          </w:p>
        </w:tc>
        <w:tc>
          <w:tcPr>
            <w:tcW w:w="2835" w:type="dxa"/>
            <w:vAlign w:val="center"/>
          </w:tcPr>
          <w:p>
            <w:pPr>
              <w:pStyle w:val="11"/>
            </w:pPr>
            <w:r>
              <w:t>项目名称</w:t>
            </w:r>
          </w:p>
        </w:tc>
        <w:tc>
          <w:tcPr>
            <w:tcW w:w="6095" w:type="dxa"/>
            <w:gridSpan w:val="3"/>
            <w:vAlign w:val="center"/>
          </w:tcPr>
          <w:p>
            <w:pPr>
              <w:pStyle w:val="13"/>
            </w:pPr>
            <w:r>
              <w:t>小李庄片区安置房项目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2688.00</w:t>
            </w:r>
          </w:p>
        </w:tc>
        <w:tc>
          <w:tcPr>
            <w:tcW w:w="2835" w:type="dxa"/>
            <w:vAlign w:val="center"/>
          </w:tcPr>
          <w:p>
            <w:pPr>
              <w:pStyle w:val="11"/>
            </w:pPr>
            <w:r>
              <w:t>其中：财政    资金</w:t>
            </w:r>
          </w:p>
        </w:tc>
        <w:tc>
          <w:tcPr>
            <w:tcW w:w="2551" w:type="dxa"/>
            <w:vAlign w:val="center"/>
          </w:tcPr>
          <w:p>
            <w:pPr>
              <w:pStyle w:val="13"/>
            </w:pPr>
            <w:r>
              <w:t>2688.00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小李庄片区安置房项目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按时完成资金的支付，保障小李庄片区改造项目顺利推进</w:t>
            </w:r>
          </w:p>
          <w:p>
            <w:pPr>
              <w:pStyle w:val="13"/>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安置房改造项目个数</w:t>
            </w:r>
          </w:p>
        </w:tc>
        <w:tc>
          <w:tcPr>
            <w:tcW w:w="2268" w:type="dxa"/>
            <w:vAlign w:val="center"/>
          </w:tcPr>
          <w:p>
            <w:pPr>
              <w:pStyle w:val="13"/>
            </w:pPr>
            <w:r>
              <w:t>1个</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100 %</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≤12月份</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 xml:space="preserve"> 控制在预算范围内合理安排使用</w:t>
            </w:r>
          </w:p>
        </w:tc>
        <w:tc>
          <w:tcPr>
            <w:tcW w:w="2268" w:type="dxa"/>
            <w:vAlign w:val="center"/>
          </w:tcPr>
          <w:p>
            <w:pPr>
              <w:pStyle w:val="13"/>
            </w:pPr>
            <w:r>
              <w:t>≤2688万元</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居民满意度</w:t>
            </w:r>
          </w:p>
        </w:tc>
        <w:tc>
          <w:tcPr>
            <w:tcW w:w="5386" w:type="dxa"/>
            <w:vAlign w:val="center"/>
          </w:tcPr>
          <w:p>
            <w:pPr>
              <w:pStyle w:val="13"/>
            </w:pPr>
            <w:r>
              <w:t xml:space="preserve"> 居民对居住环境的满意度</w:t>
            </w:r>
          </w:p>
        </w:tc>
        <w:tc>
          <w:tcPr>
            <w:tcW w:w="2268" w:type="dxa"/>
            <w:vAlign w:val="center"/>
          </w:tcPr>
          <w:p>
            <w:pPr>
              <w:pStyle w:val="13"/>
            </w:pPr>
            <w:r>
              <w:t>≥95 %</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7、新兴里片区改造项目绩效目标表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13030225P00021810001G</w:t>
            </w:r>
          </w:p>
        </w:tc>
        <w:tc>
          <w:tcPr>
            <w:tcW w:w="2835" w:type="dxa"/>
            <w:vAlign w:val="center"/>
          </w:tcPr>
          <w:p>
            <w:pPr>
              <w:pStyle w:val="11"/>
            </w:pPr>
            <w:r>
              <w:t>项目名称</w:t>
            </w:r>
          </w:p>
        </w:tc>
        <w:tc>
          <w:tcPr>
            <w:tcW w:w="6095" w:type="dxa"/>
            <w:gridSpan w:val="3"/>
            <w:vAlign w:val="center"/>
          </w:tcPr>
          <w:p>
            <w:pPr>
              <w:pStyle w:val="13"/>
            </w:pPr>
            <w:r>
              <w:t>新兴里片区改造项目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w:t>
            </w:r>
          </w:p>
        </w:tc>
        <w:tc>
          <w:tcPr>
            <w:tcW w:w="2835" w:type="dxa"/>
            <w:vAlign w:val="center"/>
          </w:tcPr>
          <w:p>
            <w:pPr>
              <w:pStyle w:val="11"/>
            </w:pPr>
            <w:r>
              <w:t>其中：财政    资金</w:t>
            </w:r>
          </w:p>
        </w:tc>
        <w:tc>
          <w:tcPr>
            <w:tcW w:w="2551" w:type="dxa"/>
            <w:vAlign w:val="center"/>
          </w:tcPr>
          <w:p>
            <w:pPr>
              <w:pStyle w:val="13"/>
            </w:pPr>
            <w:r>
              <w:t>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通过开展棚户区改造工作，达到改善棚户区居住条件.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1.通过开展棚户区改造工作，达到改善棚户区居住条件，实现提升城市整体形象的目标</w:t>
            </w:r>
          </w:p>
          <w:p>
            <w:pPr>
              <w:pStyle w:val="13"/>
            </w:pPr>
            <w:r>
              <w:t>2.按时完成资金的支付，保障新兴里片区改造项目顺利推进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安置房改造项目个数</w:t>
            </w:r>
          </w:p>
        </w:tc>
        <w:tc>
          <w:tcPr>
            <w:tcW w:w="2268" w:type="dxa"/>
            <w:vAlign w:val="center"/>
          </w:tcPr>
          <w:p>
            <w:pPr>
              <w:pStyle w:val="13"/>
            </w:pPr>
            <w:r>
              <w:t>1个</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资金申请及领导批示</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资金拨付时限</w:t>
            </w:r>
          </w:p>
        </w:tc>
        <w:tc>
          <w:tcPr>
            <w:tcW w:w="5386" w:type="dxa"/>
            <w:vAlign w:val="center"/>
          </w:tcPr>
          <w:p>
            <w:pPr>
              <w:pStyle w:val="13"/>
            </w:pPr>
            <w:r>
              <w:t xml:space="preserve"> 资金拨付时限</w:t>
            </w:r>
          </w:p>
        </w:tc>
        <w:tc>
          <w:tcPr>
            <w:tcW w:w="2268" w:type="dxa"/>
            <w:vAlign w:val="center"/>
          </w:tcPr>
          <w:p>
            <w:pPr>
              <w:pStyle w:val="13"/>
            </w:pPr>
            <w:r>
              <w:t>≤12月份</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总支出控制数</w:t>
            </w:r>
          </w:p>
        </w:tc>
        <w:tc>
          <w:tcPr>
            <w:tcW w:w="5386" w:type="dxa"/>
            <w:vAlign w:val="center"/>
          </w:tcPr>
          <w:p>
            <w:pPr>
              <w:pStyle w:val="13"/>
            </w:pPr>
            <w:r>
              <w:t xml:space="preserve"> 控制在预算范围内合理安排使用</w:t>
            </w:r>
          </w:p>
        </w:tc>
        <w:tc>
          <w:tcPr>
            <w:tcW w:w="2268" w:type="dxa"/>
            <w:vAlign w:val="center"/>
          </w:tcPr>
          <w:p>
            <w:pPr>
              <w:pStyle w:val="13"/>
            </w:pPr>
            <w:r>
              <w:t>≤10000万元</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提升城市整体形象</w:t>
            </w:r>
          </w:p>
        </w:tc>
        <w:tc>
          <w:tcPr>
            <w:tcW w:w="5386" w:type="dxa"/>
            <w:vAlign w:val="center"/>
          </w:tcPr>
          <w:p>
            <w:pPr>
              <w:pStyle w:val="13"/>
            </w:pPr>
            <w:r>
              <w:t xml:space="preserve"> 提升城市整体形象</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居民满意度</w:t>
            </w:r>
          </w:p>
        </w:tc>
        <w:tc>
          <w:tcPr>
            <w:tcW w:w="5386" w:type="dxa"/>
            <w:vAlign w:val="center"/>
          </w:tcPr>
          <w:p>
            <w:pPr>
              <w:pStyle w:val="13"/>
            </w:pPr>
            <w:r>
              <w:t xml:space="preserve"> 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8、新兴里片区改造项目征收补偿资金绩效目标表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13030225P00020410006L</w:t>
            </w:r>
          </w:p>
        </w:tc>
        <w:tc>
          <w:tcPr>
            <w:tcW w:w="2835" w:type="dxa"/>
            <w:vAlign w:val="center"/>
          </w:tcPr>
          <w:p>
            <w:pPr>
              <w:pStyle w:val="11"/>
            </w:pPr>
            <w:r>
              <w:t>项目名称</w:t>
            </w:r>
          </w:p>
        </w:tc>
        <w:tc>
          <w:tcPr>
            <w:tcW w:w="6095" w:type="dxa"/>
            <w:gridSpan w:val="3"/>
            <w:vAlign w:val="center"/>
          </w:tcPr>
          <w:p>
            <w:pPr>
              <w:pStyle w:val="13"/>
            </w:pPr>
            <w:r>
              <w:t>新兴里片区改造项目征收补偿资金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新兴里片区改造项目征收补偿资金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通过开展棚户区改造工作，达到改善棚户区居住条件，实现提升城市整体形象的目标</w:t>
            </w:r>
          </w:p>
          <w:p>
            <w:pPr>
              <w:pStyle w:val="13"/>
            </w:pPr>
            <w:r>
              <w:t>2. 按时完成资金的支付，保障新兴里项目安置房顺利推进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安置房改造项目数量</w:t>
            </w:r>
          </w:p>
        </w:tc>
        <w:tc>
          <w:tcPr>
            <w:tcW w:w="5386" w:type="dxa"/>
            <w:vAlign w:val="center"/>
          </w:tcPr>
          <w:p>
            <w:pPr>
              <w:pStyle w:val="13"/>
            </w:pPr>
            <w:r>
              <w:t xml:space="preserve"> 安置房改造项目个数</w:t>
            </w:r>
          </w:p>
        </w:tc>
        <w:tc>
          <w:tcPr>
            <w:tcW w:w="2268" w:type="dxa"/>
            <w:vAlign w:val="center"/>
          </w:tcPr>
          <w:p>
            <w:pPr>
              <w:pStyle w:val="13"/>
            </w:pPr>
            <w:r>
              <w:t>1个</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资金支付合规性</w:t>
            </w:r>
          </w:p>
        </w:tc>
        <w:tc>
          <w:tcPr>
            <w:tcW w:w="5386" w:type="dxa"/>
            <w:vAlign w:val="center"/>
          </w:tcPr>
          <w:p>
            <w:pPr>
              <w:pStyle w:val="13"/>
            </w:pPr>
            <w:r>
              <w:t>按项目进度计划进行支付</w:t>
            </w:r>
          </w:p>
        </w:tc>
        <w:tc>
          <w:tcPr>
            <w:tcW w:w="2268" w:type="dxa"/>
            <w:vAlign w:val="center"/>
          </w:tcPr>
          <w:p>
            <w:pPr>
              <w:pStyle w:val="13"/>
            </w:pPr>
            <w:r>
              <w:t>100%</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资金拨付时限</w:t>
            </w:r>
          </w:p>
        </w:tc>
        <w:tc>
          <w:tcPr>
            <w:tcW w:w="2268" w:type="dxa"/>
            <w:vAlign w:val="center"/>
          </w:tcPr>
          <w:p>
            <w:pPr>
              <w:pStyle w:val="13"/>
            </w:pPr>
            <w:r>
              <w:t>≤12月份</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总支出控制数</w:t>
            </w:r>
          </w:p>
        </w:tc>
        <w:tc>
          <w:tcPr>
            <w:tcW w:w="5386" w:type="dxa"/>
            <w:vAlign w:val="center"/>
          </w:tcPr>
          <w:p>
            <w:pPr>
              <w:pStyle w:val="13"/>
            </w:pPr>
            <w:r>
              <w:t>控制在预算范围内合理使用</w:t>
            </w:r>
          </w:p>
        </w:tc>
        <w:tc>
          <w:tcPr>
            <w:tcW w:w="2268" w:type="dxa"/>
            <w:vAlign w:val="center"/>
          </w:tcPr>
          <w:p>
            <w:pPr>
              <w:pStyle w:val="13"/>
            </w:pPr>
            <w:r>
              <w:t>≤600万元</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改善棚户区居住条件</w:t>
            </w:r>
          </w:p>
        </w:tc>
        <w:tc>
          <w:tcPr>
            <w:tcW w:w="5386" w:type="dxa"/>
            <w:vAlign w:val="center"/>
          </w:tcPr>
          <w:p>
            <w:pPr>
              <w:pStyle w:val="13"/>
            </w:pPr>
            <w:r>
              <w:t>改善棚户区居住条件</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提升城市整体形象</w:t>
            </w:r>
          </w:p>
        </w:tc>
        <w:tc>
          <w:tcPr>
            <w:tcW w:w="5386" w:type="dxa"/>
            <w:vAlign w:val="center"/>
          </w:tcPr>
          <w:p>
            <w:pPr>
              <w:pStyle w:val="13"/>
            </w:pPr>
            <w:r>
              <w:t>提升城市整体形象</w:t>
            </w:r>
          </w:p>
        </w:tc>
        <w:tc>
          <w:tcPr>
            <w:tcW w:w="2268" w:type="dxa"/>
            <w:vAlign w:val="center"/>
          </w:tcPr>
          <w:p>
            <w:pPr>
              <w:pStyle w:val="13"/>
            </w:pPr>
            <w:r>
              <w:t>效果明显</w:t>
            </w:r>
          </w:p>
        </w:tc>
        <w:tc>
          <w:tcPr>
            <w:tcW w:w="1276" w:type="dxa"/>
            <w:vAlign w:val="center"/>
          </w:tcPr>
          <w:p>
            <w:pPr>
              <w:pStyle w:val="13"/>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居民满意度</w:t>
            </w:r>
          </w:p>
        </w:tc>
        <w:tc>
          <w:tcPr>
            <w:tcW w:w="5386" w:type="dxa"/>
            <w:vAlign w:val="center"/>
          </w:tcPr>
          <w:p>
            <w:pPr>
              <w:pStyle w:val="13"/>
            </w:pPr>
            <w:r>
              <w:t>居民对居住环境的满意度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7.25</w:t>
            </w:r>
          </w:p>
        </w:tc>
        <w:tc>
          <w:tcPr>
            <w:tcW w:w="964" w:type="dxa"/>
            <w:vAlign w:val="center"/>
          </w:tcPr>
          <w:p>
            <w:pPr>
              <w:pStyle w:val="16"/>
            </w:pPr>
            <w:r>
              <w:t>7.25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秦皇岛市海港区房屋征收中心本级小计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7.25</w:t>
            </w:r>
          </w:p>
        </w:tc>
        <w:tc>
          <w:tcPr>
            <w:tcW w:w="964" w:type="dxa"/>
            <w:vAlign w:val="center"/>
          </w:tcPr>
          <w:p>
            <w:pPr>
              <w:pStyle w:val="16"/>
            </w:pPr>
            <w:r>
              <w:t>7.25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18.18</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份</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18.18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1.45</w:t>
            </w:r>
          </w:p>
        </w:tc>
        <w:tc>
          <w:tcPr>
            <w:tcW w:w="964" w:type="dxa"/>
            <w:vAlign w:val="center"/>
          </w:tcPr>
          <w:p>
            <w:pPr>
              <w:pStyle w:val="12"/>
            </w:pPr>
            <w:r>
              <w:t>1.45</w:t>
            </w:r>
          </w:p>
        </w:tc>
        <w:tc>
          <w:tcPr>
            <w:tcW w:w="964" w:type="dxa"/>
            <w:vAlign w:val="center"/>
          </w:tcPr>
          <w:p>
            <w:pPr>
              <w:pStyle w:val="12"/>
            </w:pPr>
            <w:r>
              <w:t>1.45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18.18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200</w:t>
            </w:r>
          </w:p>
        </w:tc>
        <w:tc>
          <w:tcPr>
            <w:tcW w:w="850" w:type="dxa"/>
            <w:vAlign w:val="center"/>
          </w:tcPr>
          <w:p>
            <w:pPr>
              <w:pStyle w:val="12"/>
            </w:pPr>
            <w:r>
              <w:t>0.01</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26.00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秦皇岛市海港区房屋征收中心（含所属单位）上年末固定资产金额为56.14万元（详见下表）。本年度拟购置固定资产总额为0.00万元，已按要求列入政府采购预算，详见政府采购预算表。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338秦皇岛市海港区房屋征收中心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193</w:t>
            </w:r>
          </w:p>
        </w:tc>
        <w:tc>
          <w:tcPr>
            <w:tcW w:w="2835" w:type="dxa"/>
            <w:vAlign w:val="center"/>
          </w:tcPr>
          <w:p>
            <w:pPr>
              <w:pStyle w:val="12"/>
            </w:pPr>
            <w:r>
              <w:t>43.14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F5A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1</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2025-04-02T17:09:00Z</dcterms:created>
  <dc:creator>Lenovo</dc:creator>
  <cp:lastModifiedBy>Lenovo</cp:lastModifiedBy>
  <dcterms:modified xsi:type="dcterms:W3CDTF">2025-04-02T09:12:48Z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77039C52EE5644B1998EEE9EF4C9AFA4</vt:lpwstr>
  </property>
</Properties>
</file>