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437秦皇岛太阳城商业区事务中心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555.19</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一、一般公共预算拨款收入</w:t>
            </w:r>
          </w:p>
        </w:tc>
        <w:tc>
          <w:tcPr>
            <w:tcW w:w="2126" w:type="dxa"/>
            <w:vAlign w:val="center"/>
          </w:tcPr>
          <w:p>
            <w:pPr>
              <w:pStyle w:val="12"/>
            </w:pPr>
            <w:r>
              <w:t>555.19</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535.05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535.05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63</w:t>
            </w:r>
          </w:p>
        </w:tc>
        <w:tc>
          <w:tcPr>
            <w:tcW w:w="4535" w:type="dxa"/>
            <w:vAlign w:val="center"/>
          </w:tcPr>
          <w:p>
            <w:pPr>
              <w:pStyle w:val="15"/>
            </w:pPr>
            <w:r>
              <w:t>本年收入合计</w:t>
            </w:r>
          </w:p>
        </w:tc>
        <w:tc>
          <w:tcPr>
            <w:tcW w:w="2126" w:type="dxa"/>
            <w:vAlign w:val="center"/>
          </w:tcPr>
          <w:p>
            <w:pPr>
              <w:pStyle w:val="16"/>
            </w:pPr>
            <w:r>
              <w:t>555.19</w:t>
            </w:r>
          </w:p>
        </w:tc>
        <w:tc>
          <w:tcPr>
            <w:tcW w:w="4535" w:type="dxa"/>
            <w:vAlign w:val="center"/>
          </w:tcPr>
          <w:p>
            <w:pPr>
              <w:pStyle w:val="15"/>
            </w:pPr>
            <w:r>
              <w:t>本年支出合计</w:t>
            </w:r>
          </w:p>
        </w:tc>
        <w:tc>
          <w:tcPr>
            <w:tcW w:w="2126" w:type="dxa"/>
            <w:vAlign w:val="center"/>
          </w:tcPr>
          <w:p>
            <w:pPr>
              <w:pStyle w:val="16"/>
            </w:pPr>
            <w:r>
              <w:t>555.19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64</w:t>
            </w:r>
          </w:p>
        </w:tc>
        <w:tc>
          <w:tcPr>
            <w:tcW w:w="4535" w:type="dxa"/>
            <w:vAlign w:val="center"/>
          </w:tcPr>
          <w:p>
            <w:pPr>
              <w:pStyle w:val="15"/>
            </w:pPr>
            <w:r>
              <w:t>本年收入合计</w:t>
            </w:r>
          </w:p>
        </w:tc>
        <w:tc>
          <w:tcPr>
            <w:tcW w:w="2126" w:type="dxa"/>
            <w:vAlign w:val="center"/>
          </w:tcPr>
          <w:p>
            <w:pPr>
              <w:pStyle w:val="16"/>
            </w:pPr>
            <w:r>
              <w:t>555.19</w:t>
            </w:r>
          </w:p>
        </w:tc>
        <w:tc>
          <w:tcPr>
            <w:tcW w:w="4535" w:type="dxa"/>
            <w:vAlign w:val="center"/>
          </w:tcPr>
          <w:p>
            <w:pPr>
              <w:pStyle w:val="15"/>
            </w:pPr>
            <w:r>
              <w:t>本年支出合计</w:t>
            </w:r>
          </w:p>
        </w:tc>
        <w:tc>
          <w:tcPr>
            <w:tcW w:w="2126" w:type="dxa"/>
            <w:vAlign w:val="center"/>
          </w:tcPr>
          <w:p>
            <w:pPr>
              <w:pStyle w:val="16"/>
            </w:pPr>
            <w:r>
              <w:t>555.19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65</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66</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67</w:t>
            </w:r>
          </w:p>
        </w:tc>
        <w:tc>
          <w:tcPr>
            <w:tcW w:w="4535" w:type="dxa"/>
            <w:vAlign w:val="center"/>
          </w:tcPr>
          <w:p>
            <w:pPr>
              <w:pStyle w:val="15"/>
            </w:pPr>
            <w:r>
              <w:t>收入总计</w:t>
            </w:r>
          </w:p>
        </w:tc>
        <w:tc>
          <w:tcPr>
            <w:tcW w:w="2126" w:type="dxa"/>
            <w:vAlign w:val="center"/>
          </w:tcPr>
          <w:p>
            <w:pPr>
              <w:pStyle w:val="16"/>
            </w:pPr>
            <w:r>
              <w:t>555.19</w:t>
            </w:r>
          </w:p>
        </w:tc>
        <w:tc>
          <w:tcPr>
            <w:tcW w:w="4535" w:type="dxa"/>
            <w:vAlign w:val="center"/>
          </w:tcPr>
          <w:p>
            <w:pPr>
              <w:pStyle w:val="15"/>
            </w:pPr>
            <w:r>
              <w:t>支出总计</w:t>
            </w:r>
          </w:p>
        </w:tc>
        <w:tc>
          <w:tcPr>
            <w:tcW w:w="2126" w:type="dxa"/>
            <w:vAlign w:val="center"/>
          </w:tcPr>
          <w:p>
            <w:pPr>
              <w:pStyle w:val="16"/>
            </w:pPr>
            <w:r>
              <w:t>555.19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68</w:t>
            </w:r>
          </w:p>
        </w:tc>
        <w:tc>
          <w:tcPr>
            <w:tcW w:w="4535" w:type="dxa"/>
            <w:vAlign w:val="center"/>
          </w:tcPr>
          <w:p>
            <w:pPr>
              <w:pStyle w:val="15"/>
            </w:pPr>
            <w:r>
              <w:t>收入总计</w:t>
            </w:r>
          </w:p>
        </w:tc>
        <w:tc>
          <w:tcPr>
            <w:tcW w:w="2126" w:type="dxa"/>
            <w:vAlign w:val="center"/>
          </w:tcPr>
          <w:p>
            <w:pPr>
              <w:pStyle w:val="16"/>
            </w:pPr>
            <w:r>
              <w:t>555.19</w:t>
            </w:r>
          </w:p>
        </w:tc>
        <w:tc>
          <w:tcPr>
            <w:tcW w:w="4535" w:type="dxa"/>
            <w:vAlign w:val="center"/>
          </w:tcPr>
          <w:p>
            <w:pPr>
              <w:pStyle w:val="15"/>
            </w:pPr>
            <w:r>
              <w:t>支出总计</w:t>
            </w:r>
          </w:p>
        </w:tc>
        <w:tc>
          <w:tcPr>
            <w:tcW w:w="2126" w:type="dxa"/>
            <w:vAlign w:val="center"/>
          </w:tcPr>
          <w:p>
            <w:pPr>
              <w:pStyle w:val="16"/>
            </w:pPr>
            <w:r>
              <w:t>555.19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437秦皇岛太阳城商业区事务中心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555.19</w:t>
            </w:r>
          </w:p>
        </w:tc>
        <w:tc>
          <w:tcPr>
            <w:tcW w:w="1134" w:type="dxa"/>
            <w:vAlign w:val="center"/>
          </w:tcPr>
          <w:p>
            <w:pPr>
              <w:pStyle w:val="16"/>
            </w:pPr>
            <w:r>
              <w:t>555.19</w:t>
            </w:r>
          </w:p>
        </w:tc>
        <w:tc>
          <w:tcPr>
            <w:tcW w:w="1134" w:type="dxa"/>
            <w:vAlign w:val="center"/>
          </w:tcPr>
          <w:p>
            <w:pPr>
              <w:pStyle w:val="16"/>
            </w:pPr>
            <w:r>
              <w:t>555.19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p>
        </w:tc>
        <w:tc>
          <w:tcPr>
            <w:tcW w:w="1559" w:type="dxa"/>
            <w:vAlign w:val="center"/>
          </w:tcPr>
          <w:p>
            <w:pPr>
              <w:pStyle w:val="13"/>
            </w:pPr>
            <w:r>
              <w:t>合计</w:t>
            </w:r>
          </w:p>
        </w:tc>
        <w:tc>
          <w:tcPr>
            <w:tcW w:w="1134" w:type="dxa"/>
            <w:vAlign w:val="center"/>
          </w:tcPr>
          <w:p>
            <w:pPr>
              <w:pStyle w:val="12"/>
            </w:pPr>
            <w:r>
              <w:t>555.19</w:t>
            </w:r>
          </w:p>
        </w:tc>
        <w:tc>
          <w:tcPr>
            <w:tcW w:w="1134" w:type="dxa"/>
            <w:vAlign w:val="center"/>
          </w:tcPr>
          <w:p>
            <w:pPr>
              <w:pStyle w:val="12"/>
            </w:pPr>
            <w:r>
              <w:t>555.19</w:t>
            </w:r>
          </w:p>
        </w:tc>
        <w:tc>
          <w:tcPr>
            <w:tcW w:w="1134" w:type="dxa"/>
            <w:vAlign w:val="center"/>
          </w:tcPr>
          <w:p>
            <w:pPr>
              <w:pStyle w:val="12"/>
            </w:pPr>
            <w:r>
              <w:t>555.19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8.49</w:t>
            </w:r>
          </w:p>
        </w:tc>
        <w:tc>
          <w:tcPr>
            <w:tcW w:w="1134" w:type="dxa"/>
            <w:vAlign w:val="center"/>
          </w:tcPr>
          <w:p>
            <w:pPr>
              <w:pStyle w:val="12"/>
            </w:pPr>
            <w:r>
              <w:t>8.49</w:t>
            </w:r>
          </w:p>
        </w:tc>
        <w:tc>
          <w:tcPr>
            <w:tcW w:w="1134" w:type="dxa"/>
            <w:vAlign w:val="center"/>
          </w:tcPr>
          <w:p>
            <w:pPr>
              <w:pStyle w:val="12"/>
            </w:pPr>
            <w:r>
              <w:t>8.49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8.49</w:t>
            </w:r>
          </w:p>
        </w:tc>
        <w:tc>
          <w:tcPr>
            <w:tcW w:w="1134" w:type="dxa"/>
            <w:vAlign w:val="center"/>
          </w:tcPr>
          <w:p>
            <w:pPr>
              <w:pStyle w:val="12"/>
            </w:pPr>
            <w:r>
              <w:t>8.49</w:t>
            </w:r>
          </w:p>
        </w:tc>
        <w:tc>
          <w:tcPr>
            <w:tcW w:w="1134" w:type="dxa"/>
            <w:vAlign w:val="center"/>
          </w:tcPr>
          <w:p>
            <w:pPr>
              <w:pStyle w:val="12"/>
            </w:pPr>
            <w:r>
              <w:t>8.49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8.49</w:t>
            </w:r>
          </w:p>
        </w:tc>
        <w:tc>
          <w:tcPr>
            <w:tcW w:w="1134" w:type="dxa"/>
            <w:vAlign w:val="center"/>
          </w:tcPr>
          <w:p>
            <w:pPr>
              <w:pStyle w:val="12"/>
            </w:pPr>
            <w:r>
              <w:t>8.49</w:t>
            </w:r>
          </w:p>
        </w:tc>
        <w:tc>
          <w:tcPr>
            <w:tcW w:w="1134" w:type="dxa"/>
            <w:vAlign w:val="center"/>
          </w:tcPr>
          <w:p>
            <w:pPr>
              <w:pStyle w:val="12"/>
            </w:pPr>
            <w:r>
              <w:t>8.49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8.49</w:t>
            </w:r>
          </w:p>
        </w:tc>
        <w:tc>
          <w:tcPr>
            <w:tcW w:w="1134" w:type="dxa"/>
            <w:vAlign w:val="center"/>
          </w:tcPr>
          <w:p>
            <w:pPr>
              <w:pStyle w:val="12"/>
            </w:pPr>
            <w:r>
              <w:t>8.49</w:t>
            </w:r>
          </w:p>
        </w:tc>
        <w:tc>
          <w:tcPr>
            <w:tcW w:w="1134" w:type="dxa"/>
            <w:vAlign w:val="center"/>
          </w:tcPr>
          <w:p>
            <w:pPr>
              <w:pStyle w:val="12"/>
            </w:pPr>
            <w:r>
              <w:t>8.49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8.49</w:t>
            </w:r>
          </w:p>
        </w:tc>
        <w:tc>
          <w:tcPr>
            <w:tcW w:w="1134" w:type="dxa"/>
            <w:vAlign w:val="center"/>
          </w:tcPr>
          <w:p>
            <w:pPr>
              <w:pStyle w:val="12"/>
            </w:pPr>
            <w:r>
              <w:t>8.49</w:t>
            </w:r>
          </w:p>
        </w:tc>
        <w:tc>
          <w:tcPr>
            <w:tcW w:w="1134" w:type="dxa"/>
            <w:vAlign w:val="center"/>
          </w:tcPr>
          <w:p>
            <w:pPr>
              <w:pStyle w:val="12"/>
            </w:pPr>
            <w:r>
              <w:t>8.49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8.49</w:t>
            </w:r>
          </w:p>
        </w:tc>
        <w:tc>
          <w:tcPr>
            <w:tcW w:w="1134" w:type="dxa"/>
            <w:vAlign w:val="center"/>
          </w:tcPr>
          <w:p>
            <w:pPr>
              <w:pStyle w:val="12"/>
            </w:pPr>
            <w:r>
              <w:t>8.49</w:t>
            </w:r>
          </w:p>
        </w:tc>
        <w:tc>
          <w:tcPr>
            <w:tcW w:w="1134" w:type="dxa"/>
            <w:vAlign w:val="center"/>
          </w:tcPr>
          <w:p>
            <w:pPr>
              <w:pStyle w:val="12"/>
            </w:pPr>
            <w:r>
              <w:t>8.49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5.12</w:t>
            </w:r>
          </w:p>
        </w:tc>
        <w:tc>
          <w:tcPr>
            <w:tcW w:w="1134" w:type="dxa"/>
            <w:vAlign w:val="center"/>
          </w:tcPr>
          <w:p>
            <w:pPr>
              <w:pStyle w:val="12"/>
            </w:pPr>
            <w:r>
              <w:t>5.12</w:t>
            </w:r>
          </w:p>
        </w:tc>
        <w:tc>
          <w:tcPr>
            <w:tcW w:w="1134" w:type="dxa"/>
            <w:vAlign w:val="center"/>
          </w:tcPr>
          <w:p>
            <w:pPr>
              <w:pStyle w:val="12"/>
            </w:pPr>
            <w:r>
              <w:t>5.12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5.12</w:t>
            </w:r>
          </w:p>
        </w:tc>
        <w:tc>
          <w:tcPr>
            <w:tcW w:w="1134" w:type="dxa"/>
            <w:vAlign w:val="center"/>
          </w:tcPr>
          <w:p>
            <w:pPr>
              <w:pStyle w:val="12"/>
            </w:pPr>
            <w:r>
              <w:t>5.12</w:t>
            </w:r>
          </w:p>
        </w:tc>
        <w:tc>
          <w:tcPr>
            <w:tcW w:w="1134" w:type="dxa"/>
            <w:vAlign w:val="center"/>
          </w:tcPr>
          <w:p>
            <w:pPr>
              <w:pStyle w:val="12"/>
            </w:pPr>
            <w:r>
              <w:t>5.12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5.12</w:t>
            </w:r>
          </w:p>
        </w:tc>
        <w:tc>
          <w:tcPr>
            <w:tcW w:w="1134" w:type="dxa"/>
            <w:vAlign w:val="center"/>
          </w:tcPr>
          <w:p>
            <w:pPr>
              <w:pStyle w:val="12"/>
            </w:pPr>
            <w:r>
              <w:t>5.12</w:t>
            </w:r>
          </w:p>
        </w:tc>
        <w:tc>
          <w:tcPr>
            <w:tcW w:w="1134" w:type="dxa"/>
            <w:vAlign w:val="center"/>
          </w:tcPr>
          <w:p>
            <w:pPr>
              <w:pStyle w:val="12"/>
            </w:pPr>
            <w:r>
              <w:t>5.12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5.12</w:t>
            </w:r>
          </w:p>
        </w:tc>
        <w:tc>
          <w:tcPr>
            <w:tcW w:w="1134" w:type="dxa"/>
            <w:vAlign w:val="center"/>
          </w:tcPr>
          <w:p>
            <w:pPr>
              <w:pStyle w:val="12"/>
            </w:pPr>
            <w:r>
              <w:t>5.12</w:t>
            </w:r>
          </w:p>
        </w:tc>
        <w:tc>
          <w:tcPr>
            <w:tcW w:w="1134" w:type="dxa"/>
            <w:vAlign w:val="center"/>
          </w:tcPr>
          <w:p>
            <w:pPr>
              <w:pStyle w:val="12"/>
            </w:pPr>
            <w:r>
              <w:t>5.12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2.94</w:t>
            </w:r>
          </w:p>
        </w:tc>
        <w:tc>
          <w:tcPr>
            <w:tcW w:w="1134" w:type="dxa"/>
            <w:vAlign w:val="center"/>
          </w:tcPr>
          <w:p>
            <w:pPr>
              <w:pStyle w:val="12"/>
            </w:pPr>
            <w:r>
              <w:t>2.94</w:t>
            </w:r>
          </w:p>
        </w:tc>
        <w:tc>
          <w:tcPr>
            <w:tcW w:w="1134" w:type="dxa"/>
            <w:vAlign w:val="center"/>
          </w:tcPr>
          <w:p>
            <w:pPr>
              <w:pStyle w:val="12"/>
            </w:pPr>
            <w:r>
              <w:t>2.94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2.94</w:t>
            </w:r>
          </w:p>
        </w:tc>
        <w:tc>
          <w:tcPr>
            <w:tcW w:w="1134" w:type="dxa"/>
            <w:vAlign w:val="center"/>
          </w:tcPr>
          <w:p>
            <w:pPr>
              <w:pStyle w:val="12"/>
            </w:pPr>
            <w:r>
              <w:t>2.94</w:t>
            </w:r>
          </w:p>
        </w:tc>
        <w:tc>
          <w:tcPr>
            <w:tcW w:w="1134" w:type="dxa"/>
            <w:vAlign w:val="center"/>
          </w:tcPr>
          <w:p>
            <w:pPr>
              <w:pStyle w:val="12"/>
            </w:pPr>
            <w:r>
              <w:t>2.94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2.18</w:t>
            </w:r>
          </w:p>
        </w:tc>
        <w:tc>
          <w:tcPr>
            <w:tcW w:w="1134" w:type="dxa"/>
            <w:vAlign w:val="center"/>
          </w:tcPr>
          <w:p>
            <w:pPr>
              <w:pStyle w:val="12"/>
            </w:pPr>
            <w:r>
              <w:t>2.18</w:t>
            </w:r>
          </w:p>
        </w:tc>
        <w:tc>
          <w:tcPr>
            <w:tcW w:w="1134" w:type="dxa"/>
            <w:vAlign w:val="center"/>
          </w:tcPr>
          <w:p>
            <w:pPr>
              <w:pStyle w:val="12"/>
            </w:pPr>
            <w:r>
              <w:t>2.18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2.18</w:t>
            </w:r>
          </w:p>
        </w:tc>
        <w:tc>
          <w:tcPr>
            <w:tcW w:w="1134" w:type="dxa"/>
            <w:vAlign w:val="center"/>
          </w:tcPr>
          <w:p>
            <w:pPr>
              <w:pStyle w:val="12"/>
            </w:pPr>
            <w:r>
              <w:t>2.18</w:t>
            </w:r>
          </w:p>
        </w:tc>
        <w:tc>
          <w:tcPr>
            <w:tcW w:w="1134" w:type="dxa"/>
            <w:vAlign w:val="center"/>
          </w:tcPr>
          <w:p>
            <w:pPr>
              <w:pStyle w:val="12"/>
            </w:pPr>
            <w:r>
              <w:t>2.18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535.05</w:t>
            </w:r>
          </w:p>
        </w:tc>
        <w:tc>
          <w:tcPr>
            <w:tcW w:w="1134" w:type="dxa"/>
            <w:vAlign w:val="center"/>
          </w:tcPr>
          <w:p>
            <w:pPr>
              <w:pStyle w:val="12"/>
            </w:pPr>
            <w:r>
              <w:t>535.05</w:t>
            </w:r>
          </w:p>
        </w:tc>
        <w:tc>
          <w:tcPr>
            <w:tcW w:w="1134" w:type="dxa"/>
            <w:vAlign w:val="center"/>
          </w:tcPr>
          <w:p>
            <w:pPr>
              <w:pStyle w:val="12"/>
            </w:pPr>
            <w:r>
              <w:t>535.05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535.05</w:t>
            </w:r>
          </w:p>
        </w:tc>
        <w:tc>
          <w:tcPr>
            <w:tcW w:w="1134" w:type="dxa"/>
            <w:vAlign w:val="center"/>
          </w:tcPr>
          <w:p>
            <w:pPr>
              <w:pStyle w:val="12"/>
            </w:pPr>
            <w:r>
              <w:t>535.05</w:t>
            </w:r>
          </w:p>
        </w:tc>
        <w:tc>
          <w:tcPr>
            <w:tcW w:w="1134" w:type="dxa"/>
            <w:vAlign w:val="center"/>
          </w:tcPr>
          <w:p>
            <w:pPr>
              <w:pStyle w:val="12"/>
            </w:pPr>
            <w:r>
              <w:t>535.05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535.05</w:t>
            </w:r>
          </w:p>
        </w:tc>
        <w:tc>
          <w:tcPr>
            <w:tcW w:w="1134" w:type="dxa"/>
            <w:vAlign w:val="center"/>
          </w:tcPr>
          <w:p>
            <w:pPr>
              <w:pStyle w:val="12"/>
            </w:pPr>
            <w:r>
              <w:t>535.05</w:t>
            </w:r>
          </w:p>
        </w:tc>
        <w:tc>
          <w:tcPr>
            <w:tcW w:w="1134" w:type="dxa"/>
            <w:vAlign w:val="center"/>
          </w:tcPr>
          <w:p>
            <w:pPr>
              <w:pStyle w:val="12"/>
            </w:pPr>
            <w:r>
              <w:t>535.05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535.05</w:t>
            </w:r>
          </w:p>
        </w:tc>
        <w:tc>
          <w:tcPr>
            <w:tcW w:w="1134" w:type="dxa"/>
            <w:vAlign w:val="center"/>
          </w:tcPr>
          <w:p>
            <w:pPr>
              <w:pStyle w:val="12"/>
            </w:pPr>
            <w:r>
              <w:t>535.05</w:t>
            </w:r>
          </w:p>
        </w:tc>
        <w:tc>
          <w:tcPr>
            <w:tcW w:w="1134" w:type="dxa"/>
            <w:vAlign w:val="center"/>
          </w:tcPr>
          <w:p>
            <w:pPr>
              <w:pStyle w:val="12"/>
            </w:pPr>
            <w:r>
              <w:t>535.05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2120199</w:t>
            </w:r>
          </w:p>
        </w:tc>
        <w:tc>
          <w:tcPr>
            <w:tcW w:w="1559" w:type="dxa"/>
            <w:vAlign w:val="center"/>
          </w:tcPr>
          <w:p>
            <w:pPr>
              <w:pStyle w:val="13"/>
            </w:pPr>
            <w:r>
              <w:t>其他城乡社区管理事务支出</w:t>
            </w:r>
          </w:p>
        </w:tc>
        <w:tc>
          <w:tcPr>
            <w:tcW w:w="1134" w:type="dxa"/>
            <w:vAlign w:val="center"/>
          </w:tcPr>
          <w:p>
            <w:pPr>
              <w:pStyle w:val="12"/>
            </w:pPr>
            <w:r>
              <w:t>535.05</w:t>
            </w:r>
          </w:p>
        </w:tc>
        <w:tc>
          <w:tcPr>
            <w:tcW w:w="1134" w:type="dxa"/>
            <w:vAlign w:val="center"/>
          </w:tcPr>
          <w:p>
            <w:pPr>
              <w:pStyle w:val="12"/>
            </w:pPr>
            <w:r>
              <w:t>535.05</w:t>
            </w:r>
          </w:p>
        </w:tc>
        <w:tc>
          <w:tcPr>
            <w:tcW w:w="1134" w:type="dxa"/>
            <w:vAlign w:val="center"/>
          </w:tcPr>
          <w:p>
            <w:pPr>
              <w:pStyle w:val="12"/>
            </w:pPr>
            <w:r>
              <w:t>535.05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2120199</w:t>
            </w:r>
          </w:p>
        </w:tc>
        <w:tc>
          <w:tcPr>
            <w:tcW w:w="1559" w:type="dxa"/>
            <w:vAlign w:val="center"/>
          </w:tcPr>
          <w:p>
            <w:pPr>
              <w:pStyle w:val="13"/>
            </w:pPr>
            <w:r>
              <w:t>其他城乡社区管理事务支出</w:t>
            </w:r>
          </w:p>
        </w:tc>
        <w:tc>
          <w:tcPr>
            <w:tcW w:w="1134" w:type="dxa"/>
            <w:vAlign w:val="center"/>
          </w:tcPr>
          <w:p>
            <w:pPr>
              <w:pStyle w:val="12"/>
            </w:pPr>
            <w:r>
              <w:t>535.05</w:t>
            </w:r>
          </w:p>
        </w:tc>
        <w:tc>
          <w:tcPr>
            <w:tcW w:w="1134" w:type="dxa"/>
            <w:vAlign w:val="center"/>
          </w:tcPr>
          <w:p>
            <w:pPr>
              <w:pStyle w:val="12"/>
            </w:pPr>
            <w:r>
              <w:t>535.05</w:t>
            </w:r>
          </w:p>
        </w:tc>
        <w:tc>
          <w:tcPr>
            <w:tcW w:w="1134" w:type="dxa"/>
            <w:vAlign w:val="center"/>
          </w:tcPr>
          <w:p>
            <w:pPr>
              <w:pStyle w:val="12"/>
            </w:pPr>
            <w:r>
              <w:t>535.05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437秦皇岛太阳城商业区事务中心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555.19</w:t>
            </w:r>
          </w:p>
        </w:tc>
        <w:tc>
          <w:tcPr>
            <w:tcW w:w="1361" w:type="dxa"/>
            <w:vAlign w:val="center"/>
          </w:tcPr>
          <w:p>
            <w:pPr>
              <w:pStyle w:val="16"/>
            </w:pPr>
            <w:r>
              <w:t>85.19</w:t>
            </w:r>
          </w:p>
        </w:tc>
        <w:tc>
          <w:tcPr>
            <w:tcW w:w="1361" w:type="dxa"/>
            <w:vAlign w:val="center"/>
          </w:tcPr>
          <w:p>
            <w:pPr>
              <w:pStyle w:val="16"/>
            </w:pPr>
            <w:r>
              <w:t>470.00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p>
        </w:tc>
        <w:tc>
          <w:tcPr>
            <w:tcW w:w="4535" w:type="dxa"/>
            <w:vAlign w:val="center"/>
          </w:tcPr>
          <w:p>
            <w:pPr>
              <w:pStyle w:val="13"/>
            </w:pPr>
            <w:r>
              <w:t>合计</w:t>
            </w:r>
          </w:p>
        </w:tc>
        <w:tc>
          <w:tcPr>
            <w:tcW w:w="1361" w:type="dxa"/>
            <w:vAlign w:val="center"/>
          </w:tcPr>
          <w:p>
            <w:pPr>
              <w:pStyle w:val="12"/>
            </w:pPr>
            <w:r>
              <w:t>555.19</w:t>
            </w:r>
          </w:p>
        </w:tc>
        <w:tc>
          <w:tcPr>
            <w:tcW w:w="1361" w:type="dxa"/>
            <w:vAlign w:val="center"/>
          </w:tcPr>
          <w:p>
            <w:pPr>
              <w:pStyle w:val="12"/>
            </w:pPr>
            <w:r>
              <w:t>85.19</w:t>
            </w:r>
          </w:p>
        </w:tc>
        <w:tc>
          <w:tcPr>
            <w:tcW w:w="1361" w:type="dxa"/>
            <w:vAlign w:val="center"/>
          </w:tcPr>
          <w:p>
            <w:pPr>
              <w:pStyle w:val="12"/>
            </w:pPr>
            <w:r>
              <w:t>470.00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8.49</w:t>
            </w:r>
          </w:p>
        </w:tc>
        <w:tc>
          <w:tcPr>
            <w:tcW w:w="1361" w:type="dxa"/>
            <w:vAlign w:val="center"/>
          </w:tcPr>
          <w:p>
            <w:pPr>
              <w:pStyle w:val="12"/>
            </w:pPr>
            <w:r>
              <w:t>8.49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8.49</w:t>
            </w:r>
          </w:p>
        </w:tc>
        <w:tc>
          <w:tcPr>
            <w:tcW w:w="1361" w:type="dxa"/>
            <w:vAlign w:val="center"/>
          </w:tcPr>
          <w:p>
            <w:pPr>
              <w:pStyle w:val="12"/>
            </w:pPr>
            <w:r>
              <w:t>8.49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8.49</w:t>
            </w:r>
          </w:p>
        </w:tc>
        <w:tc>
          <w:tcPr>
            <w:tcW w:w="1361" w:type="dxa"/>
            <w:vAlign w:val="center"/>
          </w:tcPr>
          <w:p>
            <w:pPr>
              <w:pStyle w:val="12"/>
            </w:pPr>
            <w:r>
              <w:t>8.49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8.49</w:t>
            </w:r>
          </w:p>
        </w:tc>
        <w:tc>
          <w:tcPr>
            <w:tcW w:w="1361" w:type="dxa"/>
            <w:vAlign w:val="center"/>
          </w:tcPr>
          <w:p>
            <w:pPr>
              <w:pStyle w:val="12"/>
            </w:pPr>
            <w:r>
              <w:t>8.49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8.49</w:t>
            </w:r>
          </w:p>
        </w:tc>
        <w:tc>
          <w:tcPr>
            <w:tcW w:w="1361" w:type="dxa"/>
            <w:vAlign w:val="center"/>
          </w:tcPr>
          <w:p>
            <w:pPr>
              <w:pStyle w:val="12"/>
            </w:pPr>
            <w:r>
              <w:t>8.49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8.49</w:t>
            </w:r>
          </w:p>
        </w:tc>
        <w:tc>
          <w:tcPr>
            <w:tcW w:w="1361" w:type="dxa"/>
            <w:vAlign w:val="center"/>
          </w:tcPr>
          <w:p>
            <w:pPr>
              <w:pStyle w:val="12"/>
            </w:pPr>
            <w:r>
              <w:t>8.49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5.12</w:t>
            </w:r>
          </w:p>
        </w:tc>
        <w:tc>
          <w:tcPr>
            <w:tcW w:w="1361" w:type="dxa"/>
            <w:vAlign w:val="center"/>
          </w:tcPr>
          <w:p>
            <w:pPr>
              <w:pStyle w:val="12"/>
            </w:pPr>
            <w:r>
              <w:t>5.12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5.12</w:t>
            </w:r>
          </w:p>
        </w:tc>
        <w:tc>
          <w:tcPr>
            <w:tcW w:w="1361" w:type="dxa"/>
            <w:vAlign w:val="center"/>
          </w:tcPr>
          <w:p>
            <w:pPr>
              <w:pStyle w:val="12"/>
            </w:pPr>
            <w:r>
              <w:t>5.12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5.12</w:t>
            </w:r>
          </w:p>
        </w:tc>
        <w:tc>
          <w:tcPr>
            <w:tcW w:w="1361" w:type="dxa"/>
            <w:vAlign w:val="center"/>
          </w:tcPr>
          <w:p>
            <w:pPr>
              <w:pStyle w:val="12"/>
            </w:pPr>
            <w:r>
              <w:t>5.12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5.12</w:t>
            </w:r>
          </w:p>
        </w:tc>
        <w:tc>
          <w:tcPr>
            <w:tcW w:w="1361" w:type="dxa"/>
            <w:vAlign w:val="center"/>
          </w:tcPr>
          <w:p>
            <w:pPr>
              <w:pStyle w:val="12"/>
            </w:pPr>
            <w:r>
              <w:t>5.12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2.94</w:t>
            </w:r>
          </w:p>
        </w:tc>
        <w:tc>
          <w:tcPr>
            <w:tcW w:w="1361" w:type="dxa"/>
            <w:vAlign w:val="center"/>
          </w:tcPr>
          <w:p>
            <w:pPr>
              <w:pStyle w:val="12"/>
            </w:pPr>
            <w:r>
              <w:t>2.94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2.94</w:t>
            </w:r>
          </w:p>
        </w:tc>
        <w:tc>
          <w:tcPr>
            <w:tcW w:w="1361" w:type="dxa"/>
            <w:vAlign w:val="center"/>
          </w:tcPr>
          <w:p>
            <w:pPr>
              <w:pStyle w:val="12"/>
            </w:pPr>
            <w:r>
              <w:t>2.94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2.18</w:t>
            </w:r>
          </w:p>
        </w:tc>
        <w:tc>
          <w:tcPr>
            <w:tcW w:w="1361" w:type="dxa"/>
            <w:vAlign w:val="center"/>
          </w:tcPr>
          <w:p>
            <w:pPr>
              <w:pStyle w:val="12"/>
            </w:pPr>
            <w:r>
              <w:t>2.18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2.18</w:t>
            </w:r>
          </w:p>
        </w:tc>
        <w:tc>
          <w:tcPr>
            <w:tcW w:w="1361" w:type="dxa"/>
            <w:vAlign w:val="center"/>
          </w:tcPr>
          <w:p>
            <w:pPr>
              <w:pStyle w:val="12"/>
            </w:pPr>
            <w:r>
              <w:t>2.18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535.05</w:t>
            </w:r>
          </w:p>
        </w:tc>
        <w:tc>
          <w:tcPr>
            <w:tcW w:w="1361" w:type="dxa"/>
            <w:vAlign w:val="center"/>
          </w:tcPr>
          <w:p>
            <w:pPr>
              <w:pStyle w:val="12"/>
            </w:pPr>
            <w:r>
              <w:t>65.05</w:t>
            </w:r>
          </w:p>
        </w:tc>
        <w:tc>
          <w:tcPr>
            <w:tcW w:w="1361" w:type="dxa"/>
            <w:vAlign w:val="center"/>
          </w:tcPr>
          <w:p>
            <w:pPr>
              <w:pStyle w:val="12"/>
            </w:pPr>
            <w:r>
              <w:t>470.00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535.05</w:t>
            </w:r>
          </w:p>
        </w:tc>
        <w:tc>
          <w:tcPr>
            <w:tcW w:w="1361" w:type="dxa"/>
            <w:vAlign w:val="center"/>
          </w:tcPr>
          <w:p>
            <w:pPr>
              <w:pStyle w:val="12"/>
            </w:pPr>
            <w:r>
              <w:t>65.05</w:t>
            </w:r>
          </w:p>
        </w:tc>
        <w:tc>
          <w:tcPr>
            <w:tcW w:w="1361" w:type="dxa"/>
            <w:vAlign w:val="center"/>
          </w:tcPr>
          <w:p>
            <w:pPr>
              <w:pStyle w:val="12"/>
            </w:pPr>
            <w:r>
              <w:t>470.00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535.05</w:t>
            </w:r>
          </w:p>
        </w:tc>
        <w:tc>
          <w:tcPr>
            <w:tcW w:w="1361" w:type="dxa"/>
            <w:vAlign w:val="center"/>
          </w:tcPr>
          <w:p>
            <w:pPr>
              <w:pStyle w:val="12"/>
            </w:pPr>
            <w:r>
              <w:t>65.05</w:t>
            </w:r>
          </w:p>
        </w:tc>
        <w:tc>
          <w:tcPr>
            <w:tcW w:w="1361" w:type="dxa"/>
            <w:vAlign w:val="center"/>
          </w:tcPr>
          <w:p>
            <w:pPr>
              <w:pStyle w:val="12"/>
            </w:pPr>
            <w:r>
              <w:t>470.00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535.05</w:t>
            </w:r>
          </w:p>
        </w:tc>
        <w:tc>
          <w:tcPr>
            <w:tcW w:w="1361" w:type="dxa"/>
            <w:vAlign w:val="center"/>
          </w:tcPr>
          <w:p>
            <w:pPr>
              <w:pStyle w:val="12"/>
            </w:pPr>
            <w:r>
              <w:t>65.05</w:t>
            </w:r>
          </w:p>
        </w:tc>
        <w:tc>
          <w:tcPr>
            <w:tcW w:w="1361" w:type="dxa"/>
            <w:vAlign w:val="center"/>
          </w:tcPr>
          <w:p>
            <w:pPr>
              <w:pStyle w:val="12"/>
            </w:pPr>
            <w:r>
              <w:t>470.00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2120199</w:t>
            </w:r>
          </w:p>
        </w:tc>
        <w:tc>
          <w:tcPr>
            <w:tcW w:w="4535" w:type="dxa"/>
            <w:vAlign w:val="center"/>
          </w:tcPr>
          <w:p>
            <w:pPr>
              <w:pStyle w:val="13"/>
            </w:pPr>
            <w:r>
              <w:t>其他城乡社区管理事务支出</w:t>
            </w:r>
          </w:p>
        </w:tc>
        <w:tc>
          <w:tcPr>
            <w:tcW w:w="1361" w:type="dxa"/>
            <w:vAlign w:val="center"/>
          </w:tcPr>
          <w:p>
            <w:pPr>
              <w:pStyle w:val="12"/>
            </w:pPr>
            <w:r>
              <w:t>535.05</w:t>
            </w:r>
          </w:p>
        </w:tc>
        <w:tc>
          <w:tcPr>
            <w:tcW w:w="1361" w:type="dxa"/>
            <w:vAlign w:val="center"/>
          </w:tcPr>
          <w:p>
            <w:pPr>
              <w:pStyle w:val="12"/>
            </w:pPr>
            <w:r>
              <w:t>65.05</w:t>
            </w:r>
          </w:p>
        </w:tc>
        <w:tc>
          <w:tcPr>
            <w:tcW w:w="1361" w:type="dxa"/>
            <w:vAlign w:val="center"/>
          </w:tcPr>
          <w:p>
            <w:pPr>
              <w:pStyle w:val="12"/>
            </w:pPr>
            <w:r>
              <w:t>470.00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2120199</w:t>
            </w:r>
          </w:p>
        </w:tc>
        <w:tc>
          <w:tcPr>
            <w:tcW w:w="4535" w:type="dxa"/>
            <w:vAlign w:val="center"/>
          </w:tcPr>
          <w:p>
            <w:pPr>
              <w:pStyle w:val="13"/>
            </w:pPr>
            <w:r>
              <w:t>其他城乡社区管理事务支出</w:t>
            </w:r>
          </w:p>
        </w:tc>
        <w:tc>
          <w:tcPr>
            <w:tcW w:w="1361" w:type="dxa"/>
            <w:vAlign w:val="center"/>
          </w:tcPr>
          <w:p>
            <w:pPr>
              <w:pStyle w:val="12"/>
            </w:pPr>
            <w:r>
              <w:t>535.05</w:t>
            </w:r>
          </w:p>
        </w:tc>
        <w:tc>
          <w:tcPr>
            <w:tcW w:w="1361" w:type="dxa"/>
            <w:vAlign w:val="center"/>
          </w:tcPr>
          <w:p>
            <w:pPr>
              <w:pStyle w:val="12"/>
            </w:pPr>
            <w:r>
              <w:t>65.05</w:t>
            </w:r>
          </w:p>
        </w:tc>
        <w:tc>
          <w:tcPr>
            <w:tcW w:w="1361" w:type="dxa"/>
            <w:vAlign w:val="center"/>
          </w:tcPr>
          <w:p>
            <w:pPr>
              <w:pStyle w:val="12"/>
            </w:pPr>
            <w:r>
              <w:t>470.00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6.53</w:t>
            </w:r>
          </w:p>
        </w:tc>
        <w:tc>
          <w:tcPr>
            <w:tcW w:w="1361" w:type="dxa"/>
            <w:vAlign w:val="center"/>
          </w:tcPr>
          <w:p>
            <w:pPr>
              <w:pStyle w:val="12"/>
            </w:pPr>
            <w:r>
              <w:t>6.53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6.53</w:t>
            </w:r>
          </w:p>
        </w:tc>
        <w:tc>
          <w:tcPr>
            <w:tcW w:w="1361" w:type="dxa"/>
            <w:vAlign w:val="center"/>
          </w:tcPr>
          <w:p>
            <w:pPr>
              <w:pStyle w:val="12"/>
            </w:pPr>
            <w:r>
              <w:t>6.53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6.53</w:t>
            </w:r>
          </w:p>
        </w:tc>
        <w:tc>
          <w:tcPr>
            <w:tcW w:w="1361" w:type="dxa"/>
            <w:vAlign w:val="center"/>
          </w:tcPr>
          <w:p>
            <w:pPr>
              <w:pStyle w:val="12"/>
            </w:pPr>
            <w:r>
              <w:t>6.53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6.53</w:t>
            </w:r>
          </w:p>
        </w:tc>
        <w:tc>
          <w:tcPr>
            <w:tcW w:w="1361" w:type="dxa"/>
            <w:vAlign w:val="center"/>
          </w:tcPr>
          <w:p>
            <w:pPr>
              <w:pStyle w:val="12"/>
            </w:pPr>
            <w:r>
              <w:t>6.53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6.53</w:t>
            </w:r>
          </w:p>
        </w:tc>
        <w:tc>
          <w:tcPr>
            <w:tcW w:w="1361" w:type="dxa"/>
            <w:vAlign w:val="center"/>
          </w:tcPr>
          <w:p>
            <w:pPr>
              <w:pStyle w:val="12"/>
            </w:pPr>
            <w:r>
              <w:t>6.53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6.53</w:t>
            </w:r>
          </w:p>
        </w:tc>
        <w:tc>
          <w:tcPr>
            <w:tcW w:w="1361" w:type="dxa"/>
            <w:vAlign w:val="center"/>
          </w:tcPr>
          <w:p>
            <w:pPr>
              <w:pStyle w:val="12"/>
            </w:pPr>
            <w:r>
              <w:t>6.53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437秦皇岛太阳城商业区事务中心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555.19</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一、一般公共预算拨款</w:t>
            </w:r>
          </w:p>
        </w:tc>
        <w:tc>
          <w:tcPr>
            <w:tcW w:w="1474" w:type="dxa"/>
            <w:vAlign w:val="center"/>
          </w:tcPr>
          <w:p>
            <w:pPr>
              <w:pStyle w:val="12"/>
            </w:pPr>
            <w:r>
              <w:t>555.19</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8.49</w:t>
            </w:r>
          </w:p>
        </w:tc>
        <w:tc>
          <w:tcPr>
            <w:tcW w:w="1474" w:type="dxa"/>
            <w:vAlign w:val="center"/>
          </w:tcPr>
          <w:p>
            <w:pPr>
              <w:pStyle w:val="12"/>
            </w:pPr>
            <w:r>
              <w:t>8.49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8.49</w:t>
            </w:r>
          </w:p>
        </w:tc>
        <w:tc>
          <w:tcPr>
            <w:tcW w:w="1474" w:type="dxa"/>
            <w:vAlign w:val="center"/>
          </w:tcPr>
          <w:p>
            <w:pPr>
              <w:pStyle w:val="12"/>
            </w:pPr>
            <w:r>
              <w:t>8.49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5.12</w:t>
            </w:r>
          </w:p>
        </w:tc>
        <w:tc>
          <w:tcPr>
            <w:tcW w:w="1474" w:type="dxa"/>
            <w:vAlign w:val="center"/>
          </w:tcPr>
          <w:p>
            <w:pPr>
              <w:pStyle w:val="12"/>
            </w:pPr>
            <w:r>
              <w:t>5.12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5.12</w:t>
            </w:r>
          </w:p>
        </w:tc>
        <w:tc>
          <w:tcPr>
            <w:tcW w:w="1474" w:type="dxa"/>
            <w:vAlign w:val="center"/>
          </w:tcPr>
          <w:p>
            <w:pPr>
              <w:pStyle w:val="12"/>
            </w:pPr>
            <w:r>
              <w:t>5.12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535.05</w:t>
            </w:r>
          </w:p>
        </w:tc>
        <w:tc>
          <w:tcPr>
            <w:tcW w:w="1474" w:type="dxa"/>
            <w:vAlign w:val="center"/>
          </w:tcPr>
          <w:p>
            <w:pPr>
              <w:pStyle w:val="12"/>
            </w:pPr>
            <w:r>
              <w:t>535.05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535.05</w:t>
            </w:r>
          </w:p>
        </w:tc>
        <w:tc>
          <w:tcPr>
            <w:tcW w:w="1474" w:type="dxa"/>
            <w:vAlign w:val="center"/>
          </w:tcPr>
          <w:p>
            <w:pPr>
              <w:pStyle w:val="12"/>
            </w:pPr>
            <w:r>
              <w:t>535.05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6.53</w:t>
            </w:r>
          </w:p>
        </w:tc>
        <w:tc>
          <w:tcPr>
            <w:tcW w:w="1474" w:type="dxa"/>
            <w:vAlign w:val="center"/>
          </w:tcPr>
          <w:p>
            <w:pPr>
              <w:pStyle w:val="12"/>
            </w:pPr>
            <w:r>
              <w:t>6.53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6.53</w:t>
            </w:r>
          </w:p>
        </w:tc>
        <w:tc>
          <w:tcPr>
            <w:tcW w:w="1474" w:type="dxa"/>
            <w:vAlign w:val="center"/>
          </w:tcPr>
          <w:p>
            <w:pPr>
              <w:pStyle w:val="12"/>
            </w:pPr>
            <w:r>
              <w:t>6.53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63</w:t>
            </w:r>
          </w:p>
        </w:tc>
        <w:tc>
          <w:tcPr>
            <w:tcW w:w="3402" w:type="dxa"/>
            <w:vAlign w:val="center"/>
          </w:tcPr>
          <w:p>
            <w:pPr>
              <w:pStyle w:val="15"/>
            </w:pPr>
            <w:r>
              <w:t>本年收入合计</w:t>
            </w:r>
          </w:p>
        </w:tc>
        <w:tc>
          <w:tcPr>
            <w:tcW w:w="1474" w:type="dxa"/>
            <w:vAlign w:val="center"/>
          </w:tcPr>
          <w:p>
            <w:pPr>
              <w:pStyle w:val="16"/>
            </w:pPr>
            <w:r>
              <w:t>555.19</w:t>
            </w:r>
          </w:p>
        </w:tc>
        <w:tc>
          <w:tcPr>
            <w:tcW w:w="3402" w:type="dxa"/>
            <w:vAlign w:val="center"/>
          </w:tcPr>
          <w:p>
            <w:pPr>
              <w:pStyle w:val="15"/>
            </w:pPr>
            <w:r>
              <w:t>本年支出合计</w:t>
            </w:r>
          </w:p>
        </w:tc>
        <w:tc>
          <w:tcPr>
            <w:tcW w:w="1474" w:type="dxa"/>
            <w:vAlign w:val="center"/>
          </w:tcPr>
          <w:p>
            <w:pPr>
              <w:pStyle w:val="16"/>
            </w:pPr>
            <w:r>
              <w:t>555.19</w:t>
            </w:r>
          </w:p>
        </w:tc>
        <w:tc>
          <w:tcPr>
            <w:tcW w:w="1474" w:type="dxa"/>
            <w:vAlign w:val="center"/>
          </w:tcPr>
          <w:p>
            <w:pPr>
              <w:pStyle w:val="16"/>
            </w:pPr>
            <w:r>
              <w:t>555.19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64</w:t>
            </w:r>
          </w:p>
        </w:tc>
        <w:tc>
          <w:tcPr>
            <w:tcW w:w="3402" w:type="dxa"/>
            <w:vAlign w:val="center"/>
          </w:tcPr>
          <w:p>
            <w:pPr>
              <w:pStyle w:val="15"/>
            </w:pPr>
            <w:r>
              <w:t>本年收入合计</w:t>
            </w:r>
          </w:p>
        </w:tc>
        <w:tc>
          <w:tcPr>
            <w:tcW w:w="1474" w:type="dxa"/>
            <w:vAlign w:val="center"/>
          </w:tcPr>
          <w:p>
            <w:pPr>
              <w:pStyle w:val="16"/>
            </w:pPr>
            <w:r>
              <w:t>555.19</w:t>
            </w:r>
          </w:p>
        </w:tc>
        <w:tc>
          <w:tcPr>
            <w:tcW w:w="3402" w:type="dxa"/>
            <w:vAlign w:val="center"/>
          </w:tcPr>
          <w:p>
            <w:pPr>
              <w:pStyle w:val="15"/>
            </w:pPr>
            <w:r>
              <w:t>本年支出合计</w:t>
            </w:r>
          </w:p>
        </w:tc>
        <w:tc>
          <w:tcPr>
            <w:tcW w:w="1474" w:type="dxa"/>
            <w:vAlign w:val="center"/>
          </w:tcPr>
          <w:p>
            <w:pPr>
              <w:pStyle w:val="16"/>
            </w:pPr>
            <w:r>
              <w:t>555.19</w:t>
            </w:r>
          </w:p>
        </w:tc>
        <w:tc>
          <w:tcPr>
            <w:tcW w:w="1474" w:type="dxa"/>
            <w:vAlign w:val="center"/>
          </w:tcPr>
          <w:p>
            <w:pPr>
              <w:pStyle w:val="16"/>
            </w:pPr>
            <w:r>
              <w:t>555.19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65</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66</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67</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68</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69</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70</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71</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72</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73</w:t>
            </w:r>
          </w:p>
        </w:tc>
        <w:tc>
          <w:tcPr>
            <w:tcW w:w="3402" w:type="dxa"/>
            <w:vAlign w:val="center"/>
          </w:tcPr>
          <w:p>
            <w:pPr>
              <w:pStyle w:val="15"/>
            </w:pPr>
            <w:r>
              <w:t>收入总计</w:t>
            </w:r>
          </w:p>
        </w:tc>
        <w:tc>
          <w:tcPr>
            <w:tcW w:w="1474" w:type="dxa"/>
            <w:vAlign w:val="center"/>
          </w:tcPr>
          <w:p>
            <w:pPr>
              <w:pStyle w:val="16"/>
            </w:pPr>
            <w:r>
              <w:t>555.19</w:t>
            </w:r>
          </w:p>
        </w:tc>
        <w:tc>
          <w:tcPr>
            <w:tcW w:w="3402" w:type="dxa"/>
            <w:vAlign w:val="center"/>
          </w:tcPr>
          <w:p>
            <w:pPr>
              <w:pStyle w:val="15"/>
            </w:pPr>
            <w:r>
              <w:t>支出总计</w:t>
            </w:r>
          </w:p>
        </w:tc>
        <w:tc>
          <w:tcPr>
            <w:tcW w:w="1474" w:type="dxa"/>
            <w:vAlign w:val="center"/>
          </w:tcPr>
          <w:p>
            <w:pPr>
              <w:pStyle w:val="16"/>
            </w:pPr>
            <w:r>
              <w:t>555.19</w:t>
            </w:r>
          </w:p>
        </w:tc>
        <w:tc>
          <w:tcPr>
            <w:tcW w:w="1474" w:type="dxa"/>
            <w:vAlign w:val="center"/>
          </w:tcPr>
          <w:p>
            <w:pPr>
              <w:pStyle w:val="16"/>
            </w:pPr>
            <w:r>
              <w:t>555.19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74</w:t>
            </w:r>
          </w:p>
        </w:tc>
        <w:tc>
          <w:tcPr>
            <w:tcW w:w="3402" w:type="dxa"/>
            <w:vAlign w:val="center"/>
          </w:tcPr>
          <w:p>
            <w:pPr>
              <w:pStyle w:val="15"/>
            </w:pPr>
            <w:r>
              <w:t>收入总计</w:t>
            </w:r>
          </w:p>
        </w:tc>
        <w:tc>
          <w:tcPr>
            <w:tcW w:w="1474" w:type="dxa"/>
            <w:vAlign w:val="center"/>
          </w:tcPr>
          <w:p>
            <w:pPr>
              <w:pStyle w:val="16"/>
            </w:pPr>
            <w:r>
              <w:t>555.19</w:t>
            </w:r>
          </w:p>
        </w:tc>
        <w:tc>
          <w:tcPr>
            <w:tcW w:w="3402" w:type="dxa"/>
            <w:vAlign w:val="center"/>
          </w:tcPr>
          <w:p>
            <w:pPr>
              <w:pStyle w:val="15"/>
            </w:pPr>
            <w:r>
              <w:t>支出总计</w:t>
            </w:r>
          </w:p>
        </w:tc>
        <w:tc>
          <w:tcPr>
            <w:tcW w:w="1474" w:type="dxa"/>
            <w:vAlign w:val="center"/>
          </w:tcPr>
          <w:p>
            <w:pPr>
              <w:pStyle w:val="16"/>
            </w:pPr>
            <w:r>
              <w:t>555.19</w:t>
            </w:r>
          </w:p>
        </w:tc>
        <w:tc>
          <w:tcPr>
            <w:tcW w:w="1474" w:type="dxa"/>
            <w:vAlign w:val="center"/>
          </w:tcPr>
          <w:p>
            <w:pPr>
              <w:pStyle w:val="16"/>
            </w:pPr>
            <w:r>
              <w:t>555.19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437秦皇岛太阳城商业区事务中心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555.19</w:t>
            </w:r>
          </w:p>
        </w:tc>
        <w:tc>
          <w:tcPr>
            <w:tcW w:w="2551" w:type="dxa"/>
            <w:vAlign w:val="center"/>
          </w:tcPr>
          <w:p>
            <w:pPr>
              <w:pStyle w:val="16"/>
            </w:pPr>
            <w:r>
              <w:t>85.19</w:t>
            </w:r>
          </w:p>
        </w:tc>
        <w:tc>
          <w:tcPr>
            <w:tcW w:w="2551" w:type="dxa"/>
            <w:vAlign w:val="center"/>
          </w:tcPr>
          <w:p>
            <w:pPr>
              <w:pStyle w:val="16"/>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p>
        </w:tc>
        <w:tc>
          <w:tcPr>
            <w:tcW w:w="4535" w:type="dxa"/>
            <w:vAlign w:val="center"/>
          </w:tcPr>
          <w:p>
            <w:pPr>
              <w:pStyle w:val="13"/>
            </w:pPr>
            <w:r>
              <w:t>合计</w:t>
            </w:r>
          </w:p>
        </w:tc>
        <w:tc>
          <w:tcPr>
            <w:tcW w:w="2551" w:type="dxa"/>
            <w:vAlign w:val="center"/>
          </w:tcPr>
          <w:p>
            <w:pPr>
              <w:pStyle w:val="12"/>
            </w:pPr>
            <w:r>
              <w:t>555.19</w:t>
            </w:r>
          </w:p>
        </w:tc>
        <w:tc>
          <w:tcPr>
            <w:tcW w:w="2551" w:type="dxa"/>
            <w:vAlign w:val="center"/>
          </w:tcPr>
          <w:p>
            <w:pPr>
              <w:pStyle w:val="12"/>
            </w:pPr>
            <w:r>
              <w:t>85.19</w:t>
            </w:r>
          </w:p>
        </w:tc>
        <w:tc>
          <w:tcPr>
            <w:tcW w:w="2551" w:type="dxa"/>
            <w:vAlign w:val="center"/>
          </w:tcPr>
          <w:p>
            <w:pPr>
              <w:pStyle w:val="12"/>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8.49</w:t>
            </w:r>
          </w:p>
        </w:tc>
        <w:tc>
          <w:tcPr>
            <w:tcW w:w="2551" w:type="dxa"/>
            <w:vAlign w:val="center"/>
          </w:tcPr>
          <w:p>
            <w:pPr>
              <w:pStyle w:val="12"/>
            </w:pPr>
            <w:r>
              <w:t>8.49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8.49</w:t>
            </w:r>
          </w:p>
        </w:tc>
        <w:tc>
          <w:tcPr>
            <w:tcW w:w="2551" w:type="dxa"/>
            <w:vAlign w:val="center"/>
          </w:tcPr>
          <w:p>
            <w:pPr>
              <w:pStyle w:val="12"/>
            </w:pPr>
            <w:r>
              <w:t>8.49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8.49</w:t>
            </w:r>
          </w:p>
        </w:tc>
        <w:tc>
          <w:tcPr>
            <w:tcW w:w="2551" w:type="dxa"/>
            <w:vAlign w:val="center"/>
          </w:tcPr>
          <w:p>
            <w:pPr>
              <w:pStyle w:val="12"/>
            </w:pPr>
            <w:r>
              <w:t>8.49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8.49</w:t>
            </w:r>
          </w:p>
        </w:tc>
        <w:tc>
          <w:tcPr>
            <w:tcW w:w="2551" w:type="dxa"/>
            <w:vAlign w:val="center"/>
          </w:tcPr>
          <w:p>
            <w:pPr>
              <w:pStyle w:val="12"/>
            </w:pPr>
            <w:r>
              <w:t>8.49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8.49</w:t>
            </w:r>
          </w:p>
        </w:tc>
        <w:tc>
          <w:tcPr>
            <w:tcW w:w="2551" w:type="dxa"/>
            <w:vAlign w:val="center"/>
          </w:tcPr>
          <w:p>
            <w:pPr>
              <w:pStyle w:val="12"/>
            </w:pPr>
            <w:r>
              <w:t>8.49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8.49</w:t>
            </w:r>
          </w:p>
        </w:tc>
        <w:tc>
          <w:tcPr>
            <w:tcW w:w="2551" w:type="dxa"/>
            <w:vAlign w:val="center"/>
          </w:tcPr>
          <w:p>
            <w:pPr>
              <w:pStyle w:val="12"/>
            </w:pPr>
            <w:r>
              <w:t>8.49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5.12</w:t>
            </w:r>
          </w:p>
        </w:tc>
        <w:tc>
          <w:tcPr>
            <w:tcW w:w="2551" w:type="dxa"/>
            <w:vAlign w:val="center"/>
          </w:tcPr>
          <w:p>
            <w:pPr>
              <w:pStyle w:val="12"/>
            </w:pPr>
            <w:r>
              <w:t>5.12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5.12</w:t>
            </w:r>
          </w:p>
        </w:tc>
        <w:tc>
          <w:tcPr>
            <w:tcW w:w="2551" w:type="dxa"/>
            <w:vAlign w:val="center"/>
          </w:tcPr>
          <w:p>
            <w:pPr>
              <w:pStyle w:val="12"/>
            </w:pPr>
            <w:r>
              <w:t>5.12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5.12</w:t>
            </w:r>
          </w:p>
        </w:tc>
        <w:tc>
          <w:tcPr>
            <w:tcW w:w="2551" w:type="dxa"/>
            <w:vAlign w:val="center"/>
          </w:tcPr>
          <w:p>
            <w:pPr>
              <w:pStyle w:val="12"/>
            </w:pPr>
            <w:r>
              <w:t>5.12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5.12</w:t>
            </w:r>
          </w:p>
        </w:tc>
        <w:tc>
          <w:tcPr>
            <w:tcW w:w="2551" w:type="dxa"/>
            <w:vAlign w:val="center"/>
          </w:tcPr>
          <w:p>
            <w:pPr>
              <w:pStyle w:val="12"/>
            </w:pPr>
            <w:r>
              <w:t>5.12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2.94</w:t>
            </w:r>
          </w:p>
        </w:tc>
        <w:tc>
          <w:tcPr>
            <w:tcW w:w="2551" w:type="dxa"/>
            <w:vAlign w:val="center"/>
          </w:tcPr>
          <w:p>
            <w:pPr>
              <w:pStyle w:val="12"/>
            </w:pPr>
            <w:r>
              <w:t>2.94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2.94</w:t>
            </w:r>
          </w:p>
        </w:tc>
        <w:tc>
          <w:tcPr>
            <w:tcW w:w="2551" w:type="dxa"/>
            <w:vAlign w:val="center"/>
          </w:tcPr>
          <w:p>
            <w:pPr>
              <w:pStyle w:val="12"/>
            </w:pPr>
            <w:r>
              <w:t>2.94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2.18</w:t>
            </w:r>
          </w:p>
        </w:tc>
        <w:tc>
          <w:tcPr>
            <w:tcW w:w="2551" w:type="dxa"/>
            <w:vAlign w:val="center"/>
          </w:tcPr>
          <w:p>
            <w:pPr>
              <w:pStyle w:val="12"/>
            </w:pPr>
            <w:r>
              <w:t>2.18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2.18</w:t>
            </w:r>
          </w:p>
        </w:tc>
        <w:tc>
          <w:tcPr>
            <w:tcW w:w="2551" w:type="dxa"/>
            <w:vAlign w:val="center"/>
          </w:tcPr>
          <w:p>
            <w:pPr>
              <w:pStyle w:val="12"/>
            </w:pPr>
            <w:r>
              <w:t>2.18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535.05</w:t>
            </w:r>
          </w:p>
        </w:tc>
        <w:tc>
          <w:tcPr>
            <w:tcW w:w="2551" w:type="dxa"/>
            <w:vAlign w:val="center"/>
          </w:tcPr>
          <w:p>
            <w:pPr>
              <w:pStyle w:val="12"/>
            </w:pPr>
            <w:r>
              <w:t>65.05</w:t>
            </w:r>
          </w:p>
        </w:tc>
        <w:tc>
          <w:tcPr>
            <w:tcW w:w="2551" w:type="dxa"/>
            <w:vAlign w:val="center"/>
          </w:tcPr>
          <w:p>
            <w:pPr>
              <w:pStyle w:val="12"/>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535.05</w:t>
            </w:r>
          </w:p>
        </w:tc>
        <w:tc>
          <w:tcPr>
            <w:tcW w:w="2551" w:type="dxa"/>
            <w:vAlign w:val="center"/>
          </w:tcPr>
          <w:p>
            <w:pPr>
              <w:pStyle w:val="12"/>
            </w:pPr>
            <w:r>
              <w:t>65.05</w:t>
            </w:r>
          </w:p>
        </w:tc>
        <w:tc>
          <w:tcPr>
            <w:tcW w:w="2551" w:type="dxa"/>
            <w:vAlign w:val="center"/>
          </w:tcPr>
          <w:p>
            <w:pPr>
              <w:pStyle w:val="12"/>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535.05</w:t>
            </w:r>
          </w:p>
        </w:tc>
        <w:tc>
          <w:tcPr>
            <w:tcW w:w="2551" w:type="dxa"/>
            <w:vAlign w:val="center"/>
          </w:tcPr>
          <w:p>
            <w:pPr>
              <w:pStyle w:val="12"/>
            </w:pPr>
            <w:r>
              <w:t>65.05</w:t>
            </w:r>
          </w:p>
        </w:tc>
        <w:tc>
          <w:tcPr>
            <w:tcW w:w="2551" w:type="dxa"/>
            <w:vAlign w:val="center"/>
          </w:tcPr>
          <w:p>
            <w:pPr>
              <w:pStyle w:val="12"/>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535.05</w:t>
            </w:r>
          </w:p>
        </w:tc>
        <w:tc>
          <w:tcPr>
            <w:tcW w:w="2551" w:type="dxa"/>
            <w:vAlign w:val="center"/>
          </w:tcPr>
          <w:p>
            <w:pPr>
              <w:pStyle w:val="12"/>
            </w:pPr>
            <w:r>
              <w:t>65.05</w:t>
            </w:r>
          </w:p>
        </w:tc>
        <w:tc>
          <w:tcPr>
            <w:tcW w:w="2551" w:type="dxa"/>
            <w:vAlign w:val="center"/>
          </w:tcPr>
          <w:p>
            <w:pPr>
              <w:pStyle w:val="12"/>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2120199</w:t>
            </w:r>
          </w:p>
        </w:tc>
        <w:tc>
          <w:tcPr>
            <w:tcW w:w="4535" w:type="dxa"/>
            <w:vAlign w:val="center"/>
          </w:tcPr>
          <w:p>
            <w:pPr>
              <w:pStyle w:val="13"/>
            </w:pPr>
            <w:r>
              <w:t>其他城乡社区管理事务支出</w:t>
            </w:r>
          </w:p>
        </w:tc>
        <w:tc>
          <w:tcPr>
            <w:tcW w:w="2551" w:type="dxa"/>
            <w:vAlign w:val="center"/>
          </w:tcPr>
          <w:p>
            <w:pPr>
              <w:pStyle w:val="12"/>
            </w:pPr>
            <w:r>
              <w:t>535.05</w:t>
            </w:r>
          </w:p>
        </w:tc>
        <w:tc>
          <w:tcPr>
            <w:tcW w:w="2551" w:type="dxa"/>
            <w:vAlign w:val="center"/>
          </w:tcPr>
          <w:p>
            <w:pPr>
              <w:pStyle w:val="12"/>
            </w:pPr>
            <w:r>
              <w:t>65.05</w:t>
            </w:r>
          </w:p>
        </w:tc>
        <w:tc>
          <w:tcPr>
            <w:tcW w:w="2551" w:type="dxa"/>
            <w:vAlign w:val="center"/>
          </w:tcPr>
          <w:p>
            <w:pPr>
              <w:pStyle w:val="12"/>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2120199</w:t>
            </w:r>
          </w:p>
        </w:tc>
        <w:tc>
          <w:tcPr>
            <w:tcW w:w="4535" w:type="dxa"/>
            <w:vAlign w:val="center"/>
          </w:tcPr>
          <w:p>
            <w:pPr>
              <w:pStyle w:val="13"/>
            </w:pPr>
            <w:r>
              <w:t>其他城乡社区管理事务支出</w:t>
            </w:r>
          </w:p>
        </w:tc>
        <w:tc>
          <w:tcPr>
            <w:tcW w:w="2551" w:type="dxa"/>
            <w:vAlign w:val="center"/>
          </w:tcPr>
          <w:p>
            <w:pPr>
              <w:pStyle w:val="12"/>
            </w:pPr>
            <w:r>
              <w:t>535.05</w:t>
            </w:r>
          </w:p>
        </w:tc>
        <w:tc>
          <w:tcPr>
            <w:tcW w:w="2551" w:type="dxa"/>
            <w:vAlign w:val="center"/>
          </w:tcPr>
          <w:p>
            <w:pPr>
              <w:pStyle w:val="12"/>
            </w:pPr>
            <w:r>
              <w:t>65.05</w:t>
            </w:r>
          </w:p>
        </w:tc>
        <w:tc>
          <w:tcPr>
            <w:tcW w:w="2551" w:type="dxa"/>
            <w:vAlign w:val="center"/>
          </w:tcPr>
          <w:p>
            <w:pPr>
              <w:pStyle w:val="12"/>
            </w:pPr>
            <w:r>
              <w:t>470.00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6.53</w:t>
            </w:r>
          </w:p>
        </w:tc>
        <w:tc>
          <w:tcPr>
            <w:tcW w:w="2551" w:type="dxa"/>
            <w:vAlign w:val="center"/>
          </w:tcPr>
          <w:p>
            <w:pPr>
              <w:pStyle w:val="12"/>
            </w:pPr>
            <w:r>
              <w:t>6.53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6.53</w:t>
            </w:r>
          </w:p>
        </w:tc>
        <w:tc>
          <w:tcPr>
            <w:tcW w:w="2551" w:type="dxa"/>
            <w:vAlign w:val="center"/>
          </w:tcPr>
          <w:p>
            <w:pPr>
              <w:pStyle w:val="12"/>
            </w:pPr>
            <w:r>
              <w:t>6.53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6.53</w:t>
            </w:r>
          </w:p>
        </w:tc>
        <w:tc>
          <w:tcPr>
            <w:tcW w:w="2551" w:type="dxa"/>
            <w:vAlign w:val="center"/>
          </w:tcPr>
          <w:p>
            <w:pPr>
              <w:pStyle w:val="12"/>
            </w:pPr>
            <w:r>
              <w:t>6.53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6.53</w:t>
            </w:r>
          </w:p>
        </w:tc>
        <w:tc>
          <w:tcPr>
            <w:tcW w:w="2551" w:type="dxa"/>
            <w:vAlign w:val="center"/>
          </w:tcPr>
          <w:p>
            <w:pPr>
              <w:pStyle w:val="12"/>
            </w:pPr>
            <w:r>
              <w:t>6.53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6.53</w:t>
            </w:r>
          </w:p>
        </w:tc>
        <w:tc>
          <w:tcPr>
            <w:tcW w:w="2551" w:type="dxa"/>
            <w:vAlign w:val="center"/>
          </w:tcPr>
          <w:p>
            <w:pPr>
              <w:pStyle w:val="12"/>
            </w:pPr>
            <w:r>
              <w:t>6.53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6.53</w:t>
            </w:r>
          </w:p>
        </w:tc>
        <w:tc>
          <w:tcPr>
            <w:tcW w:w="2551" w:type="dxa"/>
            <w:vAlign w:val="center"/>
          </w:tcPr>
          <w:p>
            <w:pPr>
              <w:pStyle w:val="12"/>
            </w:pPr>
            <w:r>
              <w:t>6.53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437秦皇岛太阳城商业区事务中心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85.19</w:t>
            </w:r>
          </w:p>
        </w:tc>
        <w:tc>
          <w:tcPr>
            <w:tcW w:w="2551" w:type="dxa"/>
            <w:vAlign w:val="center"/>
          </w:tcPr>
          <w:p>
            <w:pPr>
              <w:pStyle w:val="16"/>
            </w:pPr>
            <w:r>
              <w:t>82.61</w:t>
            </w:r>
          </w:p>
        </w:tc>
        <w:tc>
          <w:tcPr>
            <w:tcW w:w="2551" w:type="dxa"/>
            <w:vAlign w:val="center"/>
          </w:tcPr>
          <w:p>
            <w:pPr>
              <w:pStyle w:val="16"/>
            </w:pPr>
            <w:r>
              <w:t>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p>
        </w:tc>
        <w:tc>
          <w:tcPr>
            <w:tcW w:w="4535" w:type="dxa"/>
            <w:vAlign w:val="center"/>
          </w:tcPr>
          <w:p>
            <w:pPr>
              <w:pStyle w:val="13"/>
            </w:pPr>
            <w:r>
              <w:t>合计</w:t>
            </w:r>
          </w:p>
        </w:tc>
        <w:tc>
          <w:tcPr>
            <w:tcW w:w="2551" w:type="dxa"/>
            <w:vAlign w:val="center"/>
          </w:tcPr>
          <w:p>
            <w:pPr>
              <w:pStyle w:val="12"/>
            </w:pPr>
            <w:r>
              <w:t>85.19</w:t>
            </w:r>
          </w:p>
        </w:tc>
        <w:tc>
          <w:tcPr>
            <w:tcW w:w="2551" w:type="dxa"/>
            <w:vAlign w:val="center"/>
          </w:tcPr>
          <w:p>
            <w:pPr>
              <w:pStyle w:val="12"/>
            </w:pPr>
            <w:r>
              <w:t>82.61</w:t>
            </w:r>
          </w:p>
        </w:tc>
        <w:tc>
          <w:tcPr>
            <w:tcW w:w="2551" w:type="dxa"/>
            <w:vAlign w:val="center"/>
          </w:tcPr>
          <w:p>
            <w:pPr>
              <w:pStyle w:val="12"/>
            </w:pPr>
            <w:r>
              <w:t>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82.61</w:t>
            </w:r>
          </w:p>
        </w:tc>
        <w:tc>
          <w:tcPr>
            <w:tcW w:w="2551" w:type="dxa"/>
            <w:vAlign w:val="center"/>
          </w:tcPr>
          <w:p>
            <w:pPr>
              <w:pStyle w:val="12"/>
            </w:pPr>
            <w:r>
              <w:t>82.61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82.61</w:t>
            </w:r>
          </w:p>
        </w:tc>
        <w:tc>
          <w:tcPr>
            <w:tcW w:w="2551" w:type="dxa"/>
            <w:vAlign w:val="center"/>
          </w:tcPr>
          <w:p>
            <w:pPr>
              <w:pStyle w:val="12"/>
            </w:pPr>
            <w:r>
              <w:t>82.61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25.27</w:t>
            </w:r>
          </w:p>
        </w:tc>
        <w:tc>
          <w:tcPr>
            <w:tcW w:w="2551" w:type="dxa"/>
            <w:vAlign w:val="center"/>
          </w:tcPr>
          <w:p>
            <w:pPr>
              <w:pStyle w:val="12"/>
            </w:pPr>
            <w:r>
              <w:t>25.27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25.27</w:t>
            </w:r>
          </w:p>
        </w:tc>
        <w:tc>
          <w:tcPr>
            <w:tcW w:w="2551" w:type="dxa"/>
            <w:vAlign w:val="center"/>
          </w:tcPr>
          <w:p>
            <w:pPr>
              <w:pStyle w:val="12"/>
            </w:pPr>
            <w:r>
              <w:t>25.27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4.64</w:t>
            </w:r>
          </w:p>
        </w:tc>
        <w:tc>
          <w:tcPr>
            <w:tcW w:w="2551" w:type="dxa"/>
            <w:vAlign w:val="center"/>
          </w:tcPr>
          <w:p>
            <w:pPr>
              <w:pStyle w:val="12"/>
            </w:pPr>
            <w:r>
              <w:t>4.64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4.64</w:t>
            </w:r>
          </w:p>
        </w:tc>
        <w:tc>
          <w:tcPr>
            <w:tcW w:w="2551" w:type="dxa"/>
            <w:vAlign w:val="center"/>
          </w:tcPr>
          <w:p>
            <w:pPr>
              <w:pStyle w:val="12"/>
            </w:pPr>
            <w:r>
              <w:t>4.64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32.03</w:t>
            </w:r>
          </w:p>
        </w:tc>
        <w:tc>
          <w:tcPr>
            <w:tcW w:w="2551" w:type="dxa"/>
            <w:vAlign w:val="center"/>
          </w:tcPr>
          <w:p>
            <w:pPr>
              <w:pStyle w:val="12"/>
            </w:pPr>
            <w:r>
              <w:t>32.03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32.03</w:t>
            </w:r>
          </w:p>
        </w:tc>
        <w:tc>
          <w:tcPr>
            <w:tcW w:w="2551" w:type="dxa"/>
            <w:vAlign w:val="center"/>
          </w:tcPr>
          <w:p>
            <w:pPr>
              <w:pStyle w:val="12"/>
            </w:pPr>
            <w:r>
              <w:t>32.03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8.49</w:t>
            </w:r>
          </w:p>
        </w:tc>
        <w:tc>
          <w:tcPr>
            <w:tcW w:w="2551" w:type="dxa"/>
            <w:vAlign w:val="center"/>
          </w:tcPr>
          <w:p>
            <w:pPr>
              <w:pStyle w:val="12"/>
            </w:pPr>
            <w:r>
              <w:t>8.49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8.49</w:t>
            </w:r>
          </w:p>
        </w:tc>
        <w:tc>
          <w:tcPr>
            <w:tcW w:w="2551" w:type="dxa"/>
            <w:vAlign w:val="center"/>
          </w:tcPr>
          <w:p>
            <w:pPr>
              <w:pStyle w:val="12"/>
            </w:pPr>
            <w:r>
              <w:t>8.49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2.94</w:t>
            </w:r>
          </w:p>
        </w:tc>
        <w:tc>
          <w:tcPr>
            <w:tcW w:w="2551" w:type="dxa"/>
            <w:vAlign w:val="center"/>
          </w:tcPr>
          <w:p>
            <w:pPr>
              <w:pStyle w:val="12"/>
            </w:pPr>
            <w:r>
              <w:t>2.94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2.94</w:t>
            </w:r>
          </w:p>
        </w:tc>
        <w:tc>
          <w:tcPr>
            <w:tcW w:w="2551" w:type="dxa"/>
            <w:vAlign w:val="center"/>
          </w:tcPr>
          <w:p>
            <w:pPr>
              <w:pStyle w:val="12"/>
            </w:pPr>
            <w:r>
              <w:t>2.94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2.18</w:t>
            </w:r>
          </w:p>
        </w:tc>
        <w:tc>
          <w:tcPr>
            <w:tcW w:w="2551" w:type="dxa"/>
            <w:vAlign w:val="center"/>
          </w:tcPr>
          <w:p>
            <w:pPr>
              <w:pStyle w:val="12"/>
            </w:pPr>
            <w:r>
              <w:t>2.18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2.18</w:t>
            </w:r>
          </w:p>
        </w:tc>
        <w:tc>
          <w:tcPr>
            <w:tcW w:w="2551" w:type="dxa"/>
            <w:vAlign w:val="center"/>
          </w:tcPr>
          <w:p>
            <w:pPr>
              <w:pStyle w:val="12"/>
            </w:pPr>
            <w:r>
              <w:t>2.18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0.53</w:t>
            </w:r>
          </w:p>
        </w:tc>
        <w:tc>
          <w:tcPr>
            <w:tcW w:w="2551" w:type="dxa"/>
            <w:vAlign w:val="center"/>
          </w:tcPr>
          <w:p>
            <w:pPr>
              <w:pStyle w:val="12"/>
            </w:pPr>
            <w:r>
              <w:t>0.53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0.53</w:t>
            </w:r>
          </w:p>
        </w:tc>
        <w:tc>
          <w:tcPr>
            <w:tcW w:w="2551" w:type="dxa"/>
            <w:vAlign w:val="center"/>
          </w:tcPr>
          <w:p>
            <w:pPr>
              <w:pStyle w:val="12"/>
            </w:pPr>
            <w:r>
              <w:t>0.53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6.53</w:t>
            </w:r>
          </w:p>
        </w:tc>
        <w:tc>
          <w:tcPr>
            <w:tcW w:w="2551" w:type="dxa"/>
            <w:vAlign w:val="center"/>
          </w:tcPr>
          <w:p>
            <w:pPr>
              <w:pStyle w:val="12"/>
            </w:pPr>
            <w:r>
              <w:t>6.53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6.53</w:t>
            </w:r>
          </w:p>
        </w:tc>
        <w:tc>
          <w:tcPr>
            <w:tcW w:w="2551" w:type="dxa"/>
            <w:vAlign w:val="center"/>
          </w:tcPr>
          <w:p>
            <w:pPr>
              <w:pStyle w:val="12"/>
            </w:pPr>
            <w:r>
              <w:t>6.53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2.58</w:t>
            </w:r>
          </w:p>
        </w:tc>
        <w:tc>
          <w:tcPr>
            <w:tcW w:w="2551" w:type="dxa"/>
            <w:vAlign w:val="center"/>
          </w:tcPr>
          <w:p>
            <w:pPr>
              <w:pStyle w:val="12"/>
            </w:pPr>
          </w:p>
        </w:tc>
        <w:tc>
          <w:tcPr>
            <w:tcW w:w="2551" w:type="dxa"/>
            <w:vAlign w:val="center"/>
          </w:tcPr>
          <w:p>
            <w:pPr>
              <w:pStyle w:val="12"/>
            </w:pPr>
            <w:r>
              <w:t>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2.58</w:t>
            </w:r>
          </w:p>
        </w:tc>
        <w:tc>
          <w:tcPr>
            <w:tcW w:w="2551" w:type="dxa"/>
            <w:vAlign w:val="center"/>
          </w:tcPr>
          <w:p>
            <w:pPr>
              <w:pStyle w:val="12"/>
            </w:pPr>
          </w:p>
        </w:tc>
        <w:tc>
          <w:tcPr>
            <w:tcW w:w="2551" w:type="dxa"/>
            <w:vAlign w:val="center"/>
          </w:tcPr>
          <w:p>
            <w:pPr>
              <w:pStyle w:val="12"/>
            </w:pPr>
            <w:r>
              <w:t>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0.02</w:t>
            </w:r>
          </w:p>
        </w:tc>
        <w:tc>
          <w:tcPr>
            <w:tcW w:w="2551" w:type="dxa"/>
            <w:vAlign w:val="center"/>
          </w:tcPr>
          <w:p>
            <w:pPr>
              <w:pStyle w:val="12"/>
            </w:pPr>
          </w:p>
        </w:tc>
        <w:tc>
          <w:tcPr>
            <w:tcW w:w="2551" w:type="dxa"/>
            <w:vAlign w:val="center"/>
          </w:tcPr>
          <w:p>
            <w:pPr>
              <w:pStyle w:val="12"/>
            </w:pPr>
            <w: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0.02</w:t>
            </w:r>
          </w:p>
        </w:tc>
        <w:tc>
          <w:tcPr>
            <w:tcW w:w="2551" w:type="dxa"/>
            <w:vAlign w:val="center"/>
          </w:tcPr>
          <w:p>
            <w:pPr>
              <w:pStyle w:val="12"/>
            </w:pPr>
          </w:p>
        </w:tc>
        <w:tc>
          <w:tcPr>
            <w:tcW w:w="2551" w:type="dxa"/>
            <w:vAlign w:val="center"/>
          </w:tcPr>
          <w:p>
            <w:pPr>
              <w:pStyle w:val="12"/>
            </w:pPr>
            <w: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0.87</w:t>
            </w:r>
          </w:p>
        </w:tc>
        <w:tc>
          <w:tcPr>
            <w:tcW w:w="2551" w:type="dxa"/>
            <w:vAlign w:val="center"/>
          </w:tcPr>
          <w:p>
            <w:pPr>
              <w:pStyle w:val="12"/>
            </w:pPr>
          </w:p>
        </w:tc>
        <w:tc>
          <w:tcPr>
            <w:tcW w:w="2551" w:type="dxa"/>
            <w:vAlign w:val="center"/>
          </w:tcPr>
          <w:p>
            <w:pPr>
              <w:pStyle w:val="12"/>
            </w:pPr>
            <w:r>
              <w:t>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0.87</w:t>
            </w:r>
          </w:p>
        </w:tc>
        <w:tc>
          <w:tcPr>
            <w:tcW w:w="2551" w:type="dxa"/>
            <w:vAlign w:val="center"/>
          </w:tcPr>
          <w:p>
            <w:pPr>
              <w:pStyle w:val="12"/>
            </w:pPr>
          </w:p>
        </w:tc>
        <w:tc>
          <w:tcPr>
            <w:tcW w:w="2551" w:type="dxa"/>
            <w:vAlign w:val="center"/>
          </w:tcPr>
          <w:p>
            <w:pPr>
              <w:pStyle w:val="12"/>
            </w:pPr>
            <w:r>
              <w:t>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0.63</w:t>
            </w:r>
          </w:p>
        </w:tc>
        <w:tc>
          <w:tcPr>
            <w:tcW w:w="2551" w:type="dxa"/>
            <w:vAlign w:val="center"/>
          </w:tcPr>
          <w:p>
            <w:pPr>
              <w:pStyle w:val="12"/>
            </w:pPr>
          </w:p>
        </w:tc>
        <w:tc>
          <w:tcPr>
            <w:tcW w:w="2551" w:type="dxa"/>
            <w:vAlign w:val="center"/>
          </w:tcPr>
          <w:p>
            <w:pPr>
              <w:pStyle w:val="12"/>
            </w:pPr>
            <w:r>
              <w:t>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0.63</w:t>
            </w:r>
          </w:p>
        </w:tc>
        <w:tc>
          <w:tcPr>
            <w:tcW w:w="2551" w:type="dxa"/>
            <w:vAlign w:val="center"/>
          </w:tcPr>
          <w:p>
            <w:pPr>
              <w:pStyle w:val="12"/>
            </w:pPr>
          </w:p>
        </w:tc>
        <w:tc>
          <w:tcPr>
            <w:tcW w:w="2551" w:type="dxa"/>
            <w:vAlign w:val="center"/>
          </w:tcPr>
          <w:p>
            <w:pPr>
              <w:pStyle w:val="12"/>
            </w:pPr>
            <w:r>
              <w:t>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0.06</w:t>
            </w:r>
          </w:p>
        </w:tc>
        <w:tc>
          <w:tcPr>
            <w:tcW w:w="2551" w:type="dxa"/>
            <w:vAlign w:val="center"/>
          </w:tcPr>
          <w:p>
            <w:pPr>
              <w:pStyle w:val="12"/>
            </w:pPr>
          </w:p>
        </w:tc>
        <w:tc>
          <w:tcPr>
            <w:tcW w:w="2551" w:type="dxa"/>
            <w:vAlign w:val="center"/>
          </w:tcPr>
          <w:p>
            <w:pPr>
              <w:pStyle w:val="12"/>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0.06</w:t>
            </w:r>
          </w:p>
        </w:tc>
        <w:tc>
          <w:tcPr>
            <w:tcW w:w="2551" w:type="dxa"/>
            <w:vAlign w:val="center"/>
          </w:tcPr>
          <w:p>
            <w:pPr>
              <w:pStyle w:val="12"/>
            </w:pPr>
          </w:p>
        </w:tc>
        <w:tc>
          <w:tcPr>
            <w:tcW w:w="2551" w:type="dxa"/>
            <w:vAlign w:val="center"/>
          </w:tcPr>
          <w:p>
            <w:pPr>
              <w:pStyle w:val="12"/>
            </w:pPr>
            <w:r>
              <w:t>0.06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437秦皇岛太阳城商业区事务中心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437秦皇岛太阳城商业区事务中心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437秦皇岛太阳城商业区事务中心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0.02</w:t>
            </w:r>
          </w:p>
        </w:tc>
        <w:tc>
          <w:tcPr>
            <w:tcW w:w="2381" w:type="dxa"/>
            <w:vAlign w:val="center"/>
          </w:tcPr>
          <w:p>
            <w:pPr>
              <w:pStyle w:val="16"/>
            </w:pPr>
            <w:r>
              <w:t>0.02</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合计</w:t>
            </w:r>
          </w:p>
        </w:tc>
        <w:tc>
          <w:tcPr>
            <w:tcW w:w="2381" w:type="dxa"/>
            <w:vAlign w:val="center"/>
          </w:tcPr>
          <w:p>
            <w:pPr>
              <w:pStyle w:val="12"/>
            </w:pPr>
            <w:r>
              <w:t>0.02</w:t>
            </w:r>
          </w:p>
        </w:tc>
        <w:tc>
          <w:tcPr>
            <w:tcW w:w="2381" w:type="dxa"/>
            <w:vAlign w:val="center"/>
          </w:tcPr>
          <w:p>
            <w:pPr>
              <w:pStyle w:val="12"/>
            </w:pPr>
            <w:r>
              <w:t>0.02</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“三公”经费小计</w:t>
            </w:r>
          </w:p>
        </w:tc>
        <w:tc>
          <w:tcPr>
            <w:tcW w:w="2381" w:type="dxa"/>
            <w:vAlign w:val="center"/>
          </w:tcPr>
          <w:p>
            <w:pPr>
              <w:pStyle w:val="12"/>
            </w:pPr>
            <w:r>
              <w:t>0.02</w:t>
            </w:r>
          </w:p>
        </w:tc>
        <w:tc>
          <w:tcPr>
            <w:tcW w:w="2381" w:type="dxa"/>
            <w:vAlign w:val="center"/>
          </w:tcPr>
          <w:p>
            <w:pPr>
              <w:pStyle w:val="12"/>
            </w:pPr>
            <w:r>
              <w:t>0.02</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“三公”经费小计</w:t>
            </w:r>
          </w:p>
        </w:tc>
        <w:tc>
          <w:tcPr>
            <w:tcW w:w="2381" w:type="dxa"/>
            <w:vAlign w:val="center"/>
          </w:tcPr>
          <w:p>
            <w:pPr>
              <w:pStyle w:val="12"/>
            </w:pPr>
            <w:r>
              <w:t>0.02</w:t>
            </w:r>
          </w:p>
        </w:tc>
        <w:tc>
          <w:tcPr>
            <w:tcW w:w="2381" w:type="dxa"/>
            <w:vAlign w:val="center"/>
          </w:tcPr>
          <w:p>
            <w:pPr>
              <w:pStyle w:val="12"/>
            </w:pPr>
            <w:r>
              <w:t>0.02</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14</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15</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16</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17</w:t>
            </w:r>
          </w:p>
        </w:tc>
        <w:tc>
          <w:tcPr>
            <w:tcW w:w="3798" w:type="dxa"/>
            <w:vAlign w:val="center"/>
          </w:tcPr>
          <w:p>
            <w:pPr>
              <w:pStyle w:val="13"/>
            </w:pPr>
            <w:r>
              <w:t>三、公务接待费</w:t>
            </w:r>
          </w:p>
        </w:tc>
        <w:tc>
          <w:tcPr>
            <w:tcW w:w="2381" w:type="dxa"/>
            <w:vAlign w:val="center"/>
          </w:tcPr>
          <w:p>
            <w:pPr>
              <w:pStyle w:val="12"/>
            </w:pPr>
            <w:r>
              <w:t>0.02</w:t>
            </w:r>
          </w:p>
        </w:tc>
        <w:tc>
          <w:tcPr>
            <w:tcW w:w="2381" w:type="dxa"/>
            <w:vAlign w:val="center"/>
          </w:tcPr>
          <w:p>
            <w:pPr>
              <w:pStyle w:val="12"/>
            </w:pPr>
            <w:r>
              <w:t>0.02</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18</w:t>
            </w:r>
          </w:p>
        </w:tc>
        <w:tc>
          <w:tcPr>
            <w:tcW w:w="3798" w:type="dxa"/>
            <w:vAlign w:val="center"/>
          </w:tcPr>
          <w:p>
            <w:pPr>
              <w:pStyle w:val="13"/>
            </w:pPr>
            <w:r>
              <w:t>三、公务接待费</w:t>
            </w:r>
          </w:p>
        </w:tc>
        <w:tc>
          <w:tcPr>
            <w:tcW w:w="2381" w:type="dxa"/>
            <w:vAlign w:val="center"/>
          </w:tcPr>
          <w:p>
            <w:pPr>
              <w:pStyle w:val="12"/>
            </w:pPr>
            <w:r>
              <w:t>0.02</w:t>
            </w:r>
          </w:p>
        </w:tc>
        <w:tc>
          <w:tcPr>
            <w:tcW w:w="2381" w:type="dxa"/>
            <w:vAlign w:val="center"/>
          </w:tcPr>
          <w:p>
            <w:pPr>
              <w:pStyle w:val="12"/>
            </w:pPr>
            <w:r>
              <w:t>0.02</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秦皇岛太阳城商业区事务中心2025年部门预算信息公开情况说明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秦皇岛太阳城商业区事务中心2025年部门预算信息公开情况说明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按照《中华人民共和国预算法》、《地方预决算公开操作规程》和《关于进一步推进预算公开工作的实施意见》规定，现将秦皇岛太阳城商业区事务中心2025年部门预算公开如下：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1、编制太阳城商业区经济、社会发展的总体规划，报区政府批准后实施；</w:t>
      </w:r>
    </w:p>
    <w:p>
      <w:pPr>
        <w:pStyle w:val="18"/>
      </w:pPr>
      <w:r>
        <w:t>2、开展调查研究，及时向区政府提出太阳城商业区发展意见，为领导决策服务；</w:t>
      </w:r>
    </w:p>
    <w:p>
      <w:pPr>
        <w:pStyle w:val="18"/>
      </w:pPr>
      <w:r>
        <w:t>3、根据太阳城商业区不同阶段发展情况，研究制定其发展政策，报区政府审批后实施；</w:t>
      </w:r>
    </w:p>
    <w:p>
      <w:pPr>
        <w:pStyle w:val="18"/>
      </w:pPr>
      <w:r>
        <w:t>4、负责对太阳城商业区内工商企业、经营业户的日常管理和服务；</w:t>
      </w:r>
    </w:p>
    <w:p>
      <w:pPr>
        <w:pStyle w:val="18"/>
      </w:pPr>
      <w:r>
        <w:t>5、负责太阳城商业区的招商引资和涉外经济活动；</w:t>
      </w:r>
    </w:p>
    <w:p>
      <w:pPr>
        <w:pStyle w:val="18"/>
      </w:pPr>
      <w:r>
        <w:t>6、领导和指导市、区有关部门设在商业区分支机构的工作，负责对工商、税务、金融、保险、土地、技术监督、城管、环保、邮政、电信等机构的监督与协调。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秦皇岛太阳城商业区事务中心本级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财政性资金定额或定项补助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按照预算管理有关规定，目前部门预算的编制实行综合预算管理，即全部收入和支出都反映在预算中。秦皇岛太阳城商业区事务中心机关及所属事业单位的收支包含在部门预算中。</w:t>
      </w:r>
    </w:p>
    <w:p>
      <w:pPr>
        <w:pStyle w:val="19"/>
      </w:pPr>
      <w:r>
        <w:t>1、收入说明</w:t>
      </w:r>
    </w:p>
    <w:p>
      <w:pPr>
        <w:pStyle w:val="19"/>
      </w:pPr>
      <w:r>
        <w:t>反映本部门当年全部收入。2025年预算收入555.19万元，其中：一般公共预算收入555.19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秦皇岛太阳城商业区事务中心年度部门预算中支出预算的总体情况。2025年支出预算555.19万元，其中基本支出85.19万元，包括人员经费82.61万元和日常公用经费2.58万元；项目支出470.00万元，主要为差额人员补助450.00万元和城区公共基础设施维护费20.00万元。</w:t>
      </w:r>
    </w:p>
    <w:p>
      <w:pPr>
        <w:pStyle w:val="19"/>
      </w:pPr>
      <w:r>
        <w:t>3、比上年增减情况</w:t>
      </w:r>
    </w:p>
    <w:p>
      <w:pPr>
        <w:pStyle w:val="19"/>
      </w:pPr>
      <w:r>
        <w:t>2025年预算收支安排555.19万元，较2024年预算减少26.26万元，其中：基本支出减少16.26万元，主要为在职人员基本工资、津贴补贴、保险及公积金减少；项目支出减少10.00万元，主要为城区公共基础设施维护费项目经费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2025年，我部门机关运行经费共计安排2.58万元，主要用于日常维修、办公用房水电费、办公用房取暖费、办公用房物业管理费等日常运行支出。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0.02万元，其中因公出国（境）费0.00万元；公务用车购置及运维费0.00万元（其中：公务用车购置费为0.00万元，公务用车运维费0.00万元)；公务接待费0.02万元。与2024年相比增加0.02万元，增减变化的主要原因是单位本年业务活动需要，导致公务接待费增加。</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加强对商业区的管理，优化环境，力促太阳城繁荣发展，将太阳城培育成为商业特区、旅游特色商品购物中心，打造新的商业名片，对太阳城商业区实行封闭式管理和统一领导服务。编制太阳城商业区经济、社会发展总体规划。开展调查研究制定太阳城发展意见。对太阳城商业区内工商企业、经营业户的日常管理和服务。太阳城商业区的招商引资和涉外经济活动的管理。</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一、党工委工作</w:t>
      </w:r>
    </w:p>
    <w:p>
      <w:pPr>
        <w:pStyle w:val="23"/>
      </w:pPr>
      <w:r>
        <w:t>1.绩效目标：强化政治引领，全面加强党的建设</w:t>
      </w:r>
    </w:p>
    <w:p>
      <w:pPr>
        <w:pStyle w:val="23"/>
      </w:pPr>
      <w:r>
        <w:t>绩效指标：深化理论学习，筑牢思想根基。压实压紧主体责任，深入推进全面从严治党工作。创建党建品牌，提升基层党建水平。</w:t>
      </w:r>
    </w:p>
    <w:p>
      <w:pPr>
        <w:pStyle w:val="23"/>
      </w:pPr>
      <w:r>
        <w:t>2.绩效目标：加强精神文明建设，强化意识形态工作</w:t>
      </w:r>
    </w:p>
    <w:p>
      <w:pPr>
        <w:pStyle w:val="23"/>
      </w:pPr>
      <w:r>
        <w:t>绩效指标：坚持党管意识形态原则，抓好思想文化宣传，认真落实意识形态工作责任制，统筹谋划部署，精心组织实施。深入开展“六进”宣讲活动，推动党的二十大精神进机关进企业。践行社会主义核心价值观，积极参与精神文明创建活动，壮大主流思想文化。</w:t>
      </w:r>
    </w:p>
    <w:p>
      <w:pPr>
        <w:pStyle w:val="23"/>
      </w:pPr>
      <w:r>
        <w:t>二、综合治理工作</w:t>
      </w:r>
    </w:p>
    <w:p>
      <w:pPr>
        <w:pStyle w:val="23"/>
      </w:pPr>
      <w:r>
        <w:t>1.绩效目标：城区建设管理工作，完善修复城区基础设施，加强对机动车与非机动车管理，保证地下管网畅通，重视安全生产巡查。</w:t>
      </w:r>
    </w:p>
    <w:p>
      <w:pPr>
        <w:pStyle w:val="23"/>
      </w:pPr>
      <w:r>
        <w:t>绩效指标：城区基础设施发现破损一处修复一处，对城区内机动车停车场及非机动车停车位实行管理，保证180多个雨水井与管道畅通，对重点安全隐患部位进行每天巡查。</w:t>
      </w:r>
    </w:p>
    <w:p>
      <w:pPr>
        <w:pStyle w:val="23"/>
      </w:pPr>
      <w:r>
        <w:t>2.绩效目标：广告管理工作，规范户外广告设置，保证广告设施安全牢固。</w:t>
      </w:r>
    </w:p>
    <w:p>
      <w:pPr>
        <w:pStyle w:val="23"/>
      </w:pPr>
      <w:r>
        <w:t>绩效指标：对户外广告设置加大监管力度，监管范围覆盖全太阳城商业区。</w:t>
      </w:r>
    </w:p>
    <w:p>
      <w:pPr>
        <w:pStyle w:val="23"/>
      </w:pPr>
      <w:r>
        <w:t>3.绩效目标：环境卫生管理，确保城区环境优美卫生整洁，做到没有卫生死角、无劣质散煤取暖，加强道路和施工扬尘治理，杜绝餐饮油烟直排现象，无四害孳生。</w:t>
      </w:r>
    </w:p>
    <w:p>
      <w:pPr>
        <w:pStyle w:val="23"/>
      </w:pPr>
      <w:r>
        <w:t>绩效指标：由不少于45人的保洁人员，对太阳城范围内市容环境进行保洁，包括每天不间断路面清扫，擦拭座椅、花箱、垃圾箱等日常工作，以及根据天气情况不定期出动大型洒水车冲洗等工作。</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（一）完善制度建设。加强本单位预算绩效管理制度、资金使用管理办法、工作保障制度等，为全年预算绩效目标的实现奠定制度基础。</w:t>
      </w:r>
    </w:p>
    <w:p>
      <w:pPr>
        <w:pStyle w:val="24"/>
      </w:pPr>
      <w:r>
        <w:t>（二）加强支出管理。优化支出结构，严格执行预算管理，规范采购流程，提高资金使用效率，确保支出进度达标。</w:t>
      </w:r>
    </w:p>
    <w:p>
      <w:pPr>
        <w:pStyle w:val="24"/>
      </w:pPr>
      <w:r>
        <w:t>（三）加强绩效运行管理。为确保预算绩效运行规范，做到发现问题及时采取措施，确保绩效目标如期保质实现。</w:t>
      </w:r>
    </w:p>
    <w:p>
      <w:pPr>
        <w:pStyle w:val="24"/>
      </w:pPr>
      <w:r>
        <w:t>（四）做好绩效自评。定期开展预算绩效自评和重点评价工作，对评价中发现的问题及时整改，调整优化支出结构，提高资金使用效益。</w:t>
      </w:r>
    </w:p>
    <w:p>
      <w:pPr>
        <w:pStyle w:val="24"/>
      </w:pPr>
      <w:r>
        <w:t>（五）规范财务资产管理。完善单位内部财务管理制度，严格审批程序，加强固定资产登记、使用和报废处置管理，做到支出合理，物尽其用。</w:t>
      </w:r>
    </w:p>
    <w:p>
      <w:pPr>
        <w:pStyle w:val="24"/>
      </w:pPr>
      <w:r>
        <w:t>（六）加强内部监督。加强单位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（七）加强宣传培训调研等。加强本单位人员培训，提高职工业务素质；加强调研，提出优化资金配置、提高资金使用效益的意见；加大宣传力度，强化预算绩效管理意识，促进预算绩效管理水平进一步提升。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1、差额人员补助（RY）绩效目标表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13030225P00016110005K</w:t>
            </w:r>
          </w:p>
        </w:tc>
        <w:tc>
          <w:tcPr>
            <w:tcW w:w="2835" w:type="dxa"/>
            <w:vAlign w:val="center"/>
          </w:tcPr>
          <w:p>
            <w:pPr>
              <w:pStyle w:val="11"/>
            </w:pPr>
            <w:r>
              <w:t>项目名称</w:t>
            </w:r>
          </w:p>
        </w:tc>
        <w:tc>
          <w:tcPr>
            <w:tcW w:w="6095" w:type="dxa"/>
            <w:gridSpan w:val="3"/>
            <w:vAlign w:val="center"/>
          </w:tcPr>
          <w:p>
            <w:pPr>
              <w:pStyle w:val="13"/>
            </w:pPr>
            <w:r>
              <w:t>差额人员补助（RY）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450.00</w:t>
            </w:r>
          </w:p>
        </w:tc>
        <w:tc>
          <w:tcPr>
            <w:tcW w:w="2835" w:type="dxa"/>
            <w:vAlign w:val="center"/>
          </w:tcPr>
          <w:p>
            <w:pPr>
              <w:pStyle w:val="11"/>
            </w:pPr>
            <w:r>
              <w:t>其中：财政    资金</w:t>
            </w:r>
          </w:p>
        </w:tc>
        <w:tc>
          <w:tcPr>
            <w:tcW w:w="2551" w:type="dxa"/>
            <w:vAlign w:val="center"/>
          </w:tcPr>
          <w:p>
            <w:pPr>
              <w:pStyle w:val="13"/>
            </w:pPr>
            <w:r>
              <w:t>450.00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用于支付2025年差额人员工资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180.00</w:t>
            </w:r>
          </w:p>
        </w:tc>
        <w:tc>
          <w:tcPr>
            <w:tcW w:w="2835" w:type="dxa"/>
            <w:vAlign w:val="center"/>
          </w:tcPr>
          <w:p>
            <w:pPr>
              <w:pStyle w:val="14"/>
            </w:pPr>
            <w:r>
              <w:t>315.00</w:t>
            </w:r>
          </w:p>
        </w:tc>
        <w:tc>
          <w:tcPr>
            <w:tcW w:w="2551" w:type="dxa"/>
            <w:vAlign w:val="center"/>
          </w:tcPr>
          <w:p>
            <w:pPr>
              <w:pStyle w:val="14"/>
            </w:pPr>
            <w:r>
              <w:t>405.00</w:t>
            </w:r>
          </w:p>
        </w:tc>
        <w:tc>
          <w:tcPr>
            <w:tcW w:w="3544" w:type="dxa"/>
            <w:gridSpan w:val="2"/>
            <w:vAlign w:val="center"/>
          </w:tcPr>
          <w:p>
            <w:pPr>
              <w:pStyle w:val="14"/>
            </w:pPr>
            <w:r>
              <w:t>450.00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1.保持太阳城工作队伍稳定，提升管理水平完成太阳城城区卫生达标</w:t>
            </w:r>
          </w:p>
          <w:p>
            <w:pPr>
              <w:pStyle w:val="13"/>
            </w:pPr>
            <w:r>
              <w:t>2.通过项目实施，职工生活得到保障</w:t>
            </w:r>
          </w:p>
          <w:p>
            <w:pPr>
              <w:pStyle w:val="13"/>
            </w:pPr>
            <w:r>
              <w:t>3.完成太阳城城区秩序管理，保障工作顺利进行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非银行化人员工资发放人数</w:t>
            </w:r>
          </w:p>
        </w:tc>
        <w:tc>
          <w:tcPr>
            <w:tcW w:w="5386" w:type="dxa"/>
            <w:vAlign w:val="center"/>
          </w:tcPr>
          <w:p>
            <w:pPr>
              <w:pStyle w:val="13"/>
            </w:pPr>
            <w:r>
              <w:t>非银行化人员工资发放人数</w:t>
            </w:r>
          </w:p>
        </w:tc>
        <w:tc>
          <w:tcPr>
            <w:tcW w:w="2268" w:type="dxa"/>
            <w:vAlign w:val="center"/>
          </w:tcPr>
          <w:p>
            <w:pPr>
              <w:pStyle w:val="13"/>
            </w:pPr>
            <w:r>
              <w:t>36人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非银行化人员工资发放准确性</w:t>
            </w:r>
          </w:p>
        </w:tc>
        <w:tc>
          <w:tcPr>
            <w:tcW w:w="5386" w:type="dxa"/>
            <w:vAlign w:val="center"/>
          </w:tcPr>
          <w:p>
            <w:pPr>
              <w:pStyle w:val="13"/>
            </w:pPr>
            <w:r>
              <w:t>非银行化人员工资发放准确性</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非银行化人员工资发放及时率</w:t>
            </w:r>
          </w:p>
        </w:tc>
        <w:tc>
          <w:tcPr>
            <w:tcW w:w="5386" w:type="dxa"/>
            <w:vAlign w:val="center"/>
          </w:tcPr>
          <w:p>
            <w:pPr>
              <w:pStyle w:val="13"/>
            </w:pPr>
            <w:r>
              <w:t>非银行化人员工资发放及时率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人均工资、保险支出金额</w:t>
            </w:r>
          </w:p>
        </w:tc>
        <w:tc>
          <w:tcPr>
            <w:tcW w:w="5386" w:type="dxa"/>
            <w:vAlign w:val="center"/>
          </w:tcPr>
          <w:p>
            <w:pPr>
              <w:pStyle w:val="13"/>
            </w:pPr>
            <w:r>
              <w:t>人均工资、保险支出金额</w:t>
            </w:r>
          </w:p>
        </w:tc>
        <w:tc>
          <w:tcPr>
            <w:tcW w:w="2268" w:type="dxa"/>
            <w:vAlign w:val="center"/>
          </w:tcPr>
          <w:p>
            <w:pPr>
              <w:pStyle w:val="13"/>
            </w:pPr>
            <w:r>
              <w:t>≤10769.23元/人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职工生活得到保障</w:t>
            </w:r>
          </w:p>
        </w:tc>
        <w:tc>
          <w:tcPr>
            <w:tcW w:w="5386" w:type="dxa"/>
            <w:vAlign w:val="center"/>
          </w:tcPr>
          <w:p>
            <w:pPr>
              <w:pStyle w:val="13"/>
            </w:pPr>
            <w:r>
              <w:t>职工生活得到保障</w:t>
            </w:r>
          </w:p>
        </w:tc>
        <w:tc>
          <w:tcPr>
            <w:tcW w:w="2268" w:type="dxa"/>
            <w:vAlign w:val="center"/>
          </w:tcPr>
          <w:p>
            <w:pPr>
              <w:pStyle w:val="13"/>
            </w:pPr>
            <w:r>
              <w:t>比上年有所提高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完成太阳城城区秩序管理，保障工作顺利进行</w:t>
            </w:r>
          </w:p>
        </w:tc>
        <w:tc>
          <w:tcPr>
            <w:tcW w:w="5386" w:type="dxa"/>
            <w:vAlign w:val="center"/>
          </w:tcPr>
          <w:p>
            <w:pPr>
              <w:pStyle w:val="13"/>
            </w:pPr>
            <w:r>
              <w:t>完成太阳城城区秩序管理，保障工作顺利进行</w:t>
            </w:r>
          </w:p>
        </w:tc>
        <w:tc>
          <w:tcPr>
            <w:tcW w:w="2268" w:type="dxa"/>
            <w:vAlign w:val="center"/>
          </w:tcPr>
          <w:p>
            <w:pPr>
              <w:pStyle w:val="13"/>
            </w:pPr>
            <w:r>
              <w:t>比上年有所提高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本单位非银行人员满意度</w:t>
            </w:r>
          </w:p>
        </w:tc>
        <w:tc>
          <w:tcPr>
            <w:tcW w:w="5386" w:type="dxa"/>
            <w:vAlign w:val="center"/>
          </w:tcPr>
          <w:p>
            <w:pPr>
              <w:pStyle w:val="13"/>
            </w:pPr>
            <w:r>
              <w:t>调查中满意人数占调查总人数比例</w:t>
            </w:r>
          </w:p>
        </w:tc>
        <w:tc>
          <w:tcPr>
            <w:tcW w:w="2268" w:type="dxa"/>
            <w:vAlign w:val="center"/>
          </w:tcPr>
          <w:p>
            <w:pPr>
              <w:pStyle w:val="13"/>
            </w:pPr>
            <w:r>
              <w:t>≥98%</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2、城区公共基础设施维护费绩效目标表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13030225P00016110024P</w:t>
            </w:r>
          </w:p>
        </w:tc>
        <w:tc>
          <w:tcPr>
            <w:tcW w:w="2835" w:type="dxa"/>
            <w:vAlign w:val="center"/>
          </w:tcPr>
          <w:p>
            <w:pPr>
              <w:pStyle w:val="11"/>
            </w:pPr>
            <w:r>
              <w:t>项目名称</w:t>
            </w:r>
          </w:p>
        </w:tc>
        <w:tc>
          <w:tcPr>
            <w:tcW w:w="6095" w:type="dxa"/>
            <w:gridSpan w:val="3"/>
            <w:vAlign w:val="center"/>
          </w:tcPr>
          <w:p>
            <w:pPr>
              <w:pStyle w:val="13"/>
            </w:pPr>
            <w:r>
              <w:t>城区公共基础设施维护费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预算金额20万元，主要用于太阳城商业区城区保洁、垃圾清运所产生的人员经费、机械费用等。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4" w:type="dxa"/>
            <w:gridSpan w:val="2"/>
            <w:vAlign w:val="center"/>
          </w:tcPr>
          <w:p>
            <w:pPr>
              <w:pStyle w:val="14"/>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1.保证城区美化、完善秩序管理</w:t>
            </w:r>
          </w:p>
          <w:p>
            <w:pPr>
              <w:pStyle w:val="13"/>
            </w:pPr>
            <w:r>
              <w:t>2.维持良好城区秩序，保证城区管理正常运转</w:t>
            </w:r>
          </w:p>
          <w:p>
            <w:pPr>
              <w:pStyle w:val="13"/>
            </w:pPr>
            <w:r>
              <w:t>3.完善城区基础设施，城区市容环境干净整洁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保洁区域面积</w:t>
            </w:r>
          </w:p>
        </w:tc>
        <w:tc>
          <w:tcPr>
            <w:tcW w:w="5386" w:type="dxa"/>
            <w:vAlign w:val="center"/>
          </w:tcPr>
          <w:p>
            <w:pPr>
              <w:pStyle w:val="13"/>
            </w:pPr>
            <w:r>
              <w:t>保洁区域面积</w:t>
            </w:r>
          </w:p>
        </w:tc>
        <w:tc>
          <w:tcPr>
            <w:tcW w:w="2268" w:type="dxa"/>
            <w:vAlign w:val="center"/>
          </w:tcPr>
          <w:p>
            <w:pPr>
              <w:pStyle w:val="13"/>
            </w:pPr>
            <w:r>
              <w:t>≥15万平方米</w:t>
            </w:r>
          </w:p>
        </w:tc>
        <w:tc>
          <w:tcPr>
            <w:tcW w:w="1276" w:type="dxa"/>
            <w:vAlign w:val="center"/>
          </w:tcPr>
          <w:p>
            <w:pPr>
              <w:pStyle w:val="13"/>
            </w:pPr>
            <w:r>
              <w:t>合同约定及年初工作计划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环境卫生达标率</w:t>
            </w:r>
          </w:p>
        </w:tc>
        <w:tc>
          <w:tcPr>
            <w:tcW w:w="5386" w:type="dxa"/>
            <w:vAlign w:val="center"/>
          </w:tcPr>
          <w:p>
            <w:pPr>
              <w:pStyle w:val="13"/>
            </w:pPr>
            <w:r>
              <w:t>环境卫生达标率</w:t>
            </w:r>
          </w:p>
        </w:tc>
        <w:tc>
          <w:tcPr>
            <w:tcW w:w="2268" w:type="dxa"/>
            <w:vAlign w:val="center"/>
          </w:tcPr>
          <w:p>
            <w:pPr>
              <w:pStyle w:val="13"/>
            </w:pPr>
            <w:r>
              <w:t>≥90%</w:t>
            </w:r>
          </w:p>
        </w:tc>
        <w:tc>
          <w:tcPr>
            <w:tcW w:w="1276" w:type="dxa"/>
            <w:vAlign w:val="center"/>
          </w:tcPr>
          <w:p>
            <w:pPr>
              <w:pStyle w:val="13"/>
            </w:pPr>
            <w:r>
              <w:t>合同约定及年初工作计划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保洁人员上岗率</w:t>
            </w:r>
          </w:p>
        </w:tc>
        <w:tc>
          <w:tcPr>
            <w:tcW w:w="5386" w:type="dxa"/>
            <w:vAlign w:val="center"/>
          </w:tcPr>
          <w:p>
            <w:pPr>
              <w:pStyle w:val="13"/>
            </w:pPr>
            <w:r>
              <w:t>保洁人员上岗率</w:t>
            </w:r>
          </w:p>
        </w:tc>
        <w:tc>
          <w:tcPr>
            <w:tcW w:w="2268" w:type="dxa"/>
            <w:vAlign w:val="center"/>
          </w:tcPr>
          <w:p>
            <w:pPr>
              <w:pStyle w:val="13"/>
            </w:pPr>
            <w:r>
              <w:t>100%</w:t>
            </w:r>
          </w:p>
        </w:tc>
        <w:tc>
          <w:tcPr>
            <w:tcW w:w="1276" w:type="dxa"/>
            <w:vAlign w:val="center"/>
          </w:tcPr>
          <w:p>
            <w:pPr>
              <w:pStyle w:val="13"/>
            </w:pPr>
            <w:r>
              <w:t>合同约定及年初工作计划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保洁质量合格率</w:t>
            </w:r>
          </w:p>
        </w:tc>
        <w:tc>
          <w:tcPr>
            <w:tcW w:w="5386" w:type="dxa"/>
            <w:vAlign w:val="center"/>
          </w:tcPr>
          <w:p>
            <w:pPr>
              <w:pStyle w:val="13"/>
            </w:pPr>
            <w:r>
              <w:t>保洁质量合格率</w:t>
            </w:r>
          </w:p>
        </w:tc>
        <w:tc>
          <w:tcPr>
            <w:tcW w:w="2268" w:type="dxa"/>
            <w:vAlign w:val="center"/>
          </w:tcPr>
          <w:p>
            <w:pPr>
              <w:pStyle w:val="13"/>
            </w:pPr>
            <w:r>
              <w:t>≥95%</w:t>
            </w:r>
          </w:p>
        </w:tc>
        <w:tc>
          <w:tcPr>
            <w:tcW w:w="1276" w:type="dxa"/>
            <w:vAlign w:val="center"/>
          </w:tcPr>
          <w:p>
            <w:pPr>
              <w:pStyle w:val="13"/>
            </w:pPr>
            <w:r>
              <w:t>合同约定及年初工作计划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保洁人员工作完成及时率</w:t>
            </w:r>
          </w:p>
        </w:tc>
        <w:tc>
          <w:tcPr>
            <w:tcW w:w="5386" w:type="dxa"/>
            <w:vAlign w:val="center"/>
          </w:tcPr>
          <w:p>
            <w:pPr>
              <w:pStyle w:val="13"/>
            </w:pPr>
            <w:r>
              <w:t>保洁人员工作完成及时率</w:t>
            </w:r>
          </w:p>
        </w:tc>
        <w:tc>
          <w:tcPr>
            <w:tcW w:w="2268" w:type="dxa"/>
            <w:vAlign w:val="center"/>
          </w:tcPr>
          <w:p>
            <w:pPr>
              <w:pStyle w:val="13"/>
            </w:pPr>
            <w:r>
              <w:t>100%</w:t>
            </w:r>
          </w:p>
        </w:tc>
        <w:tc>
          <w:tcPr>
            <w:tcW w:w="1276" w:type="dxa"/>
            <w:vAlign w:val="center"/>
          </w:tcPr>
          <w:p>
            <w:pPr>
              <w:pStyle w:val="13"/>
            </w:pPr>
            <w:r>
              <w:t>合同约定及年初工作计划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tc>
        <w:tc>
          <w:tcPr>
            <w:tcW w:w="5386" w:type="dxa"/>
            <w:vAlign w:val="center"/>
          </w:tcPr>
          <w:p>
            <w:pPr>
              <w:pStyle w:val="13"/>
            </w:pPr>
            <w:r>
              <w:t>实际支出小于预算数</w:t>
            </w:r>
          </w:p>
        </w:tc>
        <w:tc>
          <w:tcPr>
            <w:tcW w:w="2268" w:type="dxa"/>
            <w:vAlign w:val="center"/>
          </w:tcPr>
          <w:p>
            <w:pPr>
              <w:pStyle w:val="13"/>
            </w:pPr>
            <w:r>
              <w:t>≤20万元</w:t>
            </w:r>
          </w:p>
        </w:tc>
        <w:tc>
          <w:tcPr>
            <w:tcW w:w="1276" w:type="dxa"/>
            <w:vAlign w:val="center"/>
          </w:tcPr>
          <w:p>
            <w:pPr>
              <w:pStyle w:val="13"/>
            </w:pPr>
            <w:r>
              <w:t>合同约定及年初工作计划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完善城区基础设施，城区市容环境干净整洁</w:t>
            </w:r>
          </w:p>
        </w:tc>
        <w:tc>
          <w:tcPr>
            <w:tcW w:w="5386" w:type="dxa"/>
            <w:vAlign w:val="center"/>
          </w:tcPr>
          <w:p>
            <w:pPr>
              <w:pStyle w:val="13"/>
            </w:pPr>
            <w:r>
              <w:t>完善城区基础设施，城区市容环境干净整洁</w:t>
            </w:r>
          </w:p>
        </w:tc>
        <w:tc>
          <w:tcPr>
            <w:tcW w:w="2268" w:type="dxa"/>
            <w:vAlign w:val="center"/>
          </w:tcPr>
          <w:p>
            <w:pPr>
              <w:pStyle w:val="13"/>
            </w:pPr>
            <w:r>
              <w:t>比上年有所提高</w:t>
            </w:r>
          </w:p>
        </w:tc>
        <w:tc>
          <w:tcPr>
            <w:tcW w:w="1276" w:type="dxa"/>
            <w:vAlign w:val="center"/>
          </w:tcPr>
          <w:p>
            <w:pPr>
              <w:pStyle w:val="13"/>
            </w:pPr>
            <w:r>
              <w:t>合同约定及年初工作计划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保证城区美化、完善秩序管理</w:t>
            </w:r>
          </w:p>
        </w:tc>
        <w:tc>
          <w:tcPr>
            <w:tcW w:w="5386" w:type="dxa"/>
            <w:vAlign w:val="center"/>
          </w:tcPr>
          <w:p>
            <w:pPr>
              <w:pStyle w:val="13"/>
            </w:pPr>
            <w:r>
              <w:t>保证城区美化、完善秩序管理</w:t>
            </w:r>
          </w:p>
        </w:tc>
        <w:tc>
          <w:tcPr>
            <w:tcW w:w="2268" w:type="dxa"/>
            <w:vAlign w:val="center"/>
          </w:tcPr>
          <w:p>
            <w:pPr>
              <w:pStyle w:val="13"/>
            </w:pPr>
            <w:r>
              <w:t>比上年有所提高</w:t>
            </w:r>
          </w:p>
        </w:tc>
        <w:tc>
          <w:tcPr>
            <w:tcW w:w="1276" w:type="dxa"/>
            <w:vAlign w:val="center"/>
          </w:tcPr>
          <w:p>
            <w:pPr>
              <w:pStyle w:val="13"/>
            </w:pPr>
            <w:r>
              <w:t>合同约定及年初工作计划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维持良好城区秩序，保证城区管理正常运转</w:t>
            </w:r>
          </w:p>
        </w:tc>
        <w:tc>
          <w:tcPr>
            <w:tcW w:w="5386" w:type="dxa"/>
            <w:vAlign w:val="center"/>
          </w:tcPr>
          <w:p>
            <w:pPr>
              <w:pStyle w:val="13"/>
            </w:pPr>
            <w:r>
              <w:t>维持良好城区秩序，保证城区管理正常运转</w:t>
            </w:r>
          </w:p>
        </w:tc>
        <w:tc>
          <w:tcPr>
            <w:tcW w:w="2268" w:type="dxa"/>
            <w:vAlign w:val="center"/>
          </w:tcPr>
          <w:p>
            <w:pPr>
              <w:pStyle w:val="13"/>
            </w:pPr>
            <w:r>
              <w:t>比上年有所提高</w:t>
            </w:r>
          </w:p>
        </w:tc>
        <w:tc>
          <w:tcPr>
            <w:tcW w:w="1276" w:type="dxa"/>
            <w:vAlign w:val="center"/>
          </w:tcPr>
          <w:p>
            <w:pPr>
              <w:pStyle w:val="13"/>
            </w:pPr>
            <w:r>
              <w:t>合同约定及年初工作计划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城区商户及游客满意度</w:t>
            </w:r>
          </w:p>
        </w:tc>
        <w:tc>
          <w:tcPr>
            <w:tcW w:w="5386" w:type="dxa"/>
            <w:vAlign w:val="center"/>
          </w:tcPr>
          <w:p>
            <w:pPr>
              <w:pStyle w:val="13"/>
            </w:pPr>
            <w:r>
              <w:t>调查中满意人数占调查总人数比例</w:t>
            </w:r>
          </w:p>
        </w:tc>
        <w:tc>
          <w:tcPr>
            <w:tcW w:w="2268" w:type="dxa"/>
            <w:vAlign w:val="center"/>
          </w:tcPr>
          <w:p>
            <w:pPr>
              <w:pStyle w:val="13"/>
            </w:pPr>
            <w:r>
              <w:t>≥95%</w:t>
            </w:r>
          </w:p>
        </w:tc>
        <w:tc>
          <w:tcPr>
            <w:tcW w:w="1276" w:type="dxa"/>
            <w:vAlign w:val="center"/>
          </w:tcPr>
          <w:p>
            <w:pPr>
              <w:pStyle w:val="13"/>
            </w:pPr>
            <w:r>
              <w:t>合同约定及年初工作计划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437秦皇岛太阳城商业区事务中心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20.43</w:t>
            </w:r>
          </w:p>
        </w:tc>
        <w:tc>
          <w:tcPr>
            <w:tcW w:w="964" w:type="dxa"/>
            <w:vAlign w:val="center"/>
          </w:tcPr>
          <w:p>
            <w:pPr>
              <w:pStyle w:val="16"/>
            </w:pPr>
            <w:r>
              <w:t>20.43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秦皇岛太阳城商业区事务中心本级小计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20.43</w:t>
            </w:r>
          </w:p>
        </w:tc>
        <w:tc>
          <w:tcPr>
            <w:tcW w:w="964" w:type="dxa"/>
            <w:vAlign w:val="center"/>
          </w:tcPr>
          <w:p>
            <w:pPr>
              <w:pStyle w:val="16"/>
            </w:pPr>
            <w:r>
              <w:t>20.43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50</w:t>
            </w:r>
          </w:p>
        </w:tc>
        <w:tc>
          <w:tcPr>
            <w:tcW w:w="850" w:type="dxa"/>
            <w:vAlign w:val="center"/>
          </w:tcPr>
          <w:p>
            <w:pPr>
              <w:pStyle w:val="12"/>
            </w:pPr>
            <w:r>
              <w:t>0.01</w:t>
            </w:r>
          </w:p>
        </w:tc>
        <w:tc>
          <w:tcPr>
            <w:tcW w:w="964" w:type="dxa"/>
            <w:vAlign w:val="center"/>
          </w:tcPr>
          <w:p>
            <w:pPr>
              <w:pStyle w:val="12"/>
            </w:pPr>
            <w:r>
              <w:t>0.43</w:t>
            </w:r>
          </w:p>
        </w:tc>
        <w:tc>
          <w:tcPr>
            <w:tcW w:w="964" w:type="dxa"/>
            <w:vAlign w:val="center"/>
          </w:tcPr>
          <w:p>
            <w:pPr>
              <w:pStyle w:val="12"/>
            </w:pPr>
            <w:r>
              <w:t>0.43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城区公共基础设施维护费</w:t>
            </w:r>
          </w:p>
        </w:tc>
        <w:tc>
          <w:tcPr>
            <w:tcW w:w="964" w:type="dxa"/>
            <w:vAlign w:val="center"/>
          </w:tcPr>
          <w:p>
            <w:pPr>
              <w:pStyle w:val="12"/>
            </w:pPr>
            <w:r>
              <w:t>20.00</w:t>
            </w:r>
          </w:p>
        </w:tc>
        <w:tc>
          <w:tcPr>
            <w:tcW w:w="1134" w:type="dxa"/>
            <w:vAlign w:val="center"/>
          </w:tcPr>
          <w:p>
            <w:pPr>
              <w:pStyle w:val="13"/>
            </w:pPr>
            <w:r>
              <w:t>其他城镇公共卫生服务</w:t>
            </w:r>
          </w:p>
        </w:tc>
        <w:tc>
          <w:tcPr>
            <w:tcW w:w="1134" w:type="dxa"/>
            <w:vAlign w:val="center"/>
          </w:tcPr>
          <w:p>
            <w:pPr>
              <w:pStyle w:val="13"/>
            </w:pPr>
            <w:r>
              <w:t>C13059900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秦皇岛太阳城商业区事务中心（含所属单位）上年末固定资产金额为338.73万元（详见下表）。本年度拟购置固定资产总额为0.00万元，已按要求列入政府采购预算，详见政府采购预算表。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437秦皇岛太阳城商业区事务中心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338.73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183.26</w:t>
            </w:r>
          </w:p>
        </w:tc>
        <w:tc>
          <w:tcPr>
            <w:tcW w:w="2835" w:type="dxa"/>
            <w:vAlign w:val="center"/>
          </w:tcPr>
          <w:p>
            <w:pPr>
              <w:pStyle w:val="12"/>
            </w:pPr>
            <w:r>
              <w:t>59.81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6</w:t>
            </w:r>
          </w:p>
        </w:tc>
        <w:tc>
          <w:tcPr>
            <w:tcW w:w="2835" w:type="dxa"/>
            <w:vAlign w:val="center"/>
          </w:tcPr>
          <w:p>
            <w:pPr>
              <w:pStyle w:val="12"/>
            </w:pPr>
            <w:r>
              <w:t>76.79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w:t>
            </w:r>
          </w:p>
        </w:tc>
        <w:tc>
          <w:tcPr>
            <w:tcW w:w="2835" w:type="dxa"/>
            <w:vAlign w:val="center"/>
          </w:tcPr>
          <w:p>
            <w:pPr>
              <w:pStyle w:val="12"/>
            </w:pPr>
            <w:r>
              <w:t>29.50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868</w:t>
            </w:r>
          </w:p>
        </w:tc>
        <w:tc>
          <w:tcPr>
            <w:tcW w:w="2835" w:type="dxa"/>
            <w:vAlign w:val="center"/>
          </w:tcPr>
          <w:p>
            <w:pPr>
              <w:pStyle w:val="12"/>
            </w:pPr>
            <w:r>
              <w:t>172.63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99577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TotalTime>0</TotalTime>
  <ScaleCrop>false</ScaleCrop>
  <LinksUpToDate>false</LinksUpToDat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2025-04-02T15:06:00Z</dcterms:created>
  <dc:creator>Administrator</dc:creator>
  <cp:lastModifiedBy>Administrator</cp:lastModifiedBy>
  <dcterms:modified xsi:type="dcterms:W3CDTF">2025-04-02T07:01:55Z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357E4313E4314FA1823C920016F1C582</vt:lpwstr>
  </property>
</Properties>
</file>