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698.03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567.89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698.03</w:t>
            </w:r>
          </w:p>
        </w:tc>
        <w:tc>
          <w:tcPr>
            <w:tcW w:w="4535" w:type="dxa"/>
            <w:vAlign w:val="center"/>
          </w:tcPr>
          <w:p>
            <w:pPr>
              <w:pStyle w:val="15"/>
            </w:pPr>
            <w:r>
              <w:t>本年支出合计</w:t>
            </w:r>
          </w:p>
        </w:tc>
        <w:tc>
          <w:tcPr>
            <w:tcW w:w="2126" w:type="dxa"/>
            <w:vAlign w:val="center"/>
          </w:tcPr>
          <w:p>
            <w:pPr>
              <w:pStyle w:val="16"/>
            </w:pPr>
            <w:r>
              <w:t>698.03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698.03</w:t>
            </w:r>
          </w:p>
        </w:tc>
        <w:tc>
          <w:tcPr>
            <w:tcW w:w="4535" w:type="dxa"/>
            <w:vAlign w:val="center"/>
          </w:tcPr>
          <w:p>
            <w:pPr>
              <w:pStyle w:val="15"/>
            </w:pPr>
            <w:r>
              <w:t>支出总计</w:t>
            </w:r>
          </w:p>
        </w:tc>
        <w:tc>
          <w:tcPr>
            <w:tcW w:w="2126" w:type="dxa"/>
            <w:vAlign w:val="center"/>
          </w:tcPr>
          <w:p>
            <w:pPr>
              <w:pStyle w:val="16"/>
            </w:pPr>
            <w:r>
              <w:t>698.03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698.03</w:t>
            </w:r>
          </w:p>
        </w:tc>
        <w:tc>
          <w:tcPr>
            <w:tcW w:w="1134" w:type="dxa"/>
            <w:vAlign w:val="center"/>
          </w:tcPr>
          <w:p>
            <w:pPr>
              <w:pStyle w:val="16"/>
            </w:pPr>
            <w:r>
              <w:t>698.03</w:t>
            </w:r>
          </w:p>
        </w:tc>
        <w:tc>
          <w:tcPr>
            <w:tcW w:w="1134" w:type="dxa"/>
            <w:vAlign w:val="center"/>
          </w:tcPr>
          <w:p>
            <w:pPr>
              <w:pStyle w:val="16"/>
            </w:pPr>
            <w:r>
              <w:t>698.03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r>
              <w:t>14.24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r>
              <w:t>4.88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567.89</w:t>
            </w:r>
          </w:p>
        </w:tc>
        <w:tc>
          <w:tcPr>
            <w:tcW w:w="1134" w:type="dxa"/>
            <w:vAlign w:val="center"/>
          </w:tcPr>
          <w:p>
            <w:pPr>
              <w:pStyle w:val="12"/>
            </w:pPr>
            <w:r>
              <w:t>567.89</w:t>
            </w:r>
          </w:p>
        </w:tc>
        <w:tc>
          <w:tcPr>
            <w:tcW w:w="1134" w:type="dxa"/>
            <w:vAlign w:val="center"/>
          </w:tcPr>
          <w:p>
            <w:pPr>
              <w:pStyle w:val="12"/>
            </w:pPr>
            <w:r>
              <w:t>567.89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r>
              <w:t>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21111</w:t>
            </w:r>
          </w:p>
        </w:tc>
        <w:tc>
          <w:tcPr>
            <w:tcW w:w="1559" w:type="dxa"/>
            <w:vAlign w:val="center"/>
          </w:tcPr>
          <w:p>
            <w:pPr>
              <w:pStyle w:val="13"/>
            </w:pPr>
            <w:r>
              <w:t>污染减排</w:t>
            </w:r>
          </w:p>
        </w:tc>
        <w:tc>
          <w:tcPr>
            <w:tcW w:w="1134" w:type="dxa"/>
            <w:vAlign w:val="center"/>
          </w:tcPr>
          <w:p>
            <w:pPr>
              <w:pStyle w:val="12"/>
            </w:pPr>
            <w:r>
              <w:t>114.27</w:t>
            </w:r>
          </w:p>
        </w:tc>
        <w:tc>
          <w:tcPr>
            <w:tcW w:w="1134" w:type="dxa"/>
            <w:vAlign w:val="center"/>
          </w:tcPr>
          <w:p>
            <w:pPr>
              <w:pStyle w:val="12"/>
            </w:pPr>
            <w:r>
              <w:t>114.27</w:t>
            </w:r>
          </w:p>
        </w:tc>
        <w:tc>
          <w:tcPr>
            <w:tcW w:w="1134" w:type="dxa"/>
            <w:vAlign w:val="center"/>
          </w:tcPr>
          <w:p>
            <w:pPr>
              <w:pStyle w:val="12"/>
            </w:pPr>
            <w:r>
              <w:t>114.27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2111101</w:t>
            </w:r>
          </w:p>
        </w:tc>
        <w:tc>
          <w:tcPr>
            <w:tcW w:w="1559" w:type="dxa"/>
            <w:vAlign w:val="center"/>
          </w:tcPr>
          <w:p>
            <w:pPr>
              <w:pStyle w:val="13"/>
            </w:pPr>
            <w:r>
              <w:t>生态环境监测与信息</w:t>
            </w:r>
          </w:p>
        </w:tc>
        <w:tc>
          <w:tcPr>
            <w:tcW w:w="1134" w:type="dxa"/>
            <w:vAlign w:val="center"/>
          </w:tcPr>
          <w:p>
            <w:pPr>
              <w:pStyle w:val="12"/>
            </w:pPr>
            <w:r>
              <w:t>114.27</w:t>
            </w:r>
          </w:p>
        </w:tc>
        <w:tc>
          <w:tcPr>
            <w:tcW w:w="1134" w:type="dxa"/>
            <w:vAlign w:val="center"/>
          </w:tcPr>
          <w:p>
            <w:pPr>
              <w:pStyle w:val="12"/>
            </w:pPr>
            <w:r>
              <w:t>114.27</w:t>
            </w:r>
          </w:p>
        </w:tc>
        <w:tc>
          <w:tcPr>
            <w:tcW w:w="1134" w:type="dxa"/>
            <w:vAlign w:val="center"/>
          </w:tcPr>
          <w:p>
            <w:pPr>
              <w:pStyle w:val="12"/>
            </w:pPr>
            <w:r>
              <w:t>114.27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21199</w:t>
            </w:r>
          </w:p>
        </w:tc>
        <w:tc>
          <w:tcPr>
            <w:tcW w:w="1559" w:type="dxa"/>
            <w:vAlign w:val="center"/>
          </w:tcPr>
          <w:p>
            <w:pPr>
              <w:pStyle w:val="13"/>
            </w:pPr>
            <w:r>
              <w:t>其他节能环保支出</w:t>
            </w:r>
          </w:p>
        </w:tc>
        <w:tc>
          <w:tcPr>
            <w:tcW w:w="1134" w:type="dxa"/>
            <w:vAlign w:val="center"/>
          </w:tcPr>
          <w:p>
            <w:pPr>
              <w:pStyle w:val="12"/>
            </w:pPr>
            <w:r>
              <w:t>3.62</w:t>
            </w:r>
          </w:p>
        </w:tc>
        <w:tc>
          <w:tcPr>
            <w:tcW w:w="1134" w:type="dxa"/>
            <w:vAlign w:val="center"/>
          </w:tcPr>
          <w:p>
            <w:pPr>
              <w:pStyle w:val="12"/>
            </w:pPr>
            <w:r>
              <w:t>3.62</w:t>
            </w:r>
          </w:p>
        </w:tc>
        <w:tc>
          <w:tcPr>
            <w:tcW w:w="1134" w:type="dxa"/>
            <w:vAlign w:val="center"/>
          </w:tcPr>
          <w:p>
            <w:pPr>
              <w:pStyle w:val="12"/>
            </w:pPr>
            <w:r>
              <w:t>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2119999</w:t>
            </w:r>
          </w:p>
        </w:tc>
        <w:tc>
          <w:tcPr>
            <w:tcW w:w="1559" w:type="dxa"/>
            <w:vAlign w:val="center"/>
          </w:tcPr>
          <w:p>
            <w:pPr>
              <w:pStyle w:val="13"/>
            </w:pPr>
            <w:r>
              <w:t>其他节能环保支出</w:t>
            </w:r>
          </w:p>
        </w:tc>
        <w:tc>
          <w:tcPr>
            <w:tcW w:w="1134" w:type="dxa"/>
            <w:vAlign w:val="center"/>
          </w:tcPr>
          <w:p>
            <w:pPr>
              <w:pStyle w:val="12"/>
            </w:pPr>
            <w:r>
              <w:t>3.62</w:t>
            </w:r>
          </w:p>
        </w:tc>
        <w:tc>
          <w:tcPr>
            <w:tcW w:w="1134" w:type="dxa"/>
            <w:vAlign w:val="center"/>
          </w:tcPr>
          <w:p>
            <w:pPr>
              <w:pStyle w:val="12"/>
            </w:pPr>
            <w:r>
              <w:t>3.62</w:t>
            </w:r>
          </w:p>
        </w:tc>
        <w:tc>
          <w:tcPr>
            <w:tcW w:w="1134" w:type="dxa"/>
            <w:vAlign w:val="center"/>
          </w:tcPr>
          <w:p>
            <w:pPr>
              <w:pStyle w:val="12"/>
            </w:pPr>
            <w:r>
              <w:t>3.62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r>
              <w:t>11.02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698.03</w:t>
            </w:r>
          </w:p>
        </w:tc>
        <w:tc>
          <w:tcPr>
            <w:tcW w:w="1361" w:type="dxa"/>
            <w:vAlign w:val="center"/>
          </w:tcPr>
          <w:p>
            <w:pPr>
              <w:pStyle w:val="16"/>
            </w:pPr>
            <w:r>
              <w:t>148.03</w:t>
            </w:r>
          </w:p>
        </w:tc>
        <w:tc>
          <w:tcPr>
            <w:tcW w:w="1361" w:type="dxa"/>
            <w:vAlign w:val="center"/>
          </w:tcPr>
          <w:p>
            <w:pPr>
              <w:pStyle w:val="16"/>
            </w:pPr>
            <w:r>
              <w:t>550.00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14.24</w:t>
            </w: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14.24</w:t>
            </w: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14.24</w:t>
            </w:r>
          </w:p>
        </w:tc>
        <w:tc>
          <w:tcPr>
            <w:tcW w:w="1361" w:type="dxa"/>
            <w:vAlign w:val="center"/>
          </w:tcPr>
          <w:p>
            <w:pPr>
              <w:pStyle w:val="12"/>
            </w:pPr>
            <w:r>
              <w:t>14.24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4.88</w:t>
            </w:r>
          </w:p>
        </w:tc>
        <w:tc>
          <w:tcPr>
            <w:tcW w:w="1361" w:type="dxa"/>
            <w:vAlign w:val="center"/>
          </w:tcPr>
          <w:p>
            <w:pPr>
              <w:pStyle w:val="12"/>
            </w:pPr>
            <w:r>
              <w:t>4.88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4.88</w:t>
            </w:r>
          </w:p>
        </w:tc>
        <w:tc>
          <w:tcPr>
            <w:tcW w:w="1361" w:type="dxa"/>
            <w:vAlign w:val="center"/>
          </w:tcPr>
          <w:p>
            <w:pPr>
              <w:pStyle w:val="12"/>
            </w:pPr>
            <w:r>
              <w:t>4.88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4.88</w:t>
            </w:r>
          </w:p>
        </w:tc>
        <w:tc>
          <w:tcPr>
            <w:tcW w:w="1361" w:type="dxa"/>
            <w:vAlign w:val="center"/>
          </w:tcPr>
          <w:p>
            <w:pPr>
              <w:pStyle w:val="12"/>
            </w:pPr>
            <w:r>
              <w:t>4.88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567.89</w:t>
            </w:r>
          </w:p>
        </w:tc>
        <w:tc>
          <w:tcPr>
            <w:tcW w:w="1361" w:type="dxa"/>
            <w:vAlign w:val="center"/>
          </w:tcPr>
          <w:p>
            <w:pPr>
              <w:pStyle w:val="12"/>
            </w:pPr>
            <w:r>
              <w:t>117.89</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r>
              <w:t>450.00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21111</w:t>
            </w:r>
          </w:p>
        </w:tc>
        <w:tc>
          <w:tcPr>
            <w:tcW w:w="4535" w:type="dxa"/>
            <w:vAlign w:val="center"/>
          </w:tcPr>
          <w:p>
            <w:pPr>
              <w:pStyle w:val="13"/>
            </w:pPr>
            <w:r>
              <w:t>污染减排</w:t>
            </w:r>
          </w:p>
        </w:tc>
        <w:tc>
          <w:tcPr>
            <w:tcW w:w="1361" w:type="dxa"/>
            <w:vAlign w:val="center"/>
          </w:tcPr>
          <w:p>
            <w:pPr>
              <w:pStyle w:val="12"/>
            </w:pPr>
            <w:r>
              <w:t>114.27</w:t>
            </w:r>
          </w:p>
        </w:tc>
        <w:tc>
          <w:tcPr>
            <w:tcW w:w="1361" w:type="dxa"/>
            <w:vAlign w:val="center"/>
          </w:tcPr>
          <w:p>
            <w:pPr>
              <w:pStyle w:val="12"/>
            </w:pPr>
            <w:r>
              <w:t>114.27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2111101</w:t>
            </w:r>
          </w:p>
        </w:tc>
        <w:tc>
          <w:tcPr>
            <w:tcW w:w="4535" w:type="dxa"/>
            <w:vAlign w:val="center"/>
          </w:tcPr>
          <w:p>
            <w:pPr>
              <w:pStyle w:val="13"/>
            </w:pPr>
            <w:r>
              <w:t>生态环境监测与信息</w:t>
            </w:r>
          </w:p>
        </w:tc>
        <w:tc>
          <w:tcPr>
            <w:tcW w:w="1361" w:type="dxa"/>
            <w:vAlign w:val="center"/>
          </w:tcPr>
          <w:p>
            <w:pPr>
              <w:pStyle w:val="12"/>
            </w:pPr>
            <w:r>
              <w:t>114.27</w:t>
            </w:r>
          </w:p>
        </w:tc>
        <w:tc>
          <w:tcPr>
            <w:tcW w:w="1361" w:type="dxa"/>
            <w:vAlign w:val="center"/>
          </w:tcPr>
          <w:p>
            <w:pPr>
              <w:pStyle w:val="12"/>
            </w:pPr>
            <w:r>
              <w:t>114.27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21199</w:t>
            </w:r>
          </w:p>
        </w:tc>
        <w:tc>
          <w:tcPr>
            <w:tcW w:w="4535" w:type="dxa"/>
            <w:vAlign w:val="center"/>
          </w:tcPr>
          <w:p>
            <w:pPr>
              <w:pStyle w:val="13"/>
            </w:pPr>
            <w:r>
              <w:t>其他节能环保支出</w:t>
            </w:r>
          </w:p>
        </w:tc>
        <w:tc>
          <w:tcPr>
            <w:tcW w:w="1361" w:type="dxa"/>
            <w:vAlign w:val="center"/>
          </w:tcPr>
          <w:p>
            <w:pPr>
              <w:pStyle w:val="12"/>
            </w:pPr>
            <w:r>
              <w:t>3.62</w:t>
            </w:r>
          </w:p>
        </w:tc>
        <w:tc>
          <w:tcPr>
            <w:tcW w:w="1361" w:type="dxa"/>
            <w:vAlign w:val="center"/>
          </w:tcPr>
          <w:p>
            <w:pPr>
              <w:pStyle w:val="12"/>
            </w:pPr>
            <w:r>
              <w:t>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2119999</w:t>
            </w:r>
          </w:p>
        </w:tc>
        <w:tc>
          <w:tcPr>
            <w:tcW w:w="4535" w:type="dxa"/>
            <w:vAlign w:val="center"/>
          </w:tcPr>
          <w:p>
            <w:pPr>
              <w:pStyle w:val="13"/>
            </w:pPr>
            <w:r>
              <w:t>其他节能环保支出</w:t>
            </w:r>
          </w:p>
        </w:tc>
        <w:tc>
          <w:tcPr>
            <w:tcW w:w="1361" w:type="dxa"/>
            <w:vAlign w:val="center"/>
          </w:tcPr>
          <w:p>
            <w:pPr>
              <w:pStyle w:val="12"/>
            </w:pPr>
            <w:r>
              <w:t>3.62</w:t>
            </w:r>
          </w:p>
        </w:tc>
        <w:tc>
          <w:tcPr>
            <w:tcW w:w="1361" w:type="dxa"/>
            <w:vAlign w:val="center"/>
          </w:tcPr>
          <w:p>
            <w:pPr>
              <w:pStyle w:val="12"/>
            </w:pPr>
            <w:r>
              <w:t>3.62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11.02</w:t>
            </w:r>
          </w:p>
        </w:tc>
        <w:tc>
          <w:tcPr>
            <w:tcW w:w="1361" w:type="dxa"/>
            <w:vAlign w:val="center"/>
          </w:tcPr>
          <w:p>
            <w:pPr>
              <w:pStyle w:val="12"/>
            </w:pPr>
            <w:r>
              <w:t>11.02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11.02</w:t>
            </w:r>
          </w:p>
        </w:tc>
        <w:tc>
          <w:tcPr>
            <w:tcW w:w="1361" w:type="dxa"/>
            <w:vAlign w:val="center"/>
          </w:tcPr>
          <w:p>
            <w:pPr>
              <w:pStyle w:val="12"/>
            </w:pPr>
            <w:r>
              <w:t>11.02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11.02</w:t>
            </w:r>
          </w:p>
        </w:tc>
        <w:tc>
          <w:tcPr>
            <w:tcW w:w="1361" w:type="dxa"/>
            <w:vAlign w:val="center"/>
          </w:tcPr>
          <w:p>
            <w:pPr>
              <w:pStyle w:val="12"/>
            </w:pPr>
            <w:r>
              <w:t>11.02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698.03</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14.24</w:t>
            </w:r>
          </w:p>
        </w:tc>
        <w:tc>
          <w:tcPr>
            <w:tcW w:w="1474" w:type="dxa"/>
            <w:vAlign w:val="center"/>
          </w:tcPr>
          <w:p>
            <w:pPr>
              <w:pStyle w:val="12"/>
            </w:pPr>
            <w:r>
              <w:t>14.24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4.88</w:t>
            </w:r>
          </w:p>
        </w:tc>
        <w:tc>
          <w:tcPr>
            <w:tcW w:w="1474" w:type="dxa"/>
            <w:vAlign w:val="center"/>
          </w:tcPr>
          <w:p>
            <w:pPr>
              <w:pStyle w:val="12"/>
            </w:pPr>
            <w:r>
              <w:t>4.88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567.89</w:t>
            </w:r>
          </w:p>
        </w:tc>
        <w:tc>
          <w:tcPr>
            <w:tcW w:w="1474" w:type="dxa"/>
            <w:vAlign w:val="center"/>
          </w:tcPr>
          <w:p>
            <w:pPr>
              <w:pStyle w:val="12"/>
            </w:pPr>
            <w:r>
              <w:t>567.89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100.00</w:t>
            </w:r>
          </w:p>
        </w:tc>
        <w:tc>
          <w:tcPr>
            <w:tcW w:w="1474" w:type="dxa"/>
            <w:vAlign w:val="center"/>
          </w:tcPr>
          <w:p>
            <w:pPr>
              <w:pStyle w:val="12"/>
            </w:pPr>
            <w:r>
              <w:t>100.00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11.02</w:t>
            </w:r>
          </w:p>
        </w:tc>
        <w:tc>
          <w:tcPr>
            <w:tcW w:w="1474" w:type="dxa"/>
            <w:vAlign w:val="center"/>
          </w:tcPr>
          <w:p>
            <w:pPr>
              <w:pStyle w:val="12"/>
            </w:pPr>
            <w:r>
              <w:t>11.02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698.03</w:t>
            </w:r>
          </w:p>
        </w:tc>
        <w:tc>
          <w:tcPr>
            <w:tcW w:w="3402" w:type="dxa"/>
            <w:vAlign w:val="center"/>
          </w:tcPr>
          <w:p>
            <w:pPr>
              <w:pStyle w:val="15"/>
            </w:pPr>
            <w:r>
              <w:t>本年支出合计</w:t>
            </w:r>
          </w:p>
        </w:tc>
        <w:tc>
          <w:tcPr>
            <w:tcW w:w="1474" w:type="dxa"/>
            <w:vAlign w:val="center"/>
          </w:tcPr>
          <w:p>
            <w:pPr>
              <w:pStyle w:val="16"/>
            </w:pPr>
            <w:r>
              <w:t>698.03</w:t>
            </w:r>
          </w:p>
        </w:tc>
        <w:tc>
          <w:tcPr>
            <w:tcW w:w="1474" w:type="dxa"/>
            <w:vAlign w:val="center"/>
          </w:tcPr>
          <w:p>
            <w:pPr>
              <w:pStyle w:val="16"/>
            </w:pPr>
            <w:r>
              <w:t>698.03</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698.03</w:t>
            </w:r>
          </w:p>
        </w:tc>
        <w:tc>
          <w:tcPr>
            <w:tcW w:w="3402" w:type="dxa"/>
            <w:vAlign w:val="center"/>
          </w:tcPr>
          <w:p>
            <w:pPr>
              <w:pStyle w:val="15"/>
            </w:pPr>
            <w:r>
              <w:t>支出总计</w:t>
            </w:r>
          </w:p>
        </w:tc>
        <w:tc>
          <w:tcPr>
            <w:tcW w:w="1474" w:type="dxa"/>
            <w:vAlign w:val="center"/>
          </w:tcPr>
          <w:p>
            <w:pPr>
              <w:pStyle w:val="16"/>
            </w:pPr>
            <w:r>
              <w:t>698.03</w:t>
            </w:r>
          </w:p>
        </w:tc>
        <w:tc>
          <w:tcPr>
            <w:tcW w:w="1474" w:type="dxa"/>
            <w:vAlign w:val="center"/>
          </w:tcPr>
          <w:p>
            <w:pPr>
              <w:pStyle w:val="16"/>
            </w:pPr>
            <w:r>
              <w:t>698.03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698.03</w:t>
            </w:r>
          </w:p>
        </w:tc>
        <w:tc>
          <w:tcPr>
            <w:tcW w:w="2551" w:type="dxa"/>
            <w:vAlign w:val="center"/>
          </w:tcPr>
          <w:p>
            <w:pPr>
              <w:pStyle w:val="16"/>
            </w:pPr>
            <w:r>
              <w:t>148.03</w:t>
            </w:r>
          </w:p>
        </w:tc>
        <w:tc>
          <w:tcPr>
            <w:tcW w:w="2551" w:type="dxa"/>
            <w:vAlign w:val="center"/>
          </w:tcPr>
          <w:p>
            <w:pPr>
              <w:pStyle w:val="16"/>
            </w:pPr>
            <w:r>
              <w:t>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14.24</w:t>
            </w:r>
          </w:p>
        </w:tc>
        <w:tc>
          <w:tcPr>
            <w:tcW w:w="2551" w:type="dxa"/>
            <w:vAlign w:val="center"/>
          </w:tcPr>
          <w:p>
            <w:pPr>
              <w:pStyle w:val="12"/>
            </w:pPr>
            <w:r>
              <w:t>14.24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14.24</w:t>
            </w:r>
          </w:p>
        </w:tc>
        <w:tc>
          <w:tcPr>
            <w:tcW w:w="2551" w:type="dxa"/>
            <w:vAlign w:val="center"/>
          </w:tcPr>
          <w:p>
            <w:pPr>
              <w:pStyle w:val="12"/>
            </w:pPr>
            <w:r>
              <w:t>14.24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14.24</w:t>
            </w:r>
          </w:p>
        </w:tc>
        <w:tc>
          <w:tcPr>
            <w:tcW w:w="2551" w:type="dxa"/>
            <w:vAlign w:val="center"/>
          </w:tcPr>
          <w:p>
            <w:pPr>
              <w:pStyle w:val="12"/>
            </w:pPr>
            <w:r>
              <w:t>14.24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4.88</w:t>
            </w:r>
          </w:p>
        </w:tc>
        <w:tc>
          <w:tcPr>
            <w:tcW w:w="2551" w:type="dxa"/>
            <w:vAlign w:val="center"/>
          </w:tcPr>
          <w:p>
            <w:pPr>
              <w:pStyle w:val="12"/>
            </w:pPr>
            <w:r>
              <w:t>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4.88</w:t>
            </w:r>
          </w:p>
        </w:tc>
        <w:tc>
          <w:tcPr>
            <w:tcW w:w="2551" w:type="dxa"/>
            <w:vAlign w:val="center"/>
          </w:tcPr>
          <w:p>
            <w:pPr>
              <w:pStyle w:val="12"/>
            </w:pPr>
            <w:r>
              <w:t>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4.88</w:t>
            </w:r>
          </w:p>
        </w:tc>
        <w:tc>
          <w:tcPr>
            <w:tcW w:w="2551" w:type="dxa"/>
            <w:vAlign w:val="center"/>
          </w:tcPr>
          <w:p>
            <w:pPr>
              <w:pStyle w:val="12"/>
            </w:pPr>
            <w:r>
              <w:t>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567.89</w:t>
            </w:r>
          </w:p>
        </w:tc>
        <w:tc>
          <w:tcPr>
            <w:tcW w:w="2551" w:type="dxa"/>
            <w:vAlign w:val="center"/>
          </w:tcPr>
          <w:p>
            <w:pPr>
              <w:pStyle w:val="12"/>
            </w:pPr>
            <w:r>
              <w:t>117.89</w:t>
            </w: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450.00</w:t>
            </w:r>
          </w:p>
        </w:tc>
        <w:tc>
          <w:tcPr>
            <w:tcW w:w="2551" w:type="dxa"/>
            <w:vAlign w:val="center"/>
          </w:tcPr>
          <w:p>
            <w:pPr>
              <w:pStyle w:val="12"/>
            </w:pP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450.00</w:t>
            </w:r>
          </w:p>
        </w:tc>
        <w:tc>
          <w:tcPr>
            <w:tcW w:w="2551" w:type="dxa"/>
            <w:vAlign w:val="center"/>
          </w:tcPr>
          <w:p>
            <w:pPr>
              <w:pStyle w:val="12"/>
            </w:pPr>
          </w:p>
        </w:tc>
        <w:tc>
          <w:tcPr>
            <w:tcW w:w="2551" w:type="dxa"/>
            <w:vAlign w:val="center"/>
          </w:tcPr>
          <w:p>
            <w:pPr>
              <w:pStyle w:val="12"/>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21111</w:t>
            </w:r>
          </w:p>
        </w:tc>
        <w:tc>
          <w:tcPr>
            <w:tcW w:w="4535" w:type="dxa"/>
            <w:vAlign w:val="center"/>
          </w:tcPr>
          <w:p>
            <w:pPr>
              <w:pStyle w:val="13"/>
            </w:pPr>
            <w:r>
              <w:t>污染减排</w:t>
            </w:r>
          </w:p>
        </w:tc>
        <w:tc>
          <w:tcPr>
            <w:tcW w:w="2551" w:type="dxa"/>
            <w:vAlign w:val="center"/>
          </w:tcPr>
          <w:p>
            <w:pPr>
              <w:pStyle w:val="12"/>
            </w:pPr>
            <w:r>
              <w:t>114.27</w:t>
            </w:r>
          </w:p>
        </w:tc>
        <w:tc>
          <w:tcPr>
            <w:tcW w:w="2551" w:type="dxa"/>
            <w:vAlign w:val="center"/>
          </w:tcPr>
          <w:p>
            <w:pPr>
              <w:pStyle w:val="12"/>
            </w:pPr>
            <w:r>
              <w:t>114.27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2111101</w:t>
            </w:r>
          </w:p>
        </w:tc>
        <w:tc>
          <w:tcPr>
            <w:tcW w:w="4535" w:type="dxa"/>
            <w:vAlign w:val="center"/>
          </w:tcPr>
          <w:p>
            <w:pPr>
              <w:pStyle w:val="13"/>
            </w:pPr>
            <w:r>
              <w:t>生态环境监测与信息</w:t>
            </w:r>
          </w:p>
        </w:tc>
        <w:tc>
          <w:tcPr>
            <w:tcW w:w="2551" w:type="dxa"/>
            <w:vAlign w:val="center"/>
          </w:tcPr>
          <w:p>
            <w:pPr>
              <w:pStyle w:val="12"/>
            </w:pPr>
            <w:r>
              <w:t>114.27</w:t>
            </w:r>
          </w:p>
        </w:tc>
        <w:tc>
          <w:tcPr>
            <w:tcW w:w="2551" w:type="dxa"/>
            <w:vAlign w:val="center"/>
          </w:tcPr>
          <w:p>
            <w:pPr>
              <w:pStyle w:val="12"/>
            </w:pPr>
            <w:r>
              <w:t>114.27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21199</w:t>
            </w:r>
          </w:p>
        </w:tc>
        <w:tc>
          <w:tcPr>
            <w:tcW w:w="4535" w:type="dxa"/>
            <w:vAlign w:val="center"/>
          </w:tcPr>
          <w:p>
            <w:pPr>
              <w:pStyle w:val="13"/>
            </w:pPr>
            <w:r>
              <w:t>其他节能环保支出</w:t>
            </w:r>
          </w:p>
        </w:tc>
        <w:tc>
          <w:tcPr>
            <w:tcW w:w="2551" w:type="dxa"/>
            <w:vAlign w:val="center"/>
          </w:tcPr>
          <w:p>
            <w:pPr>
              <w:pStyle w:val="12"/>
            </w:pPr>
            <w:r>
              <w:t>3.62</w:t>
            </w:r>
          </w:p>
        </w:tc>
        <w:tc>
          <w:tcPr>
            <w:tcW w:w="2551" w:type="dxa"/>
            <w:vAlign w:val="center"/>
          </w:tcPr>
          <w:p>
            <w:pPr>
              <w:pStyle w:val="12"/>
            </w:pPr>
            <w:r>
              <w:t>3.62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2119999</w:t>
            </w:r>
          </w:p>
        </w:tc>
        <w:tc>
          <w:tcPr>
            <w:tcW w:w="4535" w:type="dxa"/>
            <w:vAlign w:val="center"/>
          </w:tcPr>
          <w:p>
            <w:pPr>
              <w:pStyle w:val="13"/>
            </w:pPr>
            <w:r>
              <w:t>其他节能环保支出</w:t>
            </w:r>
          </w:p>
        </w:tc>
        <w:tc>
          <w:tcPr>
            <w:tcW w:w="2551" w:type="dxa"/>
            <w:vAlign w:val="center"/>
          </w:tcPr>
          <w:p>
            <w:pPr>
              <w:pStyle w:val="12"/>
            </w:pPr>
            <w:r>
              <w:t>3.62</w:t>
            </w:r>
          </w:p>
        </w:tc>
        <w:tc>
          <w:tcPr>
            <w:tcW w:w="2551" w:type="dxa"/>
            <w:vAlign w:val="center"/>
          </w:tcPr>
          <w:p>
            <w:pPr>
              <w:pStyle w:val="12"/>
            </w:pPr>
            <w:r>
              <w:t>3.62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11.02</w:t>
            </w:r>
          </w:p>
        </w:tc>
        <w:tc>
          <w:tcPr>
            <w:tcW w:w="2551" w:type="dxa"/>
            <w:vAlign w:val="center"/>
          </w:tcPr>
          <w:p>
            <w:pPr>
              <w:pStyle w:val="12"/>
            </w:pPr>
            <w:r>
              <w:t>11.02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11.02</w:t>
            </w:r>
          </w:p>
        </w:tc>
        <w:tc>
          <w:tcPr>
            <w:tcW w:w="2551" w:type="dxa"/>
            <w:vAlign w:val="center"/>
          </w:tcPr>
          <w:p>
            <w:pPr>
              <w:pStyle w:val="12"/>
            </w:pPr>
            <w:r>
              <w:t>11.02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11.02</w:t>
            </w:r>
          </w:p>
        </w:tc>
        <w:tc>
          <w:tcPr>
            <w:tcW w:w="2551" w:type="dxa"/>
            <w:vAlign w:val="center"/>
          </w:tcPr>
          <w:p>
            <w:pPr>
              <w:pStyle w:val="12"/>
            </w:pPr>
            <w:r>
              <w:t>11.02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148.03</w:t>
            </w:r>
          </w:p>
        </w:tc>
        <w:tc>
          <w:tcPr>
            <w:tcW w:w="2551" w:type="dxa"/>
            <w:vAlign w:val="center"/>
          </w:tcPr>
          <w:p>
            <w:pPr>
              <w:pStyle w:val="16"/>
            </w:pPr>
            <w:r>
              <w:t>139.12</w:t>
            </w:r>
          </w:p>
        </w:tc>
        <w:tc>
          <w:tcPr>
            <w:tcW w:w="2551" w:type="dxa"/>
            <w:vAlign w:val="center"/>
          </w:tcPr>
          <w:p>
            <w:pPr>
              <w:pStyle w:val="16"/>
            </w:pPr>
            <w:r>
              <w:t>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139.12</w:t>
            </w:r>
          </w:p>
        </w:tc>
        <w:tc>
          <w:tcPr>
            <w:tcW w:w="2551" w:type="dxa"/>
            <w:vAlign w:val="center"/>
          </w:tcPr>
          <w:p>
            <w:pPr>
              <w:pStyle w:val="12"/>
            </w:pPr>
            <w:r>
              <w:t>139.12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40.09</w:t>
            </w:r>
          </w:p>
        </w:tc>
        <w:tc>
          <w:tcPr>
            <w:tcW w:w="2551" w:type="dxa"/>
            <w:vAlign w:val="center"/>
          </w:tcPr>
          <w:p>
            <w:pPr>
              <w:pStyle w:val="12"/>
            </w:pPr>
            <w:r>
              <w:t>40.09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7.82</w:t>
            </w:r>
          </w:p>
        </w:tc>
        <w:tc>
          <w:tcPr>
            <w:tcW w:w="2551" w:type="dxa"/>
            <w:vAlign w:val="center"/>
          </w:tcPr>
          <w:p>
            <w:pPr>
              <w:pStyle w:val="12"/>
            </w:pPr>
            <w:r>
              <w:t>7.82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56.57</w:t>
            </w:r>
          </w:p>
        </w:tc>
        <w:tc>
          <w:tcPr>
            <w:tcW w:w="2551" w:type="dxa"/>
            <w:vAlign w:val="center"/>
          </w:tcPr>
          <w:p>
            <w:pPr>
              <w:pStyle w:val="12"/>
            </w:pPr>
            <w:r>
              <w:t>56.57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14.24</w:t>
            </w:r>
          </w:p>
        </w:tc>
        <w:tc>
          <w:tcPr>
            <w:tcW w:w="2551" w:type="dxa"/>
            <w:vAlign w:val="center"/>
          </w:tcPr>
          <w:p>
            <w:pPr>
              <w:pStyle w:val="12"/>
            </w:pPr>
            <w:r>
              <w:t>14.24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4.88</w:t>
            </w:r>
          </w:p>
        </w:tc>
        <w:tc>
          <w:tcPr>
            <w:tcW w:w="2551" w:type="dxa"/>
            <w:vAlign w:val="center"/>
          </w:tcPr>
          <w:p>
            <w:pPr>
              <w:pStyle w:val="12"/>
            </w:pPr>
            <w:r>
              <w:t>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3.62</w:t>
            </w:r>
          </w:p>
        </w:tc>
        <w:tc>
          <w:tcPr>
            <w:tcW w:w="2551" w:type="dxa"/>
            <w:vAlign w:val="center"/>
          </w:tcPr>
          <w:p>
            <w:pPr>
              <w:pStyle w:val="12"/>
            </w:pPr>
            <w:r>
              <w:t>3.62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0.88</w:t>
            </w:r>
          </w:p>
        </w:tc>
        <w:tc>
          <w:tcPr>
            <w:tcW w:w="2551" w:type="dxa"/>
            <w:vAlign w:val="center"/>
          </w:tcPr>
          <w:p>
            <w:pPr>
              <w:pStyle w:val="12"/>
            </w:pPr>
            <w:r>
              <w:t>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11.02</w:t>
            </w:r>
          </w:p>
        </w:tc>
        <w:tc>
          <w:tcPr>
            <w:tcW w:w="2551" w:type="dxa"/>
            <w:vAlign w:val="center"/>
          </w:tcPr>
          <w:p>
            <w:pPr>
              <w:pStyle w:val="12"/>
            </w:pPr>
            <w:r>
              <w:t>11.02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8.91</w:t>
            </w:r>
          </w:p>
        </w:tc>
        <w:tc>
          <w:tcPr>
            <w:tcW w:w="2551" w:type="dxa"/>
            <w:vAlign w:val="center"/>
          </w:tcPr>
          <w:p>
            <w:pPr>
              <w:pStyle w:val="12"/>
            </w:pPr>
          </w:p>
        </w:tc>
        <w:tc>
          <w:tcPr>
            <w:tcW w:w="2551" w:type="dxa"/>
            <w:vAlign w:val="center"/>
          </w:tcPr>
          <w:p>
            <w:pPr>
              <w:pStyle w:val="12"/>
            </w:pPr>
            <w:r>
              <w:t>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0.04</w:t>
            </w:r>
          </w:p>
        </w:tc>
        <w:tc>
          <w:tcPr>
            <w:tcW w:w="2551" w:type="dxa"/>
            <w:vAlign w:val="center"/>
          </w:tcPr>
          <w:p>
            <w:pPr>
              <w:pStyle w:val="12"/>
            </w:pPr>
          </w:p>
        </w:tc>
        <w:tc>
          <w:tcPr>
            <w:tcW w:w="2551"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1.45</w:t>
            </w:r>
          </w:p>
        </w:tc>
        <w:tc>
          <w:tcPr>
            <w:tcW w:w="2551" w:type="dxa"/>
            <w:vAlign w:val="center"/>
          </w:tcPr>
          <w:p>
            <w:pPr>
              <w:pStyle w:val="12"/>
            </w:pPr>
          </w:p>
        </w:tc>
        <w:tc>
          <w:tcPr>
            <w:tcW w:w="2551" w:type="dxa"/>
            <w:vAlign w:val="center"/>
          </w:tcPr>
          <w:p>
            <w:pPr>
              <w:pStyle w:val="12"/>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4.51</w:t>
            </w:r>
          </w:p>
        </w:tc>
        <w:tc>
          <w:tcPr>
            <w:tcW w:w="2551" w:type="dxa"/>
            <w:vAlign w:val="center"/>
          </w:tcPr>
          <w:p>
            <w:pPr>
              <w:pStyle w:val="12"/>
            </w:pPr>
          </w:p>
        </w:tc>
        <w:tc>
          <w:tcPr>
            <w:tcW w:w="2551" w:type="dxa"/>
            <w:vAlign w:val="center"/>
          </w:tcPr>
          <w:p>
            <w:pPr>
              <w:pStyle w:val="12"/>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0.11</w:t>
            </w:r>
          </w:p>
        </w:tc>
        <w:tc>
          <w:tcPr>
            <w:tcW w:w="2551" w:type="dxa"/>
            <w:vAlign w:val="center"/>
          </w:tcPr>
          <w:p>
            <w:pPr>
              <w:pStyle w:val="12"/>
            </w:pPr>
          </w:p>
        </w:tc>
        <w:tc>
          <w:tcPr>
            <w:tcW w:w="2551" w:type="dxa"/>
            <w:vAlign w:val="center"/>
          </w:tcPr>
          <w:p>
            <w:pPr>
              <w:pStyle w:val="12"/>
            </w:pPr>
            <w:r>
              <w:t>0.11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4.55</w:t>
            </w:r>
          </w:p>
        </w:tc>
        <w:tc>
          <w:tcPr>
            <w:tcW w:w="2381" w:type="dxa"/>
            <w:vAlign w:val="center"/>
          </w:tcPr>
          <w:p>
            <w:pPr>
              <w:pStyle w:val="16"/>
            </w:pPr>
            <w:r>
              <w:t>4.55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4.55</w:t>
            </w:r>
          </w:p>
        </w:tc>
        <w:tc>
          <w:tcPr>
            <w:tcW w:w="2381" w:type="dxa"/>
            <w:vAlign w:val="center"/>
          </w:tcPr>
          <w:p>
            <w:pPr>
              <w:pStyle w:val="12"/>
            </w:pPr>
            <w:r>
              <w:t>4.55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4.51</w:t>
            </w:r>
          </w:p>
        </w:tc>
        <w:tc>
          <w:tcPr>
            <w:tcW w:w="2381" w:type="dxa"/>
            <w:vAlign w:val="center"/>
          </w:tcPr>
          <w:p>
            <w:pPr>
              <w:pStyle w:val="12"/>
            </w:pPr>
            <w:r>
              <w:t>4.51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4.51</w:t>
            </w:r>
          </w:p>
        </w:tc>
        <w:tc>
          <w:tcPr>
            <w:tcW w:w="2381" w:type="dxa"/>
            <w:vAlign w:val="center"/>
          </w:tcPr>
          <w:p>
            <w:pPr>
              <w:pStyle w:val="12"/>
            </w:pPr>
            <w:r>
              <w:t>4.51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0.04</w:t>
            </w:r>
          </w:p>
        </w:tc>
        <w:tc>
          <w:tcPr>
            <w:tcW w:w="2381" w:type="dxa"/>
            <w:vAlign w:val="center"/>
          </w:tcPr>
          <w:p>
            <w:pPr>
              <w:pStyle w:val="12"/>
            </w:pPr>
            <w:r>
              <w:t>0.04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秦皇岛市海港区生态保护服务中心2025年部门预算信息公开情况说明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秦皇岛市海港区生态保护服务中心2025年部门预算信息公开情况说明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按照《中华人民共和国预算法》、《地方预决算公开操作规程》和《关于进一步推进预算公开工作的实施意见》规定，现将秦皇岛市海港区生态保护服务中心2025年部门预算公开如下：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1.为生态环境部门和涉及大气、水、土壤污染防治等单位的事务性工作提供服务。</w:t>
      </w:r>
    </w:p>
    <w:p>
      <w:pPr>
        <w:pStyle w:val="18"/>
      </w:pPr>
      <w:r>
        <w:t>2.为辖区内各种环境要素质量的监测分析和污染物排放监督监测相关事务提供服务。</w:t>
      </w:r>
    </w:p>
    <w:p>
      <w:pPr>
        <w:pStyle w:val="18"/>
      </w:pPr>
      <w:r>
        <w:t>3.为乡镇（街道）等生态环境事务工作提供服务。</w:t>
      </w:r>
    </w:p>
    <w:p>
      <w:pPr>
        <w:pStyle w:val="18"/>
      </w:pPr>
      <w:r>
        <w:t>4.开展调查研究，为相关部门提供意见和建议。</w:t>
      </w:r>
    </w:p>
    <w:p>
      <w:pPr>
        <w:pStyle w:val="18"/>
      </w:pPr>
      <w:r>
        <w:t>5.完成区委、区政府交办的其他任务。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秦皇岛市海港区生态保护服务中心本级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按照预算管理有关规定，目前部门预算的编制实行综合预算管理，即全部收入和支出都反映在预算中。秦皇岛市海港区生态保护服务中心机关及所属事业单位的收支包含在部门预算中。</w:t>
      </w:r>
    </w:p>
    <w:p>
      <w:pPr>
        <w:pStyle w:val="19"/>
      </w:pPr>
      <w:r>
        <w:t>1、收入说明</w:t>
      </w:r>
    </w:p>
    <w:p>
      <w:pPr>
        <w:pStyle w:val="19"/>
      </w:pPr>
      <w:r>
        <w:t>反映本部门当年全部收入。2025年预算收入698.03万元，其中：一般公共预算收入698.03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生态保护服务中心年度部门预算中支出预算的总体情况。2025年支出预算698.03万元，其中基本支出148.03万元，包括人员经费139.12万元和日常公用经费8.91万元；项目支出550.00万元，主要为大气污染防治工作经费</w:t>
      </w:r>
    </w:p>
    <w:p>
      <w:pPr>
        <w:pStyle w:val="19"/>
      </w:pPr>
      <w:r>
        <w:t>3、比上年增减情况</w:t>
      </w:r>
    </w:p>
    <w:p>
      <w:pPr>
        <w:pStyle w:val="19"/>
        <w:rPr>
          <w:rFonts w:hint="eastAsia" w:eastAsia="方正仿宋_GBK"/>
          <w:lang w:eastAsia="zh-CN"/>
        </w:rPr>
      </w:pPr>
      <w:r>
        <w:t>2025年预算收支安排698.03万元，较2024年预算增加15.57万元，其中：基本支出减少34.43万元，主要为人员变动项目支出增加50.00万元，主要为项目预算增加</w:t>
      </w:r>
      <w:r>
        <w:rPr>
          <w:rFonts w:hint="eastAsia"/>
          <w:lang w:eastAsia="zh-CN"/>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numId w:val="0"/>
        </w:numPr>
        <w:spacing w:before="10" w:after="10" w:line="360" w:lineRule="auto"/>
        <w:ind w:firstLine="560" w:firstLineChars="200"/>
        <w:jc w:val="left"/>
        <w:outlineLvl w:val="2"/>
        <w:rPr>
          <w:rFonts w:hint="default" w:ascii="Times New Roman" w:hAnsi="Times New Roman" w:eastAsia="方正仿宋_GBK" w:cs="Times New Roman"/>
          <w:sz w:val="28"/>
          <w:szCs w:val="20"/>
          <w:lang w:val="en-US" w:eastAsia="zh-CN"/>
        </w:rPr>
      </w:pPr>
      <w:bookmarkStart w:id="20" w:name="_GoBack"/>
      <w:r>
        <w:rPr>
          <w:rFonts w:hint="eastAsia" w:ascii="Times New Roman" w:hAnsi="Times New Roman" w:eastAsia="方正仿宋_GBK" w:cs="Times New Roman"/>
          <w:sz w:val="28"/>
          <w:szCs w:val="20"/>
          <w:lang w:val="en-US" w:eastAsia="zh-CN"/>
        </w:rPr>
        <w:t>2025年</w:t>
      </w:r>
      <w:r>
        <w:rPr>
          <w:rFonts w:hint="eastAsia" w:ascii="Times New Roman" w:hAnsi="Times New Roman" w:eastAsia="方正仿宋_GBK" w:cs="Times New Roman"/>
          <w:sz w:val="28"/>
          <w:szCs w:val="20"/>
          <w:lang w:val="en-US" w:eastAsia="zh-CN"/>
        </w:rPr>
        <w:t>机关运行经费预算安排4.</w:t>
      </w:r>
      <w:r>
        <w:rPr>
          <w:rFonts w:hint="eastAsia" w:eastAsia="方正仿宋_GBK" w:cs="Times New Roman"/>
          <w:sz w:val="28"/>
          <w:szCs w:val="20"/>
          <w:lang w:val="en-US" w:eastAsia="zh-CN"/>
        </w:rPr>
        <w:t>36</w:t>
      </w:r>
      <w:r>
        <w:rPr>
          <w:rFonts w:hint="eastAsia" w:ascii="Times New Roman" w:hAnsi="Times New Roman" w:eastAsia="方正仿宋_GBK" w:cs="Times New Roman"/>
          <w:sz w:val="28"/>
          <w:szCs w:val="20"/>
          <w:lang w:val="en-US" w:eastAsia="zh-CN"/>
        </w:rPr>
        <w:t>万元，其中办公经费1.8万元，工会经费1.45万元，福利费1万元</w:t>
      </w:r>
      <w:r>
        <w:rPr>
          <w:rFonts w:hint="eastAsia" w:eastAsia="方正仿宋_GBK" w:cs="Times New Roman"/>
          <w:sz w:val="28"/>
          <w:szCs w:val="20"/>
          <w:lang w:val="en-US" w:eastAsia="zh-CN"/>
        </w:rPr>
        <w:t>，其他商品和服务支出0.11万元。</w:t>
      </w:r>
    </w:p>
    <w:bookmarkEnd w:id="20"/>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2025年，我单位财政拨款“三公”经费预算安排4.55万元，其中因公出国（境）费0.00万元；公务用车购置及运维费4.51万元（其中：公务用车购置费为0.00万元，公务用车运维费4.51万元)；公务接待费0.04万元。与2024年相比增加4.55万元，增减变化的主要原因是增加两台公务用车维护费及公务接待费</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目标规划：完成全年省市考核目标。</w:t>
      </w:r>
    </w:p>
    <w:p>
      <w:pPr>
        <w:pStyle w:val="22"/>
      </w:pPr>
      <w:r>
        <w:t>1、为生态环境部门和涉及大气、水、土壤污染防治等单位的事务性工作提供服务。</w:t>
      </w:r>
    </w:p>
    <w:p>
      <w:pPr>
        <w:pStyle w:val="22"/>
      </w:pPr>
      <w:r>
        <w:t>2、为辖区内各种环境要素质量的监测分析和污染物排放监督监测相关事务提供服务。</w:t>
      </w:r>
    </w:p>
    <w:p>
      <w:pPr>
        <w:pStyle w:val="22"/>
      </w:pPr>
      <w:r>
        <w:t>3、为乡镇（街道）等生态环境事务工作提供服务。</w:t>
      </w:r>
    </w:p>
    <w:p>
      <w:pPr>
        <w:pStyle w:val="22"/>
      </w:pPr>
      <w:r>
        <w:t>4、开展调查研究，为相关部门提供意见和建议。</w:t>
      </w:r>
    </w:p>
    <w:p>
      <w:pPr>
        <w:pStyle w:val="22"/>
      </w:pPr>
      <w:r>
        <w:t>5、为提升海港区大气环境质量，强化环境空气质量目标管理，我中心以完成年度空气质量目标任务为核心，依照公平、公正、公开；严格标准、奖惩分明的原则，坚持过程管理和结构考核并重，量化日常工作落实情况和空气质量数据结果。将考核分为年度考核、月考核以及日常考核，年度考核根据省大气办下发的《河北省大气污染综合治理考核办法》目标任务，月考核根据每月秦皇岛市大气办对全市空气质量综合排名比照上年度同期排名，日常考核成绩采用百分制计分，按照权重综合评价。</w:t>
      </w:r>
    </w:p>
    <w:p>
      <w:pPr>
        <w:pStyle w:val="22"/>
      </w:pPr>
      <w:r>
        <w:t>6、完成区委、区政府交办的其他事项。</w:t>
      </w: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1：大气污染防治服务</w:t>
      </w:r>
    </w:p>
    <w:p>
      <w:pPr>
        <w:pStyle w:val="23"/>
      </w:pPr>
      <w:r>
        <w:t>绩效目标：全年完成省市考核目标</w:t>
      </w:r>
    </w:p>
    <w:p>
      <w:pPr>
        <w:pStyle w:val="23"/>
      </w:pPr>
      <w:r>
        <w:t>绩效指标：PM2.5达到35微克/立方米，优良天达到 298天</w:t>
      </w:r>
    </w:p>
    <w:p>
      <w:pPr>
        <w:pStyle w:val="23"/>
      </w:pPr>
      <w:r>
        <w:t>2：PM10在线监测</w:t>
      </w:r>
    </w:p>
    <w:p>
      <w:pPr>
        <w:pStyle w:val="23"/>
      </w:pPr>
      <w:r>
        <w:t>绩效目标：改善空气质量</w:t>
      </w:r>
    </w:p>
    <w:p>
      <w:pPr>
        <w:pStyle w:val="23"/>
      </w:pPr>
      <w:r>
        <w:t>绩效指标：PM10浓度达到65微克/立方米</w:t>
      </w:r>
    </w:p>
    <w:p>
      <w:pPr>
        <w:pStyle w:val="23"/>
      </w:pPr>
      <w:r>
        <w:t>3：督导考核工作</w:t>
      </w:r>
    </w:p>
    <w:p>
      <w:pPr>
        <w:pStyle w:val="23"/>
      </w:pPr>
      <w:r>
        <w:t>绩效目标：保障高质量完成第三方服务工作</w:t>
      </w:r>
    </w:p>
    <w:p>
      <w:pPr>
        <w:pStyle w:val="23"/>
      </w:pPr>
      <w:r>
        <w:t>绩效指标：日调度、月考核、年评价</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1.加强财政制度管理。我中心已制定完善的部门预算绩效管理制度、财政资金使用管理办法、项目保障制度等文件，并严格按照各项管理制度执行，为我中心部门整体预算绩效目标的实现奠定基础。</w:t>
      </w:r>
    </w:p>
    <w:p>
      <w:pPr>
        <w:pStyle w:val="24"/>
      </w:pPr>
      <w:r>
        <w:t>2.加强预算执行管理。编细编实部门预算，加强支出效率，对完结事项，立即安排支出，提高资金使用效率。全额保障人员、日常公用支出，严格按照预算执行进度支出。</w:t>
      </w:r>
    </w:p>
    <w:p>
      <w:pPr>
        <w:pStyle w:val="24"/>
      </w:pPr>
      <w:r>
        <w:t>3.加强绩效运行监控。根据财政部门财政支出项目预算绩效运行监控及部门整体绩效监控的要求，我中心每年对财政资金支出情况及绩效目标实现情况施行“双监控”工作，仔细梳理绩效目标及项目支出完成情况，并对监控中发现的问题进行汇总分析。</w:t>
      </w:r>
    </w:p>
    <w:p>
      <w:pPr>
        <w:pStyle w:val="24"/>
      </w:pPr>
      <w:r>
        <w:t>4.做好绩效自评。按照财政部门关于预算绩效自评工作要求，我中心每年对部门整体支出及项目支出进行绩效自评工作，成立由财政所及相关业务科室人员组成的绩效自评工作组，明确了绩效自评职责及人员分工，按照既定绩效目标、指标实施自我评价。</w:t>
      </w:r>
    </w:p>
    <w:p>
      <w:pPr>
        <w:pStyle w:val="24"/>
      </w:pPr>
      <w:r>
        <w:t>5.加强国有资产管理。我中心严格按照部门资产管理制度执行，对报废固定资产按流程报区财政局资产管理科进行审批。同时，对固定资产登记、使用和报废处置加强管理，做到使用合理，物尽其用。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7.加强宣传培训。以党建引领全镇发展，持续调动广大干部的积极性、主动性，推动全镇广大党员干部立足新时代、展现新作为。</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1、拆违项目资金绩效目标表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13030225P00016110008E</w:t>
            </w:r>
          </w:p>
        </w:tc>
        <w:tc>
          <w:tcPr>
            <w:tcW w:w="2835" w:type="dxa"/>
            <w:vAlign w:val="center"/>
          </w:tcPr>
          <w:p>
            <w:pPr>
              <w:pStyle w:val="11"/>
            </w:pPr>
            <w:r>
              <w:t>项目名称</w:t>
            </w:r>
          </w:p>
        </w:tc>
        <w:tc>
          <w:tcPr>
            <w:tcW w:w="6095" w:type="dxa"/>
            <w:gridSpan w:val="3"/>
            <w:vAlign w:val="center"/>
          </w:tcPr>
          <w:p>
            <w:pPr>
              <w:pStyle w:val="13"/>
            </w:pPr>
            <w:r>
              <w:t>拆违项目资金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完成原综合执法协调工作办公室2017年“双违”拆除工程100万元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1.完成原综合执法协调工作办公室2017年“双违”拆除工程100万元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完成2017年1月-12月工程数量</w:t>
            </w:r>
          </w:p>
        </w:tc>
        <w:tc>
          <w:tcPr>
            <w:tcW w:w="5386" w:type="dxa"/>
            <w:vAlign w:val="center"/>
          </w:tcPr>
          <w:p>
            <w:pPr>
              <w:pStyle w:val="13"/>
            </w:pPr>
            <w:r>
              <w:t>已完成2017年1-12月工程数量</w:t>
            </w:r>
          </w:p>
        </w:tc>
        <w:tc>
          <w:tcPr>
            <w:tcW w:w="2268" w:type="dxa"/>
            <w:vAlign w:val="center"/>
          </w:tcPr>
          <w:p>
            <w:pPr>
              <w:pStyle w:val="13"/>
            </w:pPr>
            <w:r>
              <w:t>4个</w:t>
            </w:r>
          </w:p>
        </w:tc>
        <w:tc>
          <w:tcPr>
            <w:tcW w:w="1276" w:type="dxa"/>
            <w:vAlign w:val="center"/>
          </w:tcPr>
          <w:p>
            <w:pPr>
              <w:pStyle w:val="13"/>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双违工程验收合格率</w:t>
            </w:r>
          </w:p>
        </w:tc>
        <w:tc>
          <w:tcPr>
            <w:tcW w:w="2268" w:type="dxa"/>
            <w:vAlign w:val="center"/>
          </w:tcPr>
          <w:p>
            <w:pPr>
              <w:pStyle w:val="13"/>
            </w:pPr>
            <w:r>
              <w:t>100%</w:t>
            </w:r>
          </w:p>
        </w:tc>
        <w:tc>
          <w:tcPr>
            <w:tcW w:w="1276" w:type="dxa"/>
            <w:vAlign w:val="center"/>
          </w:tcPr>
          <w:p>
            <w:pPr>
              <w:pStyle w:val="13"/>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2017年拆违工作完成时间</w:t>
            </w:r>
          </w:p>
        </w:tc>
        <w:tc>
          <w:tcPr>
            <w:tcW w:w="5386" w:type="dxa"/>
            <w:vAlign w:val="center"/>
          </w:tcPr>
          <w:p>
            <w:pPr>
              <w:pStyle w:val="13"/>
            </w:pPr>
            <w:r>
              <w:t>2017年双违拆除工作时间</w:t>
            </w:r>
          </w:p>
        </w:tc>
        <w:tc>
          <w:tcPr>
            <w:tcW w:w="2268" w:type="dxa"/>
            <w:vAlign w:val="center"/>
          </w:tcPr>
          <w:p>
            <w:pPr>
              <w:pStyle w:val="13"/>
            </w:pPr>
            <w:r>
              <w:t>1年</w:t>
            </w:r>
          </w:p>
        </w:tc>
        <w:tc>
          <w:tcPr>
            <w:tcW w:w="1276" w:type="dxa"/>
            <w:vAlign w:val="center"/>
          </w:tcPr>
          <w:p>
            <w:pPr>
              <w:pStyle w:val="13"/>
            </w:pPr>
            <w:r>
              <w:t>财政报告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控制2017年拆违工程款</w:t>
            </w:r>
          </w:p>
        </w:tc>
        <w:tc>
          <w:tcPr>
            <w:tcW w:w="5386" w:type="dxa"/>
            <w:vAlign w:val="center"/>
          </w:tcPr>
          <w:p>
            <w:pPr>
              <w:pStyle w:val="13"/>
            </w:pPr>
            <w:r>
              <w:t>拆违工程小于等于预算金额</w:t>
            </w:r>
          </w:p>
        </w:tc>
        <w:tc>
          <w:tcPr>
            <w:tcW w:w="2268" w:type="dxa"/>
            <w:vAlign w:val="center"/>
          </w:tcPr>
          <w:p>
            <w:pPr>
              <w:pStyle w:val="13"/>
            </w:pPr>
            <w:r>
              <w:t>100万元</w:t>
            </w:r>
          </w:p>
        </w:tc>
        <w:tc>
          <w:tcPr>
            <w:tcW w:w="1276" w:type="dxa"/>
            <w:vAlign w:val="center"/>
          </w:tcPr>
          <w:p>
            <w:pPr>
              <w:pStyle w:val="13"/>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增强意识，提高质量和效率</w:t>
            </w:r>
          </w:p>
        </w:tc>
        <w:tc>
          <w:tcPr>
            <w:tcW w:w="5386" w:type="dxa"/>
            <w:vAlign w:val="center"/>
          </w:tcPr>
          <w:p>
            <w:pPr>
              <w:pStyle w:val="13"/>
            </w:pPr>
            <w:r>
              <w:t>解决上访问题</w:t>
            </w:r>
          </w:p>
        </w:tc>
        <w:tc>
          <w:tcPr>
            <w:tcW w:w="2268" w:type="dxa"/>
            <w:vAlign w:val="center"/>
          </w:tcPr>
          <w:p>
            <w:pPr>
              <w:pStyle w:val="13"/>
            </w:pPr>
            <w:r>
              <w:t>稳定社会治安</w:t>
            </w:r>
          </w:p>
        </w:tc>
        <w:tc>
          <w:tcPr>
            <w:tcW w:w="1276" w:type="dxa"/>
            <w:vAlign w:val="center"/>
          </w:tcPr>
          <w:p>
            <w:pPr>
              <w:pStyle w:val="13"/>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13030225P000157100133</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w:t>
            </w:r>
          </w:p>
        </w:tc>
        <w:tc>
          <w:tcPr>
            <w:tcW w:w="2835" w:type="dxa"/>
            <w:vAlign w:val="center"/>
          </w:tcPr>
          <w:p>
            <w:pPr>
              <w:pStyle w:val="11"/>
            </w:pPr>
            <w:r>
              <w:t>其中：财政    资金</w:t>
            </w:r>
          </w:p>
        </w:tc>
        <w:tc>
          <w:tcPr>
            <w:tcW w:w="2551" w:type="dxa"/>
            <w:vAlign w:val="center"/>
          </w:tcPr>
          <w:p>
            <w:pPr>
              <w:pStyle w:val="13"/>
            </w:pPr>
            <w:r>
              <w:t>450.00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监测服务通过专家团队对大气污染数据专业分析，从源头开展全区域巡查精准定位污染源存在问题，提出管控措施进行空气质量综合治理，开展重点区域周边环境治理，空气质量持续改善，完成省市下达的年度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50.00</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监测服务通过专家团队对大气污染数据专业分析，从源头开展全区域巡查精准定位污染源存在问题，提出管控措施进行空气质量综合治理，开展重点区域周边环境治理，空气质量持续改善，完成省市下达的年度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涉及工作数量</w:t>
            </w:r>
          </w:p>
        </w:tc>
        <w:tc>
          <w:tcPr>
            <w:tcW w:w="5386" w:type="dxa"/>
            <w:vAlign w:val="center"/>
          </w:tcPr>
          <w:p>
            <w:pPr>
              <w:pStyle w:val="13"/>
            </w:pPr>
            <w:r>
              <w:t>涉及工作的数量</w:t>
            </w:r>
          </w:p>
        </w:tc>
        <w:tc>
          <w:tcPr>
            <w:tcW w:w="2268" w:type="dxa"/>
            <w:vAlign w:val="center"/>
          </w:tcPr>
          <w:p>
            <w:pPr>
              <w:pStyle w:val="13"/>
            </w:pPr>
            <w:r>
              <w:t>1项</w:t>
            </w:r>
          </w:p>
        </w:tc>
        <w:tc>
          <w:tcPr>
            <w:tcW w:w="1276" w:type="dxa"/>
            <w:vAlign w:val="center"/>
          </w:tcPr>
          <w:p>
            <w:pPr>
              <w:pStyle w:val="13"/>
            </w:pPr>
            <w:r>
              <w:t>采购合同及中标通知书、年初工作计划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各项工作完成合格率</w:t>
            </w:r>
          </w:p>
        </w:tc>
        <w:tc>
          <w:tcPr>
            <w:tcW w:w="2268" w:type="dxa"/>
            <w:vAlign w:val="center"/>
          </w:tcPr>
          <w:p>
            <w:pPr>
              <w:pStyle w:val="13"/>
            </w:pPr>
            <w:r>
              <w:t>100%</w:t>
            </w:r>
          </w:p>
        </w:tc>
        <w:tc>
          <w:tcPr>
            <w:tcW w:w="1276" w:type="dxa"/>
            <w:vAlign w:val="center"/>
          </w:tcPr>
          <w:p>
            <w:pPr>
              <w:pStyle w:val="13"/>
            </w:pPr>
            <w:r>
              <w:t>采购合同及中标通知书、年初工作计划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采购合同及中标通知书、年初工作计划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成本费用的控制</w:t>
            </w:r>
          </w:p>
        </w:tc>
        <w:tc>
          <w:tcPr>
            <w:tcW w:w="5386" w:type="dxa"/>
            <w:vAlign w:val="center"/>
          </w:tcPr>
          <w:p>
            <w:pPr>
              <w:pStyle w:val="13"/>
            </w:pPr>
            <w:r>
              <w:t>控制总费用的实际支出小于等于预算</w:t>
            </w:r>
          </w:p>
        </w:tc>
        <w:tc>
          <w:tcPr>
            <w:tcW w:w="2268" w:type="dxa"/>
            <w:vAlign w:val="center"/>
          </w:tcPr>
          <w:p>
            <w:pPr>
              <w:pStyle w:val="13"/>
            </w:pPr>
            <w:r>
              <w:t>≤450万元</w:t>
            </w:r>
          </w:p>
        </w:tc>
        <w:tc>
          <w:tcPr>
            <w:tcW w:w="1276" w:type="dxa"/>
            <w:vAlign w:val="center"/>
          </w:tcPr>
          <w:p>
            <w:pPr>
              <w:pStyle w:val="13"/>
            </w:pPr>
            <w:r>
              <w:t>采购合同及中标通知书、年初工作计划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空气质量改善的各项数据支撑</w:t>
            </w:r>
          </w:p>
        </w:tc>
        <w:tc>
          <w:tcPr>
            <w:tcW w:w="5386" w:type="dxa"/>
            <w:vAlign w:val="center"/>
          </w:tcPr>
          <w:p>
            <w:pPr>
              <w:pStyle w:val="13"/>
            </w:pPr>
            <w:r>
              <w:t>完成大气重污染动态成因跟踪分析、报告及专家解读</w:t>
            </w:r>
          </w:p>
        </w:tc>
        <w:tc>
          <w:tcPr>
            <w:tcW w:w="2268" w:type="dxa"/>
            <w:vAlign w:val="center"/>
          </w:tcPr>
          <w:p>
            <w:pPr>
              <w:pStyle w:val="13"/>
            </w:pPr>
            <w:r>
              <w:t>比上年有所提高</w:t>
            </w:r>
          </w:p>
        </w:tc>
        <w:tc>
          <w:tcPr>
            <w:tcW w:w="1276" w:type="dxa"/>
            <w:vAlign w:val="center"/>
          </w:tcPr>
          <w:p>
            <w:pPr>
              <w:pStyle w:val="13"/>
            </w:pPr>
            <w:r>
              <w:t>采购合同及中标通知书、年初工作计划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对海港区及周边各类污染源进行巡查、暗访、提供现场技术指导等</w:t>
            </w:r>
          </w:p>
        </w:tc>
        <w:tc>
          <w:tcPr>
            <w:tcW w:w="5386" w:type="dxa"/>
            <w:vAlign w:val="center"/>
          </w:tcPr>
          <w:p>
            <w:pPr>
              <w:pStyle w:val="13"/>
            </w:pPr>
            <w:r>
              <w:t>对海港区及周边各类污染源进行巡查、暗访、提供现场技术指导等</w:t>
            </w:r>
          </w:p>
        </w:tc>
        <w:tc>
          <w:tcPr>
            <w:tcW w:w="2268" w:type="dxa"/>
            <w:vAlign w:val="center"/>
          </w:tcPr>
          <w:p>
            <w:pPr>
              <w:pStyle w:val="13"/>
            </w:pPr>
            <w:r>
              <w:t>比上年有所提高</w:t>
            </w:r>
          </w:p>
        </w:tc>
        <w:tc>
          <w:tcPr>
            <w:tcW w:w="1276" w:type="dxa"/>
            <w:vAlign w:val="center"/>
          </w:tcPr>
          <w:p>
            <w:pPr>
              <w:pStyle w:val="13"/>
            </w:pPr>
            <w:r>
              <w:t>采购合同及中标通知书、年初工作计划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改善我区生态环境，对重污染天气进行预警</w:t>
            </w:r>
          </w:p>
          <w:p>
            <w:pPr>
              <w:pStyle w:val="13"/>
            </w:pPr>
          </w:p>
        </w:tc>
        <w:tc>
          <w:tcPr>
            <w:tcW w:w="5386" w:type="dxa"/>
            <w:vAlign w:val="center"/>
          </w:tcPr>
          <w:p>
            <w:pPr>
              <w:pStyle w:val="13"/>
            </w:pPr>
            <w:r>
              <w:t>改善我区生态环境，对重污染天气进行预警</w:t>
            </w:r>
          </w:p>
          <w:p>
            <w:pPr>
              <w:pStyle w:val="13"/>
            </w:pPr>
          </w:p>
        </w:tc>
        <w:tc>
          <w:tcPr>
            <w:tcW w:w="2268" w:type="dxa"/>
            <w:vAlign w:val="center"/>
          </w:tcPr>
          <w:p>
            <w:pPr>
              <w:pStyle w:val="13"/>
            </w:pPr>
            <w:r>
              <w:t>比上年有所提高</w:t>
            </w:r>
          </w:p>
        </w:tc>
        <w:tc>
          <w:tcPr>
            <w:tcW w:w="1276" w:type="dxa"/>
            <w:vAlign w:val="center"/>
          </w:tcPr>
          <w:p>
            <w:pPr>
              <w:pStyle w:val="13"/>
            </w:pPr>
            <w:r>
              <w:t>采购合同及中标通知书、年初工作计划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555.52</w:t>
            </w:r>
          </w:p>
        </w:tc>
        <w:tc>
          <w:tcPr>
            <w:tcW w:w="964" w:type="dxa"/>
            <w:vAlign w:val="center"/>
          </w:tcPr>
          <w:p>
            <w:pPr>
              <w:pStyle w:val="16"/>
            </w:pPr>
            <w:r>
              <w:t>555.52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秦皇岛市海港区生态保护服务中心本级小计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555.52</w:t>
            </w:r>
          </w:p>
        </w:tc>
        <w:tc>
          <w:tcPr>
            <w:tcW w:w="964" w:type="dxa"/>
            <w:vAlign w:val="center"/>
          </w:tcPr>
          <w:p>
            <w:pPr>
              <w:pStyle w:val="16"/>
            </w:pPr>
            <w:r>
              <w:t>555.52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7.11</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7.11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2</w:t>
            </w:r>
          </w:p>
        </w:tc>
        <w:tc>
          <w:tcPr>
            <w:tcW w:w="850" w:type="dxa"/>
            <w:vAlign w:val="center"/>
          </w:tcPr>
          <w:p>
            <w:pPr>
              <w:pStyle w:val="12"/>
            </w:pPr>
            <w:r>
              <w:t>1.00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7.11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2</w:t>
            </w:r>
          </w:p>
        </w:tc>
        <w:tc>
          <w:tcPr>
            <w:tcW w:w="850" w:type="dxa"/>
            <w:vAlign w:val="center"/>
          </w:tcPr>
          <w:p>
            <w:pPr>
              <w:pStyle w:val="12"/>
            </w:pPr>
            <w:r>
              <w:t>1.01</w:t>
            </w:r>
          </w:p>
        </w:tc>
        <w:tc>
          <w:tcPr>
            <w:tcW w:w="964" w:type="dxa"/>
            <w:vAlign w:val="center"/>
          </w:tcPr>
          <w:p>
            <w:pPr>
              <w:pStyle w:val="12"/>
            </w:pPr>
            <w:r>
              <w:t>2.01</w:t>
            </w:r>
          </w:p>
        </w:tc>
        <w:tc>
          <w:tcPr>
            <w:tcW w:w="964" w:type="dxa"/>
            <w:vAlign w:val="center"/>
          </w:tcPr>
          <w:p>
            <w:pPr>
              <w:pStyle w:val="12"/>
            </w:pPr>
            <w:r>
              <w:t>2.01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300</w:t>
            </w:r>
          </w:p>
        </w:tc>
        <w:tc>
          <w:tcPr>
            <w:tcW w:w="850" w:type="dxa"/>
            <w:vAlign w:val="center"/>
          </w:tcPr>
          <w:p>
            <w:pPr>
              <w:pStyle w:val="12"/>
            </w:pPr>
            <w:r>
              <w:t>0.00</w:t>
            </w:r>
          </w:p>
        </w:tc>
        <w:tc>
          <w:tcPr>
            <w:tcW w:w="964" w:type="dxa"/>
            <w:vAlign w:val="center"/>
          </w:tcPr>
          <w:p>
            <w:pPr>
              <w:pStyle w:val="12"/>
            </w:pPr>
            <w:r>
              <w:t>0.51</w:t>
            </w:r>
          </w:p>
        </w:tc>
        <w:tc>
          <w:tcPr>
            <w:tcW w:w="964" w:type="dxa"/>
            <w:vAlign w:val="center"/>
          </w:tcPr>
          <w:p>
            <w:pPr>
              <w:pStyle w:val="12"/>
            </w:pPr>
            <w:r>
              <w:t>0.51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1.80</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个</w:t>
            </w:r>
          </w:p>
        </w:tc>
        <w:tc>
          <w:tcPr>
            <w:tcW w:w="850" w:type="dxa"/>
            <w:vAlign w:val="center"/>
          </w:tcPr>
          <w:p>
            <w:pPr>
              <w:pStyle w:val="12"/>
            </w:pPr>
            <w:r>
              <w:t>18</w:t>
            </w:r>
          </w:p>
        </w:tc>
        <w:tc>
          <w:tcPr>
            <w:tcW w:w="850" w:type="dxa"/>
            <w:vAlign w:val="center"/>
          </w:tcPr>
          <w:p>
            <w:pPr>
              <w:pStyle w:val="12"/>
            </w:pPr>
            <w:r>
              <w:t>0.03</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拆违项目资金</w:t>
            </w:r>
          </w:p>
        </w:tc>
        <w:tc>
          <w:tcPr>
            <w:tcW w:w="964" w:type="dxa"/>
            <w:vAlign w:val="center"/>
          </w:tcPr>
          <w:p>
            <w:pPr>
              <w:pStyle w:val="12"/>
            </w:pPr>
            <w:r>
              <w:t>100.00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大气污染防治工作经费</w:t>
            </w:r>
          </w:p>
        </w:tc>
        <w:tc>
          <w:tcPr>
            <w:tcW w:w="964" w:type="dxa"/>
            <w:vAlign w:val="center"/>
          </w:tcPr>
          <w:p>
            <w:pPr>
              <w:pStyle w:val="12"/>
            </w:pPr>
            <w:r>
              <w:t>450.00</w:t>
            </w:r>
          </w:p>
        </w:tc>
        <w:tc>
          <w:tcPr>
            <w:tcW w:w="1134" w:type="dxa"/>
            <w:vAlign w:val="center"/>
          </w:tcPr>
          <w:p>
            <w:pPr>
              <w:pStyle w:val="13"/>
            </w:pPr>
            <w:r>
              <w:t>大气污染治理服务</w:t>
            </w:r>
          </w:p>
        </w:tc>
        <w:tc>
          <w:tcPr>
            <w:tcW w:w="1134" w:type="dxa"/>
            <w:vAlign w:val="center"/>
          </w:tcPr>
          <w:p>
            <w:pPr>
              <w:pStyle w:val="13"/>
            </w:pPr>
            <w:r>
              <w:t>C07020201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450.00</w:t>
            </w:r>
          </w:p>
        </w:tc>
        <w:tc>
          <w:tcPr>
            <w:tcW w:w="964" w:type="dxa"/>
            <w:vAlign w:val="center"/>
          </w:tcPr>
          <w:p>
            <w:pPr>
              <w:pStyle w:val="12"/>
            </w:pPr>
            <w:r>
              <w:t>450.00</w:t>
            </w:r>
          </w:p>
        </w:tc>
        <w:tc>
          <w:tcPr>
            <w:tcW w:w="964" w:type="dxa"/>
            <w:vAlign w:val="center"/>
          </w:tcPr>
          <w:p>
            <w:pPr>
              <w:pStyle w:val="12"/>
            </w:pPr>
            <w:r>
              <w:t>450.00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秦皇岛市海港区生态保护服务中心（含所属单位）上年末固定资产金额为149.24万元（详见下表）。本年度拟购置固定资产总额为0.00万元，已按要求列入政府采购预算，详见政府采购预算表。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w:t>
            </w:r>
          </w:p>
        </w:tc>
        <w:tc>
          <w:tcPr>
            <w:tcW w:w="2835" w:type="dxa"/>
            <w:vAlign w:val="center"/>
          </w:tcPr>
          <w:p>
            <w:pPr>
              <w:pStyle w:val="12"/>
            </w:pPr>
            <w:r>
              <w:t>124.45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F278F"/>
    <w:multiLevelType w:val="singleLevel"/>
    <w:tmpl w:val="7F5F27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F649A"/>
    <w:rsid w:val="7A910C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7</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2025-04-03T12:22:00Z</dcterms:created>
  <dc:creator>Administrator</dc:creator>
  <cp:lastModifiedBy>Administrator</cp:lastModifiedBy>
  <dcterms:modified xsi:type="dcterms:W3CDTF">2025-04-07T07:21:02Z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68D40792F191487893F97025AC0B24AE</vt:lpwstr>
  </property>
</Properties>
</file>